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mvk8lxk2biyi" w:id="0"/>
      <w:bookmarkEnd w:id="0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L1-ENG-002  Client Rating + Commercial Guardrails Standard</w:t>
      </w:r>
    </w:p>
    <w:p w:rsidR="00000000" w:rsidDel="00000000" w:rsidP="00000000" w:rsidRDefault="00000000" w:rsidRPr="00000000" w14:paraId="00000002">
      <w:pPr>
        <w:spacing w:after="240" w:before="240" w:line="240" w:lineRule="auto"/>
        <w:rPr/>
      </w:pPr>
      <w:r w:rsidDel="00000000" w:rsidR="00000000" w:rsidRPr="00000000">
        <w:rPr>
          <w:rtl w:val="0"/>
        </w:rPr>
        <w:t xml:space="preserve">Document ID:</w:t>
      </w:r>
      <w:r w:rsidDel="00000000" w:rsidR="00000000" w:rsidRPr="00000000">
        <w:rPr>
          <w:rtl w:val="0"/>
        </w:rPr>
        <w:t xml:space="preserve"> L1-ENG-002</w:t>
        <w:br w:type="textWrapping"/>
      </w:r>
      <w:r w:rsidDel="00000000" w:rsidR="00000000" w:rsidRPr="00000000">
        <w:rPr>
          <w:rtl w:val="0"/>
        </w:rPr>
        <w:t xml:space="preserve">Version:</w:t>
      </w:r>
      <w:r w:rsidDel="00000000" w:rsidR="00000000" w:rsidRPr="00000000">
        <w:rPr>
          <w:rtl w:val="0"/>
        </w:rPr>
        <w:t xml:space="preserve"> 1.0</w:t>
      </w:r>
    </w:p>
    <w:p w:rsidR="00000000" w:rsidDel="00000000" w:rsidP="00000000" w:rsidRDefault="00000000" w:rsidRPr="00000000" w14:paraId="00000003">
      <w:pPr>
        <w:spacing w:after="240" w:before="240" w:line="240" w:lineRule="auto"/>
        <w:rPr/>
      </w:pPr>
      <w:r w:rsidDel="00000000" w:rsidR="00000000" w:rsidRPr="00000000">
        <w:rPr>
          <w:rtl w:val="0"/>
        </w:rPr>
        <w:t xml:space="preserve">Status:</w:t>
      </w:r>
      <w:r w:rsidDel="00000000" w:rsidR="00000000" w:rsidRPr="00000000">
        <w:rPr>
          <w:rtl w:val="0"/>
        </w:rPr>
        <w:t xml:space="preserve"> Approved</w:t>
      </w:r>
    </w:p>
    <w:p w:rsidR="00000000" w:rsidDel="00000000" w:rsidP="00000000" w:rsidRDefault="00000000" w:rsidRPr="00000000" w14:paraId="00000004">
      <w:pPr>
        <w:spacing w:after="240" w:before="240" w:line="240" w:lineRule="auto"/>
        <w:rPr/>
      </w:pPr>
      <w:r w:rsidDel="00000000" w:rsidR="00000000" w:rsidRPr="00000000">
        <w:rPr>
          <w:rtl w:val="0"/>
        </w:rPr>
        <w:t xml:space="preserve">Effective:</w:t>
      </w:r>
      <w:r w:rsidDel="00000000" w:rsidR="00000000" w:rsidRPr="00000000">
        <w:rPr>
          <w:rtl w:val="0"/>
        </w:rPr>
        <w:t xml:space="preserve"> [YYYY-MM-DD]</w:t>
        <w:br w:type="textWrapping"/>
      </w:r>
      <w:r w:rsidDel="00000000" w:rsidR="00000000" w:rsidRPr="00000000">
        <w:rPr>
          <w:rtl w:val="0"/>
        </w:rPr>
        <w:t xml:space="preserve">Owner:</w:t>
      </w:r>
      <w:r w:rsidDel="00000000" w:rsidR="00000000" w:rsidRPr="00000000">
        <w:rPr>
          <w:rtl w:val="0"/>
        </w:rPr>
        <w:t xml:space="preserve"> CFO + Head of Risk / GRC </w:t>
      </w:r>
    </w:p>
    <w:p w:rsidR="00000000" w:rsidDel="00000000" w:rsidP="00000000" w:rsidRDefault="00000000" w:rsidRPr="00000000" w14:paraId="00000005">
      <w:pPr>
        <w:spacing w:after="240" w:before="240" w:line="240" w:lineRule="auto"/>
        <w:rPr/>
      </w:pPr>
      <w:r w:rsidDel="00000000" w:rsidR="00000000" w:rsidRPr="00000000">
        <w:rPr>
          <w:rtl w:val="0"/>
        </w:rPr>
        <w:t xml:space="preserve">Approved By:</w:t>
      </w:r>
      <w:r w:rsidDel="00000000" w:rsidR="00000000" w:rsidRPr="00000000">
        <w:rPr>
          <w:rtl w:val="0"/>
        </w:rPr>
        <w:t xml:space="preserve"> CEO/Board</w:t>
        <w:br w:type="textWrapping"/>
      </w:r>
      <w:r w:rsidDel="00000000" w:rsidR="00000000" w:rsidRPr="00000000">
        <w:rPr>
          <w:rtl w:val="0"/>
        </w:rPr>
        <w:t xml:space="preserve">Review:</w:t>
      </w:r>
      <w:r w:rsidDel="00000000" w:rsidR="00000000" w:rsidRPr="00000000">
        <w:rPr>
          <w:rtl w:val="0"/>
        </w:rPr>
        <w:t xml:space="preserve"> Semi-annual</w:t>
      </w:r>
    </w:p>
    <w:p w:rsidR="00000000" w:rsidDel="00000000" w:rsidP="00000000" w:rsidRDefault="00000000" w:rsidRPr="00000000" w14:paraId="00000006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ht7yy5c8j62" w:id="1"/>
      <w:bookmarkEnd w:id="1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1. Purpose</w:t>
      </w:r>
    </w:p>
    <w:p w:rsidR="00000000" w:rsidDel="00000000" w:rsidP="00000000" w:rsidRDefault="00000000" w:rsidRPr="00000000" w14:paraId="0000000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To standardise commercial and contractual guardrails that reduce financial and delivery risk, and to enforce consistent controls across delivery Nodes.</w:t>
      </w:r>
    </w:p>
    <w:p w:rsidR="00000000" w:rsidDel="00000000" w:rsidP="00000000" w:rsidRDefault="00000000" w:rsidRPr="00000000" w14:paraId="00000008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1nu9jd6s64wv" w:id="2"/>
      <w:bookmarkEnd w:id="2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2. Scope</w:t>
      </w:r>
    </w:p>
    <w:p w:rsidR="00000000" w:rsidDel="00000000" w:rsidP="00000000" w:rsidRDefault="00000000" w:rsidRPr="00000000" w14:paraId="0000000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Applies to all customer engagements (Track B) and may be used for internal initiatives (Track A) when external parties are involved.</w:t>
      </w:r>
    </w:p>
    <w:p w:rsidR="00000000" w:rsidDel="00000000" w:rsidP="00000000" w:rsidRDefault="00000000" w:rsidRPr="00000000" w14:paraId="0000000A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d35zt0ungmy2" w:id="3"/>
      <w:bookmarkEnd w:id="3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3. Definitions</w:t>
      </w:r>
    </w:p>
    <w:p w:rsidR="00000000" w:rsidDel="00000000" w:rsidP="00000000" w:rsidRDefault="00000000" w:rsidRPr="00000000" w14:paraId="0000000B">
      <w:pPr>
        <w:numPr>
          <w:ilvl w:val="0"/>
          <w:numId w:val="4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Client Rating:</w:t>
      </w:r>
      <w:r w:rsidDel="00000000" w:rsidR="00000000" w:rsidRPr="00000000">
        <w:rPr>
          <w:rtl w:val="0"/>
        </w:rPr>
        <w:t xml:space="preserve"> Green/Amber/Red classification used to determine guardrails.</w:t>
        <w:br w:type="textWrapping"/>
      </w:r>
    </w:p>
    <w:p w:rsidR="00000000" w:rsidDel="00000000" w:rsidP="00000000" w:rsidRDefault="00000000" w:rsidRPr="00000000" w14:paraId="0000000C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Deposit/Retainer:</w:t>
      </w:r>
      <w:r w:rsidDel="00000000" w:rsidR="00000000" w:rsidRPr="00000000">
        <w:rPr>
          <w:rtl w:val="0"/>
        </w:rPr>
        <w:t xml:space="preserve"> Prepaid amount required to begin delivery.</w:t>
        <w:br w:type="textWrapping"/>
      </w:r>
    </w:p>
    <w:p w:rsidR="00000000" w:rsidDel="00000000" w:rsidP="00000000" w:rsidRDefault="00000000" w:rsidRPr="00000000" w14:paraId="0000000D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Acceptance Window:</w:t>
      </w:r>
      <w:r w:rsidDel="00000000" w:rsidR="00000000" w:rsidRPr="00000000">
        <w:rPr>
          <w:rtl w:val="0"/>
        </w:rPr>
        <w:t xml:space="preserve"> Time for customer acceptance/rejection after delivery submission.</w:t>
        <w:br w:type="textWrapping"/>
      </w:r>
    </w:p>
    <w:p w:rsidR="00000000" w:rsidDel="00000000" w:rsidP="00000000" w:rsidRDefault="00000000" w:rsidRPr="00000000" w14:paraId="0000000E">
      <w:pPr>
        <w:numPr>
          <w:ilvl w:val="0"/>
          <w:numId w:val="4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Stop Rule:</w:t>
      </w:r>
      <w:r w:rsidDel="00000000" w:rsidR="00000000" w:rsidRPr="00000000">
        <w:rPr>
          <w:rtl w:val="0"/>
        </w:rPr>
        <w:t xml:space="preserve"> Payment delinquency thresholds that trigger delivery suspension.</w:t>
        <w:br w:type="textWrapping"/>
      </w:r>
    </w:p>
    <w:p w:rsidR="00000000" w:rsidDel="00000000" w:rsidP="00000000" w:rsidRDefault="00000000" w:rsidRPr="00000000" w14:paraId="0000000F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pe1h8ednmmaq" w:id="4"/>
      <w:bookmarkEnd w:id="4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4. Rating Model (Current Operating Standard)</w:t>
      </w:r>
    </w:p>
    <w:p w:rsidR="00000000" w:rsidDel="00000000" w:rsidP="00000000" w:rsidRDefault="00000000" w:rsidRPr="00000000" w14:paraId="00000010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3686uezryrz" w:id="5"/>
      <w:bookmarkEnd w:id="5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4.1 Rating is Discretionary </w:t>
      </w:r>
    </w:p>
    <w:p w:rsidR="00000000" w:rsidDel="00000000" w:rsidP="00000000" w:rsidRDefault="00000000" w:rsidRPr="00000000" w14:paraId="00000011">
      <w:pPr>
        <w:spacing w:after="240" w:before="240" w:lineRule="auto"/>
        <w:rPr>
          <w:highlight w:val="yellow"/>
        </w:rPr>
      </w:pPr>
      <w:r w:rsidDel="00000000" w:rsidR="00000000" w:rsidRPr="00000000">
        <w:rPr>
          <w:highlight w:val="yellow"/>
          <w:rtl w:val="0"/>
        </w:rPr>
        <w:t xml:space="preserve">The rating is assigned based on</w:t>
      </w:r>
      <w:r w:rsidDel="00000000" w:rsidR="00000000" w:rsidRPr="00000000">
        <w:rPr>
          <w:highlight w:val="yellow"/>
          <w:rtl w:val="0"/>
        </w:rPr>
        <w:t xml:space="preserve"> publicly available information and engagement context. </w:t>
      </w:r>
    </w:p>
    <w:p w:rsidR="00000000" w:rsidDel="00000000" w:rsidP="00000000" w:rsidRDefault="00000000" w:rsidRPr="00000000" w14:paraId="00000012">
      <w:pPr>
        <w:spacing w:after="240" w:before="240" w:lineRule="auto"/>
        <w:rPr>
          <w:b w:val="1"/>
          <w:bCs w:val="1"/>
          <w:color w:val="000000"/>
          <w:sz w:val="26"/>
          <w:szCs w:val="26"/>
        </w:rPr>
      </w:pPr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4.2 Rating Guidance</w:t>
      </w:r>
    </w:p>
    <w:p w:rsidR="00000000" w:rsidDel="00000000" w:rsidP="00000000" w:rsidRDefault="00000000" w:rsidRPr="00000000" w14:paraId="00000013">
      <w:pPr>
        <w:numPr>
          <w:ilvl w:val="0"/>
          <w:numId w:val="1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Green:</w:t>
      </w:r>
      <w:r w:rsidDel="00000000" w:rsidR="00000000" w:rsidRPr="00000000">
        <w:rPr>
          <w:rtl w:val="0"/>
        </w:rPr>
        <w:t xml:space="preserve"> Low conflict signals; stable stakeholders; clear decision-makers; reasonable constraints.</w:t>
        <w:br w:type="textWrapping"/>
      </w:r>
    </w:p>
    <w:p w:rsidR="00000000" w:rsidDel="00000000" w:rsidP="00000000" w:rsidRDefault="00000000" w:rsidRPr="00000000" w14:paraId="00000014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Amber:</w:t>
      </w:r>
      <w:r w:rsidDel="00000000" w:rsidR="00000000" w:rsidRPr="00000000">
        <w:rPr>
          <w:rtl w:val="0"/>
        </w:rPr>
        <w:t xml:space="preserve"> Some uncertainty; possible scope volatility; moderate responsiveness or governance risk.</w:t>
        <w:br w:type="textWrapping"/>
      </w:r>
    </w:p>
    <w:p w:rsidR="00000000" w:rsidDel="00000000" w:rsidP="00000000" w:rsidRDefault="00000000" w:rsidRPr="00000000" w14:paraId="00000015">
      <w:pPr>
        <w:numPr>
          <w:ilvl w:val="0"/>
          <w:numId w:val="1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Red:</w:t>
      </w:r>
      <w:r w:rsidDel="00000000" w:rsidR="00000000" w:rsidRPr="00000000">
        <w:rPr>
          <w:rtl w:val="0"/>
        </w:rPr>
        <w:t xml:space="preserve"> Elevated credibility/conflict risk, unrealistic constraints, unclear authority, refusal of baseline security conditions, or reputational sensitivity.</w:t>
        <w:br w:type="textWrapping"/>
      </w:r>
    </w:p>
    <w:p w:rsidR="00000000" w:rsidDel="00000000" w:rsidP="00000000" w:rsidRDefault="00000000" w:rsidRPr="00000000" w14:paraId="00000016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Policy Note: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Red is “default No-Go”</w:t>
      </w:r>
      <w:r w:rsidDel="00000000" w:rsidR="00000000" w:rsidRPr="00000000">
        <w:rPr>
          <w:rtl w:val="0"/>
        </w:rPr>
        <w:t xml:space="preserve"> unless explicitly overridden with written approval.</w:t>
      </w:r>
    </w:p>
    <w:p w:rsidR="00000000" w:rsidDel="00000000" w:rsidP="00000000" w:rsidRDefault="00000000" w:rsidRPr="00000000" w14:paraId="00000017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dr5tk8nt8155" w:id="6"/>
      <w:bookmarkEnd w:id="6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5. Deposit / Retainer Requirement (Mandatory)</w:t>
      </w:r>
    </w:p>
    <w:p w:rsidR="00000000" w:rsidDel="00000000" w:rsidP="00000000" w:rsidRDefault="00000000" w:rsidRPr="00000000" w14:paraId="0000001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Before delivery begins, the customer must provide a </w:t>
      </w:r>
      <w:r w:rsidDel="00000000" w:rsidR="00000000" w:rsidRPr="00000000">
        <w:rPr>
          <w:b w:val="1"/>
          <w:bCs w:val="1"/>
          <w:rtl w:val="0"/>
        </w:rPr>
        <w:t xml:space="preserve">fixed deposit equal to 2–3 weeks of expected development costs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1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Exceptions require Node Owner + CFO approval (and CEO/Board if reputational or enterprise-critical).</w:t>
      </w:r>
    </w:p>
    <w:p w:rsidR="00000000" w:rsidDel="00000000" w:rsidP="00000000" w:rsidRDefault="00000000" w:rsidRPr="00000000" w14:paraId="0000001A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fs5dp369wi9o" w:id="7"/>
      <w:bookmarkEnd w:id="7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6. Acceptance Window (Mandatory)</w:t>
      </w:r>
    </w:p>
    <w:p w:rsidR="00000000" w:rsidDel="00000000" w:rsidP="00000000" w:rsidRDefault="00000000" w:rsidRPr="00000000" w14:paraId="0000001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Default acceptance window is </w:t>
      </w:r>
      <w:r w:rsidDel="00000000" w:rsidR="00000000" w:rsidRPr="00000000">
        <w:rPr>
          <w:b w:val="1"/>
          <w:bCs w:val="1"/>
          <w:rtl w:val="0"/>
        </w:rPr>
        <w:t xml:space="preserve">5 business days</w:t>
      </w:r>
      <w:r w:rsidDel="00000000" w:rsidR="00000000" w:rsidRPr="00000000">
        <w:rPr>
          <w:rtl w:val="0"/>
        </w:rPr>
        <w:t xml:space="preserve"> after submission of deliverables or milestone completion.</w:t>
      </w:r>
    </w:p>
    <w:p w:rsidR="00000000" w:rsidDel="00000000" w:rsidP="00000000" w:rsidRDefault="00000000" w:rsidRPr="00000000" w14:paraId="0000001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Recommended contract language:</w:t>
      </w:r>
    </w:p>
    <w:p w:rsidR="00000000" w:rsidDel="00000000" w:rsidP="00000000" w:rsidRDefault="00000000" w:rsidRPr="00000000" w14:paraId="0000001D">
      <w:pPr>
        <w:numPr>
          <w:ilvl w:val="0"/>
          <w:numId w:val="2"/>
        </w:numPr>
        <w:spacing w:after="240" w:before="240" w:lineRule="auto"/>
        <w:ind w:left="720" w:hanging="360"/>
      </w:pPr>
      <w:r w:rsidDel="00000000" w:rsidR="00000000" w:rsidRPr="00000000">
        <w:rPr>
          <w:rtl w:val="0"/>
        </w:rPr>
        <w:t xml:space="preserve">If the customer neither accepts nor rejects within the acceptance window, deliverables are deemed accepted unless otherwise required by law/contract.</w:t>
        <w:br w:type="textWrapping"/>
      </w:r>
    </w:p>
    <w:p w:rsidR="00000000" w:rsidDel="00000000" w:rsidP="00000000" w:rsidRDefault="00000000" w:rsidRPr="00000000" w14:paraId="0000001E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bouoy2ph7tdq" w:id="8"/>
      <w:bookmarkEnd w:id="8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7. Tiered Stop Rules (Mandatory)</w:t>
      </w:r>
    </w:p>
    <w:p w:rsidR="00000000" w:rsidDel="00000000" w:rsidP="00000000" w:rsidRDefault="00000000" w:rsidRPr="00000000" w14:paraId="0000001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Stop rules must be selected during Stage 2 and written into the engagement plan.</w:t>
      </w:r>
    </w:p>
    <w:p w:rsidR="00000000" w:rsidDel="00000000" w:rsidP="00000000" w:rsidRDefault="00000000" w:rsidRPr="00000000" w14:paraId="00000020">
      <w:pPr>
        <w:numPr>
          <w:ilvl w:val="0"/>
          <w:numId w:val="5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Green:</w:t>
      </w:r>
      <w:r w:rsidDel="00000000" w:rsidR="00000000" w:rsidRPr="00000000">
        <w:rPr>
          <w:rtl w:val="0"/>
        </w:rPr>
        <w:t xml:space="preserve"> Suspend work if payment is overdue &gt; </w:t>
      </w:r>
      <w:r w:rsidDel="00000000" w:rsidR="00000000" w:rsidRPr="00000000">
        <w:rPr>
          <w:b w:val="1"/>
          <w:bCs w:val="1"/>
          <w:rtl w:val="0"/>
        </w:rPr>
        <w:t xml:space="preserve">30 days</w:t>
        <w:br w:type="textWrapping"/>
      </w:r>
    </w:p>
    <w:p w:rsidR="00000000" w:rsidDel="00000000" w:rsidP="00000000" w:rsidRDefault="00000000" w:rsidRPr="00000000" w14:paraId="00000021">
      <w:pPr>
        <w:numPr>
          <w:ilvl w:val="0"/>
          <w:numId w:val="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Amber:</w:t>
      </w:r>
      <w:r w:rsidDel="00000000" w:rsidR="00000000" w:rsidRPr="00000000">
        <w:rPr>
          <w:rtl w:val="0"/>
        </w:rPr>
        <w:t xml:space="preserve"> Suspend work if payment is overdue &gt; </w:t>
      </w:r>
      <w:r w:rsidDel="00000000" w:rsidR="00000000" w:rsidRPr="00000000">
        <w:rPr>
          <w:b w:val="1"/>
          <w:bCs w:val="1"/>
          <w:rtl w:val="0"/>
        </w:rPr>
        <w:t xml:space="preserve">14 days</w:t>
        <w:br w:type="textWrapping"/>
      </w:r>
    </w:p>
    <w:p w:rsidR="00000000" w:rsidDel="00000000" w:rsidP="00000000" w:rsidRDefault="00000000" w:rsidRPr="00000000" w14:paraId="00000022">
      <w:pPr>
        <w:numPr>
          <w:ilvl w:val="0"/>
          <w:numId w:val="5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Red:</w:t>
      </w:r>
      <w:r w:rsidDel="00000000" w:rsidR="00000000" w:rsidRPr="00000000">
        <w:rPr>
          <w:rtl w:val="0"/>
        </w:rPr>
        <w:t xml:space="preserve"> Suspend work if payment is overdue &gt; </w:t>
      </w:r>
      <w:r w:rsidDel="00000000" w:rsidR="00000000" w:rsidRPr="00000000">
        <w:rPr>
          <w:b w:val="1"/>
          <w:bCs w:val="1"/>
          <w:rtl w:val="0"/>
        </w:rPr>
        <w:t xml:space="preserve">7 business days</w:t>
        <w:br w:type="textWrapping"/>
      </w:r>
    </w:p>
    <w:p w:rsidR="00000000" w:rsidDel="00000000" w:rsidP="00000000" w:rsidRDefault="00000000" w:rsidRPr="00000000" w14:paraId="0000002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When stop rules trigger:</w:t>
      </w:r>
    </w:p>
    <w:p w:rsidR="00000000" w:rsidDel="00000000" w:rsidP="00000000" w:rsidRDefault="00000000" w:rsidRPr="00000000" w14:paraId="00000024">
      <w:pPr>
        <w:numPr>
          <w:ilvl w:val="0"/>
          <w:numId w:val="6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Freeze the new scope immediately</w:t>
        <w:br w:type="textWrapping"/>
      </w:r>
    </w:p>
    <w:p w:rsidR="00000000" w:rsidDel="00000000" w:rsidP="00000000" w:rsidRDefault="00000000" w:rsidRPr="00000000" w14:paraId="00000025">
      <w:pPr>
        <w:numPr>
          <w:ilvl w:val="0"/>
          <w:numId w:val="6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Permit only safety-critical actions (e.g., incident containment) with Node Owner approval</w:t>
        <w:br w:type="textWrapping"/>
      </w:r>
    </w:p>
    <w:p w:rsidR="00000000" w:rsidDel="00000000" w:rsidP="00000000" w:rsidRDefault="00000000" w:rsidRPr="00000000" w14:paraId="00000026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2yi5n46vi2w9" w:id="9"/>
      <w:bookmarkEnd w:id="9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8. Commercial Safeguards Menu (Selected at Stage 2)</w:t>
      </w:r>
    </w:p>
    <w:p w:rsidR="00000000" w:rsidDel="00000000" w:rsidP="00000000" w:rsidRDefault="00000000" w:rsidRPr="00000000" w14:paraId="0000002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Node Owner + CFO must select appropriate safeguards based on rating:</w:t>
      </w:r>
    </w:p>
    <w:p w:rsidR="00000000" w:rsidDel="00000000" w:rsidP="00000000" w:rsidRDefault="00000000" w:rsidRPr="00000000" w14:paraId="00000028">
      <w:pPr>
        <w:numPr>
          <w:ilvl w:val="0"/>
          <w:numId w:val="3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Deposit/retainer (mandatory)</w:t>
        <w:br w:type="textWrapping"/>
      </w:r>
    </w:p>
    <w:p w:rsidR="00000000" w:rsidDel="00000000" w:rsidP="00000000" w:rsidRDefault="00000000" w:rsidRPr="00000000" w14:paraId="00000029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Shorter billing cycles or weekly invoicing (Amber/Red)</w:t>
        <w:br w:type="textWrapping"/>
      </w:r>
    </w:p>
    <w:p w:rsidR="00000000" w:rsidDel="00000000" w:rsidP="00000000" w:rsidRDefault="00000000" w:rsidRPr="00000000" w14:paraId="0000002A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Escrow (optional, recommended for Red/high exposure)</w:t>
        <w:br w:type="textWrapping"/>
      </w:r>
    </w:p>
    <w:p w:rsidR="00000000" w:rsidDel="00000000" w:rsidP="00000000" w:rsidRDefault="00000000" w:rsidRPr="00000000" w14:paraId="0000002B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Stronger change control and written change requests</w:t>
        <w:br w:type="textWrapping"/>
      </w:r>
    </w:p>
    <w:p w:rsidR="00000000" w:rsidDel="00000000" w:rsidP="00000000" w:rsidRDefault="00000000" w:rsidRPr="00000000" w14:paraId="0000002C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Step-in rights (access disabling conditions, legally reviewed)</w:t>
        <w:br w:type="textWrapping"/>
      </w:r>
    </w:p>
    <w:p w:rsidR="00000000" w:rsidDel="00000000" w:rsidP="00000000" w:rsidRDefault="00000000" w:rsidRPr="00000000" w14:paraId="0000002D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Clear Definition of Done and defect severity handling</w:t>
        <w:br w:type="textWrapping"/>
      </w:r>
    </w:p>
    <w:p w:rsidR="00000000" w:rsidDel="00000000" w:rsidP="00000000" w:rsidRDefault="00000000" w:rsidRPr="00000000" w14:paraId="0000002E">
      <w:pPr>
        <w:numPr>
          <w:ilvl w:val="0"/>
          <w:numId w:val="3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Explicit support boundaries and SLA addendum</w:t>
        <w:br w:type="textWrapping"/>
      </w:r>
    </w:p>
    <w:p w:rsidR="00000000" w:rsidDel="00000000" w:rsidP="00000000" w:rsidRDefault="00000000" w:rsidRPr="00000000" w14:paraId="0000002F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hg2fjur7xw28" w:id="10"/>
      <w:bookmarkEnd w:id="10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9. Discovery Rule (80/20 Operating Standard)</w:t>
      </w:r>
    </w:p>
    <w:p w:rsidR="00000000" w:rsidDel="00000000" w:rsidP="00000000" w:rsidRDefault="00000000" w:rsidRPr="00000000" w14:paraId="0000003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Discovery is default; it may be skipped only if:</w:t>
      </w:r>
    </w:p>
    <w:p w:rsidR="00000000" w:rsidDel="00000000" w:rsidP="00000000" w:rsidRDefault="00000000" w:rsidRPr="00000000" w14:paraId="00000031">
      <w:pPr>
        <w:numPr>
          <w:ilvl w:val="0"/>
          <w:numId w:val="7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The scope of Work is demonstrably clear</w:t>
        <w:br w:type="textWrapping"/>
      </w:r>
    </w:p>
    <w:p w:rsidR="00000000" w:rsidDel="00000000" w:rsidP="00000000" w:rsidRDefault="00000000" w:rsidRPr="00000000" w14:paraId="00000032">
      <w:pPr>
        <w:numPr>
          <w:ilvl w:val="0"/>
          <w:numId w:val="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 </w:t>
      </w:r>
      <w:r w:rsidDel="00000000" w:rsidR="00000000" w:rsidRPr="00000000">
        <w:rPr>
          <w:b w:val="1"/>
          <w:bCs w:val="1"/>
          <w:rtl w:val="0"/>
        </w:rPr>
        <w:t xml:space="preserve">Discovery Waiver</w:t>
      </w:r>
      <w:r w:rsidDel="00000000" w:rsidR="00000000" w:rsidRPr="00000000">
        <w:rPr>
          <w:rtl w:val="0"/>
        </w:rPr>
        <w:t xml:space="preserve"> is signed by </w:t>
      </w:r>
      <w:r w:rsidDel="00000000" w:rsidR="00000000" w:rsidRPr="00000000">
        <w:rPr>
          <w:b w:val="1"/>
          <w:bCs w:val="1"/>
          <w:rtl w:val="0"/>
        </w:rPr>
        <w:t xml:space="preserve">Customer + Account Manager</w:t>
        <w:br w:type="textWrapping"/>
      </w:r>
    </w:p>
    <w:p w:rsidR="00000000" w:rsidDel="00000000" w:rsidP="00000000" w:rsidRDefault="00000000" w:rsidRPr="00000000" w14:paraId="00000033">
      <w:pPr>
        <w:numPr>
          <w:ilvl w:val="0"/>
          <w:numId w:val="7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Compensating controls are applied (tight change control, explicit acceptance criteria)</w:t>
        <w:br w:type="textWrapping"/>
      </w:r>
    </w:p>
    <w:p w:rsidR="00000000" w:rsidDel="00000000" w:rsidP="00000000" w:rsidRDefault="00000000" w:rsidRPr="00000000" w14:paraId="00000034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fc1y7iby879e" w:id="11"/>
      <w:bookmarkEnd w:id="11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10. Exception Approval</w:t>
      </w:r>
    </w:p>
    <w:p w:rsidR="00000000" w:rsidDel="00000000" w:rsidP="00000000" w:rsidRDefault="00000000" w:rsidRPr="00000000" w14:paraId="0000003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Any exception to deposit, stop rules, acceptance window, or discovery requirements must be approved by:</w:t>
      </w:r>
    </w:p>
    <w:p w:rsidR="00000000" w:rsidDel="00000000" w:rsidP="00000000" w:rsidRDefault="00000000" w:rsidRPr="00000000" w14:paraId="00000036">
      <w:pPr>
        <w:numPr>
          <w:ilvl w:val="0"/>
          <w:numId w:val="8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Node Owner + CFO (minimum)</w:t>
        <w:br w:type="textWrapping"/>
      </w:r>
    </w:p>
    <w:p w:rsidR="00000000" w:rsidDel="00000000" w:rsidP="00000000" w:rsidRDefault="00000000" w:rsidRPr="00000000" w14:paraId="00000037">
      <w:pPr>
        <w:numPr>
          <w:ilvl w:val="0"/>
          <w:numId w:val="8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CEO/Board of escalation triggers apply (L1-ERM-001)</w:t>
      </w:r>
    </w:p>
    <w:p w:rsidR="00000000" w:rsidDel="00000000" w:rsidP="00000000" w:rsidRDefault="00000000" w:rsidRPr="00000000" w14:paraId="00000038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