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600" w:firstLine="0"/>
        <w:rPr>
          <w:sz w:val="44"/>
          <w:szCs w:val="44"/>
        </w:rPr>
      </w:pPr>
      <w:bookmarkStart w:colFirst="0" w:colLast="0" w:name="_c1ojh7ameg7x" w:id="0"/>
      <w:bookmarkEnd w:id="0"/>
      <w:r w:rsidDel="00000000" w:rsidR="00000000" w:rsidRPr="00000000">
        <w:rPr>
          <w:sz w:val="44"/>
          <w:szCs w:val="44"/>
          <w:rtl w:val="0"/>
        </w:rPr>
        <w:t xml:space="preserve">L1-HR-010: Personnel Security Standard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rtl w:val="0"/>
        </w:rPr>
      </w:r>
    </w:p>
    <w:p w:rsidR="00000000" w:rsidDel="00000000" w:rsidP="00000000" w:rsidRDefault="00000000" w:rsidRPr="00000000" w14:paraId="00000003">
      <w:pPr>
        <w:pStyle w:val="Heading2"/>
        <w:ind w:left="600" w:firstLine="0"/>
        <w:rPr/>
      </w:pPr>
      <w:bookmarkStart w:colFirst="0" w:colLast="0" w:name="_6f7quemg7xht" w:id="1"/>
      <w:bookmarkEnd w:id="1"/>
      <w:r w:rsidDel="00000000" w:rsidR="00000000" w:rsidRPr="00000000">
        <w:rPr>
          <w:rtl w:val="0"/>
        </w:rPr>
        <w:t xml:space="preserve">1. Purpose and Scope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Purpose:</w:t>
      </w:r>
      <w:r w:rsidDel="00000000" w:rsidR="00000000" w:rsidRPr="00000000">
        <w:rPr>
          <w:rtl w:val="0"/>
        </w:rPr>
        <w:t xml:space="preserve"> To establish and maintain a security-conscious workforce by defining minimum security requirements for all personnel before, during, and after employment. This ensures the protection of the organisation's assets and the effective functioning of the Business Continuity Management System (BCMS).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Scope:</w:t>
      </w:r>
      <w:r w:rsidDel="00000000" w:rsidR="00000000" w:rsidRPr="00000000">
        <w:rPr>
          <w:rtl w:val="0"/>
        </w:rPr>
        <w:t xml:space="preserve"> This standard applies to all employees, contractors, and third-party personnel who have access to the organisation’s facilities, IT systems, or sensitive information.</w:t>
      </w:r>
    </w:p>
    <w:p w:rsidR="00000000" w:rsidDel="00000000" w:rsidP="00000000" w:rsidRDefault="00000000" w:rsidRPr="00000000" w14:paraId="00000006">
      <w:pPr>
        <w:pStyle w:val="Heading2"/>
        <w:ind w:left="600" w:firstLine="0"/>
        <w:rPr/>
      </w:pPr>
      <w:bookmarkStart w:colFirst="0" w:colLast="0" w:name="_ha8jxl9kupbk" w:id="2"/>
      <w:bookmarkEnd w:id="2"/>
      <w:r w:rsidDel="00000000" w:rsidR="00000000" w:rsidRPr="00000000">
        <w:rPr>
          <w:rtl w:val="0"/>
        </w:rPr>
        <w:t xml:space="preserve">2. Pre-Employment Security Screening</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Background Checks:</w:t>
      </w:r>
      <w:r w:rsidDel="00000000" w:rsidR="00000000" w:rsidRPr="00000000">
        <w:rPr>
          <w:rtl w:val="0"/>
        </w:rPr>
        <w:t xml:space="preserve"> Full and thorough reference checks must be carried out for all prospective employees.</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Contractor Due Diligence:</w:t>
      </w:r>
      <w:r w:rsidDel="00000000" w:rsidR="00000000" w:rsidRPr="00000000">
        <w:rPr>
          <w:rtl w:val="0"/>
        </w:rPr>
        <w:t xml:space="preserve"> The process for vetting and engaging third-party contractors must include fully checking both the company and each individual contractor before granting access to organisational assets.</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Security Briefing:</w:t>
      </w:r>
      <w:r w:rsidDel="00000000" w:rsidR="00000000" w:rsidRPr="00000000">
        <w:rPr>
          <w:rtl w:val="0"/>
        </w:rPr>
        <w:t xml:space="preserve"> Prior to commencing work, all new personnel must be made aware of and agree to adhere to the organisation's security and acceptable use policies, including email and internet usage policies.</w:t>
      </w:r>
    </w:p>
    <w:p w:rsidR="00000000" w:rsidDel="00000000" w:rsidP="00000000" w:rsidRDefault="00000000" w:rsidRPr="00000000" w14:paraId="0000000A">
      <w:pPr>
        <w:pStyle w:val="Heading2"/>
        <w:ind w:left="600" w:firstLine="0"/>
        <w:rPr/>
      </w:pPr>
      <w:bookmarkStart w:colFirst="0" w:colLast="0" w:name="_wxee4w8wtfaj" w:id="3"/>
      <w:bookmarkEnd w:id="3"/>
      <w:r w:rsidDel="00000000" w:rsidR="00000000" w:rsidRPr="00000000">
        <w:rPr>
          <w:rtl w:val="0"/>
        </w:rPr>
        <w:t xml:space="preserve">3. Roles, Responsibilities, and Competence</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Clear Roles:</w:t>
      </w:r>
      <w:r w:rsidDel="00000000" w:rsidR="00000000" w:rsidRPr="00000000">
        <w:rPr>
          <w:rtl w:val="0"/>
        </w:rPr>
        <w:t xml:space="preserve"> Roles and responsibilities for business continuity and security must be defined, documented, and assigned at all levels of the organisation.</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Crisis Leadership:</w:t>
      </w:r>
      <w:r w:rsidDel="00000000" w:rsidR="00000000" w:rsidRPr="00000000">
        <w:rPr>
          <w:rtl w:val="0"/>
        </w:rPr>
        <w:t xml:space="preserve"> Staff must know who is in charge during a crisis.</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Contingency Organisation:</w:t>
      </w:r>
      <w:r w:rsidDel="00000000" w:rsidR="00000000" w:rsidRPr="00000000">
        <w:rPr>
          <w:rtl w:val="0"/>
        </w:rPr>
        <w:t xml:space="preserve"> Personnel must be assigned specific roles in the event of a crisis, including roles within the:</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Contingency organisation.</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Business Continuity Response organisation.</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Competence and Resources:</w:t>
      </w:r>
      <w:r w:rsidDel="00000000" w:rsidR="00000000" w:rsidRPr="00000000">
        <w:rPr>
          <w:rtl w:val="0"/>
        </w:rPr>
        <w:t xml:space="preserve"> The knowledge, skills, and equipment required for personnel to perform their crisis roles must be determined, and confirmation must be made that the personnel are present and capable within the organisation.</w:t>
      </w:r>
    </w:p>
    <w:p w:rsidR="00000000" w:rsidDel="00000000" w:rsidP="00000000" w:rsidRDefault="00000000" w:rsidRPr="00000000" w14:paraId="00000011">
      <w:pPr>
        <w:pStyle w:val="Heading2"/>
        <w:ind w:left="600" w:firstLine="0"/>
        <w:rPr/>
      </w:pPr>
      <w:bookmarkStart w:colFirst="0" w:colLast="0" w:name="_8e05kzpurufm" w:id="4"/>
      <w:bookmarkEnd w:id="4"/>
      <w:r w:rsidDel="00000000" w:rsidR="00000000" w:rsidRPr="00000000">
        <w:rPr>
          <w:rtl w:val="0"/>
        </w:rPr>
        <w:t xml:space="preserve">4. Awareness and Training Program</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Training Requirement:</w:t>
      </w:r>
      <w:r w:rsidDel="00000000" w:rsidR="00000000" w:rsidRPr="00000000">
        <w:rPr>
          <w:rtl w:val="0"/>
        </w:rPr>
        <w:t xml:space="preserve"> A formal program for </w:t>
      </w:r>
      <w:r w:rsidDel="00000000" w:rsidR="00000000" w:rsidRPr="00000000">
        <w:rPr>
          <w:b w:val="1"/>
          <w:bCs w:val="1"/>
          <w:rtl w:val="0"/>
        </w:rPr>
        <w:t xml:space="preserve">training and raising awareness</w:t>
      </w:r>
      <w:r w:rsidDel="00000000" w:rsidR="00000000" w:rsidRPr="00000000">
        <w:rPr>
          <w:rtl w:val="0"/>
        </w:rPr>
        <w:t xml:space="preserve"> must be implemented to ensure that all employees are included in the BCM process.</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Subject Matter:</w:t>
      </w:r>
      <w:r w:rsidDel="00000000" w:rsidR="00000000" w:rsidRPr="00000000">
        <w:rPr>
          <w:rtl w:val="0"/>
        </w:rPr>
        <w:t xml:space="preserve"> Training must cover:</w:t>
      </w:r>
    </w:p>
    <w:p w:rsidR="00000000" w:rsidDel="00000000" w:rsidP="00000000" w:rsidRDefault="00000000" w:rsidRPr="00000000" w14:paraId="00000014">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Specific roles and responsibilities in the event of a crisis.</w:t>
      </w:r>
    </w:p>
    <w:p w:rsidR="00000000" w:rsidDel="00000000" w:rsidP="00000000" w:rsidRDefault="00000000" w:rsidRPr="00000000" w14:paraId="00000015">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Evacuation procedures and fire procedures for buildings.</w:t>
      </w:r>
    </w:p>
    <w:p w:rsidR="00000000" w:rsidDel="00000000" w:rsidP="00000000" w:rsidRDefault="00000000" w:rsidRPr="00000000" w14:paraId="00000016">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General security advice, including on IT security policies and procedures.</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Crisis Communication:</w:t>
      </w:r>
      <w:r w:rsidDel="00000000" w:rsidR="00000000" w:rsidRPr="00000000">
        <w:rPr>
          <w:rtl w:val="0"/>
        </w:rPr>
        <w:t xml:space="preserve"> Personnel must be integrated into the risk communication and early detection processes.</w:t>
      </w:r>
    </w:p>
    <w:p w:rsidR="00000000" w:rsidDel="00000000" w:rsidP="00000000" w:rsidRDefault="00000000" w:rsidRPr="00000000" w14:paraId="00000018">
      <w:pPr>
        <w:pStyle w:val="Heading2"/>
        <w:ind w:left="600" w:firstLine="0"/>
        <w:rPr/>
      </w:pPr>
      <w:bookmarkStart w:colFirst="0" w:colLast="0" w:name="_e18pvj03rca" w:id="5"/>
      <w:bookmarkEnd w:id="5"/>
      <w:r w:rsidDel="00000000" w:rsidR="00000000" w:rsidRPr="00000000">
        <w:rPr>
          <w:rtl w:val="0"/>
        </w:rPr>
        <w:t xml:space="preserve">5. Operational and Offboarding Security</w:t>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Alternative Work Arrangements:</w:t>
      </w:r>
      <w:r w:rsidDel="00000000" w:rsidR="00000000" w:rsidRPr="00000000">
        <w:rPr>
          <w:rtl w:val="0"/>
        </w:rPr>
        <w:t xml:space="preserve"> Procedures must be in place to allow staff to work from an alternative location, or to work from home, if the primary location is inaccessible.</w:t>
      </w:r>
    </w:p>
    <w:p w:rsidR="00000000" w:rsidDel="00000000" w:rsidP="00000000" w:rsidRDefault="00000000" w:rsidRPr="00000000" w14:paraId="0000001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End-of-Day Procedures:</w:t>
      </w:r>
      <w:r w:rsidDel="00000000" w:rsidR="00000000" w:rsidRPr="00000000">
        <w:rPr>
          <w:rtl w:val="0"/>
        </w:rPr>
        <w:t xml:space="preserve"> Procedures must be implemented for all staff to carry out end-of-day inspections to ensure all appliances are switched off, and doors and windows are locked.</w:t>
      </w:r>
    </w:p>
    <w:p w:rsidR="00000000" w:rsidDel="00000000" w:rsidP="00000000" w:rsidRDefault="00000000" w:rsidRPr="00000000" w14:paraId="0000001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Security Policy Adherence:</w:t>
      </w:r>
      <w:r w:rsidDel="00000000" w:rsidR="00000000" w:rsidRPr="00000000">
        <w:rPr>
          <w:rtl w:val="0"/>
        </w:rPr>
        <w:t xml:space="preserve"> Advice and training on security policies must be provided regularly, and documented IT security policies and procedures must be in place.</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Offboarding (Separation):</w:t>
      </w:r>
      <w:r w:rsidDel="00000000" w:rsidR="00000000" w:rsidRPr="00000000">
        <w:rPr>
          <w:rtl w:val="0"/>
        </w:rPr>
        <w:t xml:space="preserve"> A formal process must be defined and executed to ensure the timely revocation of all system, facility, and data access for personnel upon termination or transfer.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22301-Business-Continuity-Checklist.pdf</w:t>
        </w:r>
      </w:hyperlink>
      <w:r w:rsidDel="00000000" w:rsidR="00000000" w:rsidRPr="00000000">
        <w:rPr>
          <w:rtl w:val="0"/>
        </w:rPr>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BUSINESS CONTINUITY ASSESSMENT CHECKLIST.pdf</w:t>
        </w:r>
      </w:hyperlink>
      <w:r w:rsidDel="00000000" w:rsidR="00000000" w:rsidRPr="00000000">
        <w:rPr>
          <w:rtl w:val="0"/>
        </w:rPr>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BSI Standard 100-4.pdf</w:t>
        </w:r>
      </w:hyperlink>
      <w:r w:rsidDel="00000000" w:rsidR="00000000" w:rsidRPr="00000000">
        <w:rPr>
          <w:rtl w:val="0"/>
        </w:rPr>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ACSC Cyber Incident Response Plan Template.pdf</w:t>
        </w:r>
      </w:hyperlink>
      <w:r w:rsidDel="00000000" w:rsidR="00000000" w:rsidRPr="00000000">
        <w:rPr>
          <w:rtl w:val="0"/>
        </w:rPr>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Incident Management</w:t>
        </w:r>
      </w:hyperlink>
      <w:r w:rsidDel="00000000" w:rsidR="00000000" w:rsidRPr="00000000">
        <w:rPr>
          <w:rtl w:val="0"/>
        </w:rPr>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Risk Management</w:t>
        </w:r>
      </w:hyperlink>
      <w:r w:rsidDel="00000000" w:rsidR="00000000" w:rsidRPr="00000000">
        <w:rPr>
          <w:rtl w:val="0"/>
        </w:rPr>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Information Security Incident Management Policy</w:t>
        </w:r>
      </w:hyperlink>
      <w:r w:rsidDel="00000000" w:rsidR="00000000" w:rsidRPr="00000000">
        <w:rPr>
          <w:rtl w:val="0"/>
        </w:rPr>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ind w:left="600" w:hanging="360"/>
      </w:pPr>
      <w:hyperlink r:id="rId13">
        <w:r w:rsidDel="00000000" w:rsidR="00000000" w:rsidRPr="00000000">
          <w:rPr>
            <w:color w:val="0000ee"/>
            <w:u w:val="single"/>
            <w:rtl w:val="0"/>
          </w:rPr>
          <w:t xml:space="preserve">Tier 0 Protofire-wide</w:t>
        </w:r>
      </w:hyperlink>
      <w:r w:rsidDel="00000000" w:rsidR="00000000" w:rsidRPr="00000000">
        <w:rPr>
          <w:rtl w:val="0"/>
        </w:rPr>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ind w:left="600" w:hanging="360"/>
      </w:pPr>
      <w:hyperlink r:id="rId14">
        <w:r w:rsidDel="00000000" w:rsidR="00000000" w:rsidRPr="00000000">
          <w:rPr>
            <w:color w:val="0000ee"/>
            <w:u w:val="single"/>
            <w:rtl w:val="0"/>
          </w:rPr>
          <w:t xml:space="preserve">Internal Security Policy</w:t>
        </w:r>
      </w:hyperlink>
      <w:r w:rsidDel="00000000" w:rsidR="00000000" w:rsidRPr="00000000">
        <w:rPr>
          <w:rtl w:val="0"/>
        </w:rPr>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ind w:left="600" w:hanging="360"/>
      </w:pPr>
      <w:hyperlink r:id="rId15">
        <w:r w:rsidDel="00000000" w:rsidR="00000000" w:rsidRPr="00000000">
          <w:rPr>
            <w:color w:val="0000ee"/>
            <w:u w:val="single"/>
            <w:rtl w:val="0"/>
          </w:rPr>
          <w:t xml:space="preserve">L2-ASSURE-103 External Assurance Procedure (Audit/Bug Bounty)</w:t>
        </w:r>
      </w:hyperlink>
      <w:r w:rsidDel="00000000" w:rsidR="00000000" w:rsidRPr="00000000">
        <w:rPr>
          <w:rtl w:val="0"/>
        </w:rPr>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ind w:left="600" w:hanging="360"/>
      </w:pPr>
      <w:hyperlink r:id="rId16">
        <w:r w:rsidDel="00000000" w:rsidR="00000000" w:rsidRPr="00000000">
          <w:rPr>
            <w:color w:val="0000ee"/>
            <w:u w:val="single"/>
            <w:rtl w:val="0"/>
          </w:rPr>
          <w:t xml:space="preserve">L1-KEY-005 Key/Treasury &amp; Signing Ceremonies Standard</w:t>
        </w:r>
      </w:hyperlink>
      <w:r w:rsidDel="00000000" w:rsidR="00000000" w:rsidRPr="00000000">
        <w:rPr>
          <w:rtl w:val="0"/>
        </w:rPr>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ind w:left="600" w:hanging="360"/>
      </w:pPr>
      <w:hyperlink r:id="rId17">
        <w:r w:rsidDel="00000000" w:rsidR="00000000" w:rsidRPr="00000000">
          <w:rPr>
            <w:color w:val="0000ee"/>
            <w:u w:val="single"/>
            <w:rtl w:val="0"/>
          </w:rPr>
          <w:t xml:space="preserve">L2-DEL-101 8-Stage Delivery Governance Procedure (Track A/B)</w:t>
        </w:r>
      </w:hyperlink>
      <w:r w:rsidDel="00000000" w:rsidR="00000000" w:rsidRPr="00000000">
        <w:rPr>
          <w:rtl w:val="0"/>
        </w:rPr>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ind w:left="600" w:hanging="360"/>
      </w:pPr>
      <w:hyperlink r:id="rId18">
        <w:r w:rsidDel="00000000" w:rsidR="00000000" w:rsidRPr="00000000">
          <w:rPr>
            <w:color w:val="0000ee"/>
            <w:u w:val="single"/>
            <w:rtl w:val="0"/>
          </w:rPr>
          <w:t xml:space="preserve">Audit</w:t>
        </w:r>
      </w:hyperlink>
      <w:r w:rsidDel="00000000" w:rsidR="00000000" w:rsidRPr="00000000">
        <w:rPr>
          <w:rtl w:val="0"/>
        </w:rPr>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L2-RISK-102 Delivery Risk Operations Procedure</w:t>
        </w:r>
      </w:hyperlink>
      <w:r w:rsidDel="00000000" w:rsidR="00000000" w:rsidRPr="00000000">
        <w:rPr>
          <w:rtl w:val="0"/>
        </w:rPr>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ind w:left="600" w:hanging="360"/>
      </w:pPr>
      <w:hyperlink r:id="rId20">
        <w:r w:rsidDel="00000000" w:rsidR="00000000" w:rsidRPr="00000000">
          <w:rPr>
            <w:color w:val="0000ee"/>
            <w:u w:val="single"/>
            <w:rtl w:val="0"/>
          </w:rPr>
          <w:t xml:space="preserve">DAO-Governed Platforms Privacy Policy Template</w:t>
        </w:r>
      </w:hyperlink>
      <w:r w:rsidDel="00000000" w:rsidR="00000000" w:rsidRPr="00000000">
        <w:rPr>
          <w:rtl w:val="0"/>
        </w:rPr>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ind w:left="600" w:hanging="360"/>
      </w:pPr>
      <w:hyperlink r:id="rId21">
        <w:r w:rsidDel="00000000" w:rsidR="00000000" w:rsidRPr="00000000">
          <w:rPr>
            <w:color w:val="0000ee"/>
            <w:u w:val="single"/>
            <w:rtl w:val="0"/>
          </w:rPr>
          <w:t xml:space="preserve">Business Continuty</w:t>
        </w:r>
      </w:hyperlink>
      <w:r w:rsidDel="00000000" w:rsidR="00000000" w:rsidRPr="00000000">
        <w:rPr>
          <w:rtl w:val="0"/>
        </w:rPr>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ind w:left="600" w:hanging="360"/>
      </w:pPr>
      <w:hyperlink r:id="rId22">
        <w:r w:rsidDel="00000000" w:rsidR="00000000" w:rsidRPr="00000000">
          <w:rPr>
            <w:color w:val="0000ee"/>
            <w:u w:val="single"/>
            <w:rtl w:val="0"/>
          </w:rPr>
          <w:t xml:space="preserve">Protofire Information Security Management System</w:t>
        </w:r>
      </w:hyperlink>
      <w:r w:rsidDel="00000000" w:rsidR="00000000" w:rsidRPr="00000000">
        <w:rPr>
          <w:rtl w:val="0"/>
        </w:rPr>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ind w:left="600" w:hanging="360"/>
      </w:pPr>
      <w:hyperlink r:id="rId23">
        <w:r w:rsidDel="00000000" w:rsidR="00000000" w:rsidRPr="00000000">
          <w:rPr>
            <w:color w:val="0000ee"/>
            <w:u w:val="single"/>
            <w:rtl w:val="0"/>
          </w:rPr>
          <w:t xml:space="preserve">L1-ENG-002 Client Rating + Commercial Guardrails Standard</w:t>
        </w:r>
      </w:hyperlink>
      <w:r w:rsidDel="00000000" w:rsidR="00000000" w:rsidRPr="00000000">
        <w:rPr>
          <w:rtl w:val="0"/>
        </w:rPr>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L1-EVID-004 Evidence &amp; Recordkeeping Standard</w:t>
        </w:r>
      </w:hyperlink>
      <w:r w:rsidDel="00000000" w:rsidR="00000000" w:rsidRPr="00000000">
        <w:rPr>
          <w:rtl w:val="0"/>
        </w:rPr>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ind w:left="600" w:hanging="360"/>
      </w:pPr>
      <w:hyperlink r:id="rId25">
        <w:r w:rsidDel="00000000" w:rsidR="00000000" w:rsidRPr="00000000">
          <w:rPr>
            <w:color w:val="0000ee"/>
            <w:u w:val="single"/>
            <w:rtl w:val="0"/>
          </w:rPr>
          <w:t xml:space="preserve">_Information Security Management Plan (light)</w:t>
        </w:r>
      </w:hyperlink>
      <w:r w:rsidDel="00000000" w:rsidR="00000000" w:rsidRPr="00000000">
        <w:rPr>
          <w:rtl w:val="0"/>
        </w:rPr>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ind w:left="600" w:hanging="360"/>
      </w:pPr>
      <w:hyperlink r:id="rId26">
        <w:r w:rsidDel="00000000" w:rsidR="00000000" w:rsidRPr="00000000">
          <w:rPr>
            <w:color w:val="0000ee"/>
            <w:u w:val="single"/>
            <w:rtl w:val="0"/>
          </w:rPr>
          <w:t xml:space="preserve">Risk Register Draft</w:t>
        </w:r>
      </w:hyperlink>
      <w:r w:rsidDel="00000000" w:rsidR="00000000" w:rsidRPr="00000000">
        <w:rPr>
          <w:rtl w:val="0"/>
        </w:rPr>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Secure development best practices</w:t>
        </w:r>
      </w:hyperlink>
      <w:r w:rsidDel="00000000" w:rsidR="00000000" w:rsidRPr="00000000">
        <w:rPr>
          <w:rtl w:val="0"/>
        </w:rPr>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ind w:left="600" w:hanging="360"/>
      </w:pPr>
      <w:hyperlink r:id="rId28">
        <w:r w:rsidDel="00000000" w:rsidR="00000000" w:rsidRPr="00000000">
          <w:rPr>
            <w:color w:val="0000ee"/>
            <w:u w:val="single"/>
            <w:rtl w:val="0"/>
          </w:rPr>
          <w:t xml:space="preserve">Projects</w:t>
        </w:r>
      </w:hyperlink>
      <w:r w:rsidDel="00000000" w:rsidR="00000000" w:rsidRPr="00000000">
        <w:rPr>
          <w:rtl w:val="0"/>
        </w:rPr>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ind w:left="600" w:hanging="360"/>
      </w:pPr>
      <w:hyperlink r:id="rId29">
        <w:r w:rsidDel="00000000" w:rsidR="00000000" w:rsidRPr="00000000">
          <w:rPr>
            <w:color w:val="0000ee"/>
            <w:u w:val="single"/>
            <w:rtl w:val="0"/>
          </w:rPr>
          <w:t xml:space="preserve">Templates</w:t>
        </w:r>
      </w:hyperlink>
      <w:r w:rsidDel="00000000" w:rsidR="00000000" w:rsidRPr="00000000">
        <w:rPr>
          <w:rtl w:val="0"/>
        </w:rPr>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ind w:left="600" w:hanging="360"/>
      </w:pPr>
      <w:hyperlink r:id="rId30">
        <w:r w:rsidDel="00000000" w:rsidR="00000000" w:rsidRPr="00000000">
          <w:rPr>
            <w:color w:val="0000ee"/>
            <w:u w:val="single"/>
            <w:rtl w:val="0"/>
          </w:rPr>
          <w:t xml:space="preserve">L1-ERM-001 Enterprise Risk Governance &amp; Acceptance Authority Standard (Web3)</w:t>
        </w:r>
      </w:hyperlink>
      <w:r w:rsidDel="00000000" w:rsidR="00000000" w:rsidRPr="00000000">
        <w:rPr>
          <w:rtl w:val="0"/>
        </w:rPr>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ind w:left="600" w:hanging="360"/>
      </w:pPr>
      <w:hyperlink r:id="rId31">
        <w:r w:rsidDel="00000000" w:rsidR="00000000" w:rsidRPr="00000000">
          <w:rPr>
            <w:color w:val="0000ee"/>
            <w:u w:val="single"/>
            <w:rtl w:val="0"/>
          </w:rPr>
          <w:t xml:space="preserve">Checklists</w:t>
        </w:r>
      </w:hyperlink>
      <w:r w:rsidDel="00000000" w:rsidR="00000000" w:rsidRPr="00000000">
        <w:rPr>
          <w:rtl w:val="0"/>
        </w:rPr>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ind w:left="600" w:hanging="360"/>
      </w:pPr>
      <w:hyperlink r:id="rId32">
        <w:r w:rsidDel="00000000" w:rsidR="00000000" w:rsidRPr="00000000">
          <w:rPr>
            <w:color w:val="0000ee"/>
            <w:u w:val="single"/>
            <w:rtl w:val="0"/>
          </w:rPr>
          <w:t xml:space="preserve">DevOps – Operating Policy</w:t>
        </w:r>
      </w:hyperlink>
      <w:r w:rsidDel="00000000" w:rsidR="00000000" w:rsidRPr="00000000">
        <w:rPr>
          <w:rtl w:val="0"/>
        </w:rPr>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ind w:left="600" w:hanging="360"/>
      </w:pPr>
      <w:hyperlink r:id="rId33">
        <w:r w:rsidDel="00000000" w:rsidR="00000000" w:rsidRPr="00000000">
          <w:rPr>
            <w:color w:val="0000ee"/>
            <w:u w:val="single"/>
            <w:rtl w:val="0"/>
          </w:rPr>
          <w:t xml:space="preserve">DeFi_Playbooks.docx</w:t>
        </w:r>
      </w:hyperlink>
      <w:r w:rsidDel="00000000" w:rsidR="00000000" w:rsidRPr="00000000">
        <w:rPr>
          <w:rtl w:val="0"/>
        </w:rPr>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ind w:left="600" w:hanging="360"/>
      </w:pPr>
      <w:hyperlink r:id="rId34">
        <w:r w:rsidDel="00000000" w:rsidR="00000000" w:rsidRPr="00000000">
          <w:rPr>
            <w:color w:val="0000ee"/>
            <w:u w:val="single"/>
            <w:rtl w:val="0"/>
          </w:rPr>
          <w:t xml:space="preserve">DApp_DeFi_RACI_Matrix</w:t>
        </w:r>
      </w:hyperlink>
      <w:r w:rsidDel="00000000" w:rsidR="00000000" w:rsidRPr="00000000">
        <w:rPr>
          <w:rtl w:val="0"/>
        </w:rPr>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ind w:left="600" w:hanging="360"/>
      </w:pPr>
      <w:hyperlink r:id="rId35">
        <w:r w:rsidDel="00000000" w:rsidR="00000000" w:rsidRPr="00000000">
          <w:rPr>
            <w:color w:val="0000ee"/>
            <w:u w:val="single"/>
            <w:rtl w:val="0"/>
          </w:rPr>
          <w:t xml:space="preserve">Protofire Technical Expertise and Project Engagement</w:t>
        </w:r>
      </w:hyperlink>
      <w:r w:rsidDel="00000000" w:rsidR="00000000" w:rsidRPr="00000000">
        <w:rPr>
          <w:rtl w:val="0"/>
        </w:rPr>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ind w:left="600" w:hanging="360"/>
      </w:pPr>
      <w:hyperlink r:id="rId36">
        <w:r w:rsidDel="00000000" w:rsidR="00000000" w:rsidRPr="00000000">
          <w:rPr>
            <w:color w:val="0000ee"/>
            <w:u w:val="single"/>
            <w:rtl w:val="0"/>
          </w:rPr>
          <w:t xml:space="preserve">Post_Incident_Review_Form</w:t>
        </w:r>
      </w:hyperlink>
      <w:r w:rsidDel="00000000" w:rsidR="00000000" w:rsidRPr="00000000">
        <w:rPr>
          <w:rtl w:val="0"/>
        </w:rPr>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ind w:left="600" w:hanging="360"/>
      </w:pPr>
      <w:hyperlink r:id="rId37">
        <w:r w:rsidDel="00000000" w:rsidR="00000000" w:rsidRPr="00000000">
          <w:rPr>
            <w:color w:val="0000ee"/>
            <w:u w:val="single"/>
            <w:rtl w:val="0"/>
          </w:rPr>
          <w:t xml:space="preserve">Incident_Registry_Template</w:t>
        </w:r>
      </w:hyperlink>
      <w:r w:rsidDel="00000000" w:rsidR="00000000" w:rsidRPr="00000000">
        <w:rPr>
          <w:rtl w:val="0"/>
        </w:rPr>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ind w:left="600" w:hanging="360"/>
      </w:pPr>
      <w:hyperlink r:id="rId38">
        <w:r w:rsidDel="00000000" w:rsidR="00000000" w:rsidRPr="00000000">
          <w:rPr>
            <w:color w:val="0000ee"/>
            <w:u w:val="single"/>
            <w:rtl w:val="0"/>
          </w:rPr>
          <w:t xml:space="preserve">Security assessment bundle</w:t>
        </w:r>
      </w:hyperlink>
      <w:r w:rsidDel="00000000" w:rsidR="00000000" w:rsidRPr="00000000">
        <w:rPr>
          <w:rtl w:val="0"/>
        </w:rPr>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ind w:left="600" w:hanging="360"/>
      </w:pPr>
      <w:hyperlink r:id="rId39">
        <w:r w:rsidDel="00000000" w:rsidR="00000000" w:rsidRPr="00000000">
          <w:rPr>
            <w:color w:val="0000ee"/>
            <w:u w:val="single"/>
            <w:rtl w:val="0"/>
          </w:rPr>
          <w:t xml:space="preserve">L1-SDLC-003 Secure Delivery Baseline for Web3/DeFi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ijBuViIvaX8qrOb_vzHLpXAKEHTpAZTlrVkBtad5GUY/edit" TargetMode="External"/><Relationship Id="rId22" Type="http://schemas.openxmlformats.org/officeDocument/2006/relationships/hyperlink" Target="https://docs.google.com/document/d/1-O0stWtYcvv1eE23dNBLGDthFV1S_fsAcAspK8m2Rpg/edit" TargetMode="External"/><Relationship Id="rId21" Type="http://schemas.openxmlformats.org/officeDocument/2006/relationships/hyperlink" Target="https://drive.google.com/open?id=1BltDF4ZcNCQVms6KAduB2yDLE1k4xpAN" TargetMode="External"/><Relationship Id="rId24" Type="http://schemas.openxmlformats.org/officeDocument/2006/relationships/hyperlink" Target="https://docs.google.com/document/d/1v6sDeegOY7Sov18Oceq4a1G182tBfjGo3LWoy6ZmBrQ/edit" TargetMode="External"/><Relationship Id="rId23" Type="http://schemas.openxmlformats.org/officeDocument/2006/relationships/hyperlink" Target="https://docs.google.com/document/d/1m8v5eAnN5sgXCnU2cl9XGOxXXjhJmbQ8gfyRc6jt8S4/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i_7tWAYeVJuWJSIDxxbI8r87AGbRQZaF" TargetMode="External"/><Relationship Id="rId26" Type="http://schemas.openxmlformats.org/officeDocument/2006/relationships/hyperlink" Target="https://docs.google.com/spreadsheets/d/1lJx8L0-BmXx_l-fn81G3zW4bZ2IcuqDoeK5-40zoLVA/edit#gid=810049527" TargetMode="External"/><Relationship Id="rId25" Type="http://schemas.openxmlformats.org/officeDocument/2006/relationships/hyperlink" Target="https://docs.google.com/document/d/1imM-PmIZWg5So9YyjeQP1Mw2BOr513dIJr-Yd8O5GCY/edit" TargetMode="External"/><Relationship Id="rId28" Type="http://schemas.openxmlformats.org/officeDocument/2006/relationships/hyperlink" Target="https://drive.google.com/open?id=1NODFXl9iGdxxRkgdanyHp5oNYSz51ozF" TargetMode="External"/><Relationship Id="rId27" Type="http://schemas.openxmlformats.org/officeDocument/2006/relationships/hyperlink" Target="https://docs.google.com/document/d/1OZixBVEd-rUkjkQ8rEIWyLqzsLHhL-Yja3P6NoupCIA/edit" TargetMode="External"/><Relationship Id="rId5" Type="http://schemas.openxmlformats.org/officeDocument/2006/relationships/styles" Target="styles.xml"/><Relationship Id="rId6" Type="http://schemas.openxmlformats.org/officeDocument/2006/relationships/hyperlink" Target="https://drive.google.com/open?id=1pZTwcbnPuVGcdJTZA_Rnw49QBfYdpkoj" TargetMode="External"/><Relationship Id="rId29" Type="http://schemas.openxmlformats.org/officeDocument/2006/relationships/hyperlink" Target="https://drive.google.com/open?id=1zMVZmcxAGbiiblXLDHW8-rIAiDwRWR40" TargetMode="External"/><Relationship Id="rId7" Type="http://schemas.openxmlformats.org/officeDocument/2006/relationships/hyperlink" Target="https://drive.google.com/open?id=1mR_kmwe_EX7EBBXtZJHMOq39EjCXJusi" TargetMode="External"/><Relationship Id="rId8" Type="http://schemas.openxmlformats.org/officeDocument/2006/relationships/hyperlink" Target="https://drive.google.com/open?id=1t18eFCDW___i_aT7U9bI2V7XVCilZovU" TargetMode="External"/><Relationship Id="rId31" Type="http://schemas.openxmlformats.org/officeDocument/2006/relationships/hyperlink" Target="https://drive.google.com/open?id=1esuIcHouH-yklXpu0KuMg-a61RbIeH1H" TargetMode="External"/><Relationship Id="rId30" Type="http://schemas.openxmlformats.org/officeDocument/2006/relationships/hyperlink" Target="https://docs.google.com/document/d/1lRX-rsbCD2zAB-WOo-EEBtmBumu_NxvOe9bxgCRWGZU/edit" TargetMode="External"/><Relationship Id="rId11" Type="http://schemas.openxmlformats.org/officeDocument/2006/relationships/hyperlink" Target="https://drive.google.com/open?id=11fK_tZpaC_ke6q7PvjJNuHcoHSk2PtGJ" TargetMode="External"/><Relationship Id="rId33" Type="http://schemas.openxmlformats.org/officeDocument/2006/relationships/hyperlink" Target="https://drive.google.com/open?id=1BaD895cBwuFuORDZTqpAra0dz2Pg29KR" TargetMode="External"/><Relationship Id="rId10" Type="http://schemas.openxmlformats.org/officeDocument/2006/relationships/hyperlink" Target="https://drive.google.com/open?id=1tXzB78hEf2qmRGqa0MHWxW7utxGIXD8b" TargetMode="External"/><Relationship Id="rId32" Type="http://schemas.openxmlformats.org/officeDocument/2006/relationships/hyperlink" Target="https://docs.google.com/document/d/1BjeIAxZrzo97sYGeWxINo_UEwm-_blVMugXyelEfg3w/edit" TargetMode="External"/><Relationship Id="rId13" Type="http://schemas.openxmlformats.org/officeDocument/2006/relationships/hyperlink" Target="https://drive.google.com/open?id=12cKjMgsNv-neRN2Dk31srvLSXOLMd9d9" TargetMode="External"/><Relationship Id="rId35" Type="http://schemas.openxmlformats.org/officeDocument/2006/relationships/hyperlink" Target="https://docs.google.com/document/d/1-t66NqemvEMP2tVSpHGenrQKjcEDAaNqBtQljrCLC0k/edit" TargetMode="External"/><Relationship Id="rId12" Type="http://schemas.openxmlformats.org/officeDocument/2006/relationships/hyperlink" Target="https://docs.google.com/document/d/1BgEG89SzvUs4EfvIiWZgosGPS1q7U761f5iLXJfK0IE/edit" TargetMode="External"/><Relationship Id="rId34" Type="http://schemas.openxmlformats.org/officeDocument/2006/relationships/hyperlink" Target="https://docs.google.com/spreadsheets/d/1R4CKMfZvDReEsRdEVeIKvEkLn1CHiQWBU1AopoeFyL8/edit#gid=271363128" TargetMode="External"/><Relationship Id="rId15" Type="http://schemas.openxmlformats.org/officeDocument/2006/relationships/hyperlink" Target="https://docs.google.com/document/d/1ZnekWjKySatPG3xjbReROy074eHKhqseTM4JCGFXReQ/edit" TargetMode="External"/><Relationship Id="rId37" Type="http://schemas.openxmlformats.org/officeDocument/2006/relationships/hyperlink" Target="https://docs.google.com/spreadsheets/d/18r9ppUu023fm34SIbssnVmLMM_vDQYWPK_QABcieL3M/edit#gid=2135234149" TargetMode="External"/><Relationship Id="rId14" Type="http://schemas.openxmlformats.org/officeDocument/2006/relationships/hyperlink" Target="https://docs.google.com/document/d/1M8rxOMLeTk9g9rA8-xkuWpA_mGr8z5CdSAa6DDbtQIU/edit" TargetMode="External"/><Relationship Id="rId36" Type="http://schemas.openxmlformats.org/officeDocument/2006/relationships/hyperlink" Target="https://docs.google.com/document/d/10-Va2hqQquxvCdz6xhdspxsXbzQJp16HVY3CVckyhbQ/edit" TargetMode="External"/><Relationship Id="rId17" Type="http://schemas.openxmlformats.org/officeDocument/2006/relationships/hyperlink" Target="https://docs.google.com/document/d/1aIHFceBA6GGeuAZcrvk3-jGMqldU203ZfmR3QJ1CJyU/edit" TargetMode="External"/><Relationship Id="rId39" Type="http://schemas.openxmlformats.org/officeDocument/2006/relationships/hyperlink" Target="https://docs.google.com/document/d/11Ik_xJckVDb6vNA7M3YB7Dbt44h4V7vC7zPCuJ7NNvw/edit" TargetMode="External"/><Relationship Id="rId16" Type="http://schemas.openxmlformats.org/officeDocument/2006/relationships/hyperlink" Target="https://docs.google.com/document/d/12RhRQ_5exoR2KEx8YRuAL8vhMFt8wjuMpBqPWhBh304/edit" TargetMode="External"/><Relationship Id="rId38" Type="http://schemas.openxmlformats.org/officeDocument/2006/relationships/hyperlink" Target="https://drive.google.com/open?id=1lER4VjUYn0151VAxo6lp5ZFH3yM2CUIw" TargetMode="External"/><Relationship Id="rId19" Type="http://schemas.openxmlformats.org/officeDocument/2006/relationships/hyperlink" Target="https://docs.google.com/document/d/1pfzXkuG3W113tissY61xQ6-FiHPVhjIFdy2Ohq0ZnGY/edit" TargetMode="External"/><Relationship Id="rId18" Type="http://schemas.openxmlformats.org/officeDocument/2006/relationships/hyperlink" Target="https://drive.google.com/open?id=1GZjohvIJF9Xo336SG1-_V4bN22gEo4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