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L1-INFRA-009: Infrastructure Security Baseline Standard</w:t>
      </w:r>
    </w:p>
    <w:p w:rsidR="00000000" w:rsidDel="00000000" w:rsidP="00000000" w:rsidRDefault="00000000" w:rsidRPr="00000000" w14:paraId="00000002">
      <w:pPr>
        <w:pStyle w:val="Heading2"/>
        <w:ind w:left="600" w:firstLine="0"/>
        <w:rPr/>
      </w:pPr>
      <w:bookmarkStart w:colFirst="0" w:colLast="0" w:name="_w3xhm9ywh9hl" w:id="0"/>
      <w:bookmarkEnd w:id="0"/>
      <w:r w:rsidDel="00000000" w:rsidR="00000000" w:rsidRPr="00000000">
        <w:rPr>
          <w:rtl w:val="0"/>
        </w:rPr>
        <w:t xml:space="preserve">1. General Mandate and Scope</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This standard establishes the minimum security controls required for all technology infrastructure components to ensure the effective availability and protection of essential business and supporting services. The goal is to ensure risks are manageable.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Scope:</w:t>
      </w:r>
      <w:r w:rsidDel="00000000" w:rsidR="00000000" w:rsidRPr="00000000">
        <w:rPr>
          <w:rtl w:val="0"/>
        </w:rPr>
        <w:t xml:space="preserve"> Applies to all facilities, IT systems, and any underlying infrastructure used to operate the decentralised platform, smart contracts, and associated interfaces.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Principle:</w:t>
      </w:r>
      <w:r w:rsidDel="00000000" w:rsidR="00000000" w:rsidRPr="00000000">
        <w:rPr>
          <w:rtl w:val="0"/>
        </w:rPr>
        <w:t xml:space="preserve"> Security is recognised as a continuous process, not a final product, which requires ongoing maintenance and vigilance.</w:t>
      </w:r>
    </w:p>
    <w:p w:rsidR="00000000" w:rsidDel="00000000" w:rsidP="00000000" w:rsidRDefault="00000000" w:rsidRPr="00000000" w14:paraId="00000006">
      <w:pPr>
        <w:pStyle w:val="Heading2"/>
        <w:ind w:left="600" w:firstLine="0"/>
        <w:rPr/>
      </w:pPr>
      <w:bookmarkStart w:colFirst="0" w:colLast="0" w:name="_8e2xcyq1da2x" w:id="1"/>
      <w:bookmarkEnd w:id="1"/>
      <w:r w:rsidDel="00000000" w:rsidR="00000000" w:rsidRPr="00000000">
        <w:rPr>
          <w:rtl w:val="0"/>
        </w:rPr>
        <w:t xml:space="preserve">2. Access and Authorisation Controls</w:t>
      </w:r>
    </w:p>
    <w:p w:rsidR="00000000" w:rsidDel="00000000" w:rsidP="00000000" w:rsidRDefault="00000000" w:rsidRPr="00000000" w14:paraId="000000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 Controls:</w:t>
      </w:r>
      <w:r w:rsidDel="00000000" w:rsidR="00000000" w:rsidRPr="00000000">
        <w:rPr>
          <w:rtl w:val="0"/>
        </w:rPr>
        <w:t xml:space="preserve"> Strong technical </w:t>
      </w:r>
      <w:r w:rsidDel="00000000" w:rsidR="00000000" w:rsidRPr="00000000">
        <w:rPr>
          <w:b w:val="1"/>
          <w:bCs w:val="1"/>
          <w:rtl w:val="0"/>
        </w:rPr>
        <w:t xml:space="preserve">access controls</w:t>
      </w:r>
      <w:r w:rsidDel="00000000" w:rsidR="00000000" w:rsidRPr="00000000">
        <w:rPr>
          <w:rtl w:val="0"/>
        </w:rPr>
        <w:t xml:space="preserve"> must be implemented across all infrastructure layers (network, operating system, application, and database) to enforce the principle of least privilege.</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Accountability:</w:t>
      </w:r>
      <w:r w:rsidDel="00000000" w:rsidR="00000000" w:rsidRPr="00000000">
        <w:rPr>
          <w:rtl w:val="0"/>
        </w:rPr>
        <w:t xml:space="preserve"> All personnel must be assigned specific roles and responsibilities, and access rights must be periodically reviewed to align with job functions and organisational prerequisites.</w:t>
      </w:r>
    </w:p>
    <w:p w:rsidR="00000000" w:rsidDel="00000000" w:rsidP="00000000" w:rsidRDefault="00000000" w:rsidRPr="00000000" w14:paraId="00000009">
      <w:pPr>
        <w:pStyle w:val="Heading2"/>
        <w:ind w:left="600" w:firstLine="0"/>
        <w:rPr/>
      </w:pPr>
      <w:bookmarkStart w:colFirst="0" w:colLast="0" w:name="_n9j4mhy1q3sz" w:id="2"/>
      <w:bookmarkEnd w:id="2"/>
      <w:r w:rsidDel="00000000" w:rsidR="00000000" w:rsidRPr="00000000">
        <w:rPr>
          <w:rtl w:val="0"/>
        </w:rPr>
        <w:t xml:space="preserve">3. Data Protection and Encryption</w:t>
      </w:r>
    </w:p>
    <w:p w:rsidR="00000000" w:rsidDel="00000000" w:rsidP="00000000" w:rsidRDefault="00000000" w:rsidRPr="00000000" w14:paraId="000000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Encryption:</w:t>
      </w:r>
      <w:r w:rsidDel="00000000" w:rsidR="00000000" w:rsidRPr="00000000">
        <w:rPr>
          <w:rtl w:val="0"/>
        </w:rPr>
        <w:t xml:space="preserve"> </w:t>
      </w:r>
      <w:r w:rsidDel="00000000" w:rsidR="00000000" w:rsidRPr="00000000">
        <w:rPr>
          <w:b w:val="1"/>
          <w:bCs w:val="1"/>
          <w:rtl w:val="0"/>
        </w:rPr>
        <w:t xml:space="preserve">Encryption</w:t>
      </w:r>
      <w:r w:rsidDel="00000000" w:rsidR="00000000" w:rsidRPr="00000000">
        <w:rPr>
          <w:rtl w:val="0"/>
        </w:rPr>
        <w:t xml:space="preserve"> must be implemented for sensitive data, both in transit and at rest, to protect personal data and other confidential information.</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Storage of Sensitive Data:</w:t>
      </w:r>
      <w:r w:rsidDel="00000000" w:rsidR="00000000" w:rsidRPr="00000000">
        <w:rPr>
          <w:rtl w:val="0"/>
        </w:rPr>
        <w:t xml:space="preserve"> Dedicated, controlled </w:t>
      </w:r>
      <w:r w:rsidDel="00000000" w:rsidR="00000000" w:rsidRPr="00000000">
        <w:rPr>
          <w:b w:val="1"/>
          <w:bCs w:val="1"/>
          <w:rtl w:val="0"/>
        </w:rPr>
        <w:t xml:space="preserve">off-chain storage for sensitive data</w:t>
      </w:r>
      <w:r w:rsidDel="00000000" w:rsidR="00000000" w:rsidRPr="00000000">
        <w:rPr>
          <w:rtl w:val="0"/>
        </w:rPr>
        <w:t xml:space="preserve"> must be implemented and protected with robust security measures.</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Minimisation:</w:t>
      </w:r>
      <w:r w:rsidDel="00000000" w:rsidR="00000000" w:rsidRPr="00000000">
        <w:rPr>
          <w:rtl w:val="0"/>
        </w:rPr>
        <w:t xml:space="preserve"> Data minimisation practices must be employed to limit the collection and retention of data only to what is necessary for defined processing purposes.</w:t>
      </w:r>
    </w:p>
    <w:p w:rsidR="00000000" w:rsidDel="00000000" w:rsidP="00000000" w:rsidRDefault="00000000" w:rsidRPr="00000000" w14:paraId="0000000D">
      <w:pPr>
        <w:pStyle w:val="Heading2"/>
        <w:ind w:left="600" w:firstLine="0"/>
        <w:rPr/>
      </w:pPr>
      <w:bookmarkStart w:colFirst="0" w:colLast="0" w:name="_gkekizwtkd10" w:id="3"/>
      <w:bookmarkEnd w:id="3"/>
      <w:r w:rsidDel="00000000" w:rsidR="00000000" w:rsidRPr="00000000">
        <w:rPr>
          <w:rtl w:val="0"/>
        </w:rPr>
        <w:t xml:space="preserve">4. Incident Preparedness and Response</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Detection and Alerting:</w:t>
      </w:r>
      <w:r w:rsidDel="00000000" w:rsidR="00000000" w:rsidRPr="00000000">
        <w:rPr>
          <w:rtl w:val="0"/>
        </w:rPr>
        <w:t xml:space="preserve"> Detection tools and alerting mechanisms must be effective to facilitate timely identification and response to security incidents, in alignment with a Post-Incident Review (PIR) process.</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Containment and Eradication:</w:t>
      </w:r>
      <w:r w:rsidDel="00000000" w:rsidR="00000000" w:rsidRPr="00000000">
        <w:rPr>
          <w:rtl w:val="0"/>
        </w:rPr>
        <w:t xml:space="preserve"> Documented procedures for </w:t>
      </w:r>
      <w:r w:rsidDel="00000000" w:rsidR="00000000" w:rsidRPr="00000000">
        <w:rPr>
          <w:b w:val="1"/>
          <w:bCs w:val="1"/>
          <w:rtl w:val="0"/>
        </w:rPr>
        <w:t xml:space="preserve">containment and eradication</w:t>
      </w:r>
      <w:r w:rsidDel="00000000" w:rsidR="00000000" w:rsidRPr="00000000">
        <w:rPr>
          <w:rtl w:val="0"/>
        </w:rPr>
        <w:t xml:space="preserve"> measures must be in place and tested to limit the impact and eliminate the cause of an incident on the infrastructure.</w:t>
      </w:r>
    </w:p>
    <w:p w:rsidR="00000000" w:rsidDel="00000000" w:rsidP="00000000" w:rsidRDefault="00000000" w:rsidRPr="00000000" w14:paraId="000000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Recovery and Validation:</w:t>
      </w:r>
      <w:r w:rsidDel="00000000" w:rsidR="00000000" w:rsidRPr="00000000">
        <w:rPr>
          <w:rtl w:val="0"/>
        </w:rPr>
        <w:t xml:space="preserve"> Infrastructure recovery must be planned and validated to ensure the </w:t>
      </w:r>
      <w:r w:rsidDel="00000000" w:rsidR="00000000" w:rsidRPr="00000000">
        <w:rPr>
          <w:b w:val="1"/>
          <w:bCs w:val="1"/>
          <w:rtl w:val="0"/>
        </w:rPr>
        <w:t xml:space="preserve">integrity of systems</w:t>
      </w:r>
      <w:r w:rsidDel="00000000" w:rsidR="00000000" w:rsidRPr="00000000">
        <w:rPr>
          <w:rtl w:val="0"/>
        </w:rPr>
        <w:t xml:space="preserve"> and a full restoration of service before user communications are initiated. Plans must be designed for full service restoration and permanent recovery of operations.</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 Compliance:</w:t>
      </w:r>
      <w:r w:rsidDel="00000000" w:rsidR="00000000" w:rsidRPr="00000000">
        <w:rPr>
          <w:rtl w:val="0"/>
        </w:rPr>
        <w:t xml:space="preserve"> All completed Post-Incident Reviews (PIRs) and corresponding Corrective and Preventive Actions (CAPA) must be documented and filed.</w:t>
      </w:r>
    </w:p>
    <w:p w:rsidR="00000000" w:rsidDel="00000000" w:rsidP="00000000" w:rsidRDefault="00000000" w:rsidRPr="00000000" w14:paraId="00000012">
      <w:pPr>
        <w:pStyle w:val="Heading2"/>
        <w:ind w:left="600" w:firstLine="0"/>
        <w:rPr/>
      </w:pPr>
      <w:bookmarkStart w:colFirst="0" w:colLast="0" w:name="_heiqtqpmxirf" w:id="4"/>
      <w:bookmarkEnd w:id="4"/>
      <w:r w:rsidDel="00000000" w:rsidR="00000000" w:rsidRPr="00000000">
        <w:rPr>
          <w:rtl w:val="0"/>
        </w:rPr>
        <w:t xml:space="preserve">5. System Hardening and Maintenance</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Preventive Action:</w:t>
      </w:r>
      <w:r w:rsidDel="00000000" w:rsidR="00000000" w:rsidRPr="00000000">
        <w:rPr>
          <w:rtl w:val="0"/>
        </w:rPr>
        <w:t xml:space="preserve"> Infrastructure must incorporate </w:t>
      </w:r>
      <w:r w:rsidDel="00000000" w:rsidR="00000000" w:rsidRPr="00000000">
        <w:rPr>
          <w:b w:val="1"/>
          <w:bCs w:val="1"/>
          <w:rtl w:val="0"/>
        </w:rPr>
        <w:t xml:space="preserve">preventive action</w:t>
      </w:r>
      <w:r w:rsidDel="00000000" w:rsidR="00000000" w:rsidRPr="00000000">
        <w:rPr>
          <w:rtl w:val="0"/>
        </w:rPr>
        <w:t xml:space="preserve"> measures to avoid future incidents, including updating risk registers and controls based on </w:t>
      </w:r>
      <w:r w:rsidDel="00000000" w:rsidR="00000000" w:rsidRPr="00000000">
        <w:rPr>
          <w:b w:val="1"/>
          <w:bCs w:val="1"/>
          <w:rtl w:val="0"/>
        </w:rPr>
        <w:t xml:space="preserve">lessons learned</w:t>
      </w:r>
      <w:r w:rsidDel="00000000" w:rsidR="00000000" w:rsidRPr="00000000">
        <w:rPr>
          <w:rtl w:val="0"/>
        </w:rPr>
        <w:t xml:space="preserve"> from past events.</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Vulnerability Management:</w:t>
      </w:r>
      <w:r w:rsidDel="00000000" w:rsidR="00000000" w:rsidRPr="00000000">
        <w:rPr>
          <w:rtl w:val="0"/>
        </w:rPr>
        <w:t xml:space="preserve"> The organisation should remain aware of major software weaknesses, such as those listed in the </w:t>
      </w:r>
      <w:r w:rsidDel="00000000" w:rsidR="00000000" w:rsidRPr="00000000">
        <w:rPr>
          <w:b w:val="1"/>
          <w:bCs w:val="1"/>
          <w:rtl w:val="0"/>
        </w:rPr>
        <w:t xml:space="preserve">CWE Top 25 Most Dangerous Software Weaknesses</w:t>
      </w:r>
      <w:r w:rsidDel="00000000" w:rsidR="00000000" w:rsidRPr="00000000">
        <w:rPr>
          <w:rtl w:val="0"/>
        </w:rPr>
        <w:t xml:space="preserve">, and implement controls to mitigate them.</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Change Control:</w:t>
      </w:r>
      <w:r w:rsidDel="00000000" w:rsidR="00000000" w:rsidRPr="00000000">
        <w:rPr>
          <w:rtl w:val="0"/>
        </w:rPr>
        <w:t xml:space="preserve"> </w:t>
      </w:r>
      <w:r w:rsidDel="00000000" w:rsidR="00000000" w:rsidRPr="00000000">
        <w:rPr>
          <w:b w:val="1"/>
          <w:bCs w:val="1"/>
          <w:rtl w:val="0"/>
        </w:rPr>
        <w:t xml:space="preserve">Change control processes</w:t>
      </w:r>
      <w:r w:rsidDel="00000000" w:rsidR="00000000" w:rsidRPr="00000000">
        <w:rPr>
          <w:rtl w:val="0"/>
        </w:rPr>
        <w:t xml:space="preserve"> must be in place for the Business Continuity Management System (BCMS) and, by extension, all critical infrastructure components, to control changes to documents and the systems they govern.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