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60u863bejji" w:id="0"/>
      <w:bookmarkEnd w:id="0"/>
      <w:r w:rsidDel="00000000" w:rsidR="00000000" w:rsidRPr="00000000">
        <w:rPr>
          <w:rtl w:val="0"/>
        </w:rPr>
        <w:t xml:space="preserve">L2-ASSURE-103 External Assurance Procedure (Audit/Bug Bounty)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Document ID</w:t>
      </w:r>
      <w:r w:rsidDel="00000000" w:rsidR="00000000" w:rsidRPr="00000000">
        <w:rPr>
          <w:rtl w:val="0"/>
        </w:rPr>
        <w:t xml:space="preserve">: L2-ASSURE-103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1.0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Approved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Effective</w:t>
      </w:r>
      <w:r w:rsidDel="00000000" w:rsidR="00000000" w:rsidRPr="00000000">
        <w:rPr>
          <w:rtl w:val="0"/>
        </w:rPr>
        <w:t xml:space="preserve">: Mar 30, 2026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Owner</w:t>
      </w:r>
      <w:r w:rsidDel="00000000" w:rsidR="00000000" w:rsidRPr="00000000">
        <w:rPr>
          <w:rtl w:val="0"/>
        </w:rPr>
        <w:t xml:space="preserve">: CISO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Approved By</w:t>
      </w:r>
      <w:r w:rsidDel="00000000" w:rsidR="00000000" w:rsidRPr="00000000">
        <w:rPr>
          <w:rtl w:val="0"/>
        </w:rPr>
        <w:t xml:space="preserve">: Node Owners Council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Review</w:t>
      </w:r>
      <w:r w:rsidDel="00000000" w:rsidR="00000000" w:rsidRPr="00000000">
        <w:rPr>
          <w:rtl w:val="0"/>
        </w:rPr>
        <w:t xml:space="preserve">: Annual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Confidential - Internal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procedure defines the mandatory framework for selecting, conducting, and validating external security assessments (Audits and Bug Bounties). It ensures that all Protofire-delivered high-risk protocol components undergo rigorous third-party verification to mitigate on-chain irreversibility and financial loss risks.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Mandatory External Audit Triggers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An external audit is </w:t>
      </w:r>
      <w:r w:rsidDel="00000000" w:rsidR="00000000" w:rsidRPr="00000000">
        <w:rPr>
          <w:b w:val="1"/>
          <w:bCs w:val="1"/>
          <w:rtl w:val="0"/>
        </w:rPr>
        <w:t xml:space="preserve">non-negotiable</w:t>
      </w:r>
      <w:r w:rsidDel="00000000" w:rsidR="00000000" w:rsidRPr="00000000">
        <w:rPr>
          <w:rtl w:val="0"/>
        </w:rPr>
        <w:t xml:space="preserve"> if a project meets any of the following criteria: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Mainnet Custody</w:t>
      </w:r>
      <w:r w:rsidDel="00000000" w:rsidR="00000000" w:rsidRPr="00000000">
        <w:rPr>
          <w:rtl w:val="0"/>
        </w:rPr>
        <w:t xml:space="preserve">: The protocol manages user funds directly or through smart contract logic (Custody = YES).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TVL Threshold</w:t>
      </w:r>
      <w:r w:rsidDel="00000000" w:rsidR="00000000" w:rsidRPr="00000000">
        <w:rPr>
          <w:rtl w:val="0"/>
        </w:rPr>
        <w:t xml:space="preserve">: Total Value Locked (TVL) is projected to exceed </w:t>
      </w:r>
      <w:r w:rsidDel="00000000" w:rsidR="00000000" w:rsidRPr="00000000">
        <w:rPr>
          <w:b w:val="1"/>
          <w:bCs w:val="1"/>
          <w:rtl w:val="0"/>
        </w:rPr>
        <w:t xml:space="preserve">$1,000,000 USD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High-Risk Architecture</w:t>
      </w:r>
      <w:r w:rsidDel="00000000" w:rsidR="00000000" w:rsidRPr="00000000">
        <w:rPr>
          <w:rtl w:val="0"/>
        </w:rPr>
        <w:t xml:space="preserve">: Cross-chain bridges, oracles, or complex lending/borrowing logic are implemented.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Regulatory Requirement</w:t>
      </w:r>
      <w:r w:rsidDel="00000000" w:rsidR="00000000" w:rsidRPr="00000000">
        <w:rPr>
          <w:rtl w:val="0"/>
        </w:rPr>
        <w:t xml:space="preserve">: Formal audits are required by jurisdictional law (e.g., MiCA, DORA) or specific client contracts (Track B).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Assurance Decision Options (Stage 6 Gate)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During </w:t>
      </w:r>
      <w:r w:rsidDel="00000000" w:rsidR="00000000" w:rsidRPr="00000000">
        <w:rPr>
          <w:b w:val="1"/>
          <w:bCs w:val="1"/>
          <w:rtl w:val="0"/>
        </w:rPr>
        <w:t xml:space="preserve">Stage 6 (Security Verification)</w:t>
      </w:r>
      <w:r w:rsidDel="00000000" w:rsidR="00000000" w:rsidRPr="00000000">
        <w:rPr>
          <w:rtl w:val="0"/>
        </w:rPr>
        <w:t xml:space="preserve">, the AM and Security Lead must record a formal assurance decision: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Full External Audit</w:t>
      </w:r>
      <w:r w:rsidDel="00000000" w:rsidR="00000000" w:rsidRPr="00000000">
        <w:rPr>
          <w:rtl w:val="0"/>
        </w:rPr>
        <w:t xml:space="preserve">: Required for all projects meeting Section 2 triggers before Mainnet release.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Continuous Bug Bounty</w:t>
      </w:r>
      <w:r w:rsidDel="00000000" w:rsidR="00000000" w:rsidRPr="00000000">
        <w:rPr>
          <w:rtl w:val="0"/>
        </w:rPr>
        <w:t xml:space="preserve">: Mandated for all production environments with TVL &gt; $1M (e.g., via Immunefi).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Audit Waiver</w:t>
      </w:r>
      <w:r w:rsidDel="00000000" w:rsidR="00000000" w:rsidRPr="00000000">
        <w:rPr>
          <w:rtl w:val="0"/>
        </w:rPr>
        <w:t xml:space="preserve">: Only permitted if TVL is strictly capped below $1M and no custody exists. Requires Tier 3 approval (CEO/Board).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Auditor Selection &amp; Scoping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Qualified Firms</w:t>
      </w:r>
      <w:r w:rsidDel="00000000" w:rsidR="00000000" w:rsidRPr="00000000">
        <w:rPr>
          <w:rtl w:val="0"/>
        </w:rPr>
        <w:t xml:space="preserve">: Auditors must have documented expertise in the specific blockchain network and protocol class (e.g., ZK-proofs, EVM lending).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Scope Lock</w:t>
      </w:r>
      <w:r w:rsidDel="00000000" w:rsidR="00000000" w:rsidRPr="00000000">
        <w:rPr>
          <w:rtl w:val="0"/>
        </w:rPr>
        <w:t xml:space="preserve">: The audit must be performed against a specific </w:t>
      </w:r>
      <w:r w:rsidDel="00000000" w:rsidR="00000000" w:rsidRPr="00000000">
        <w:rPr>
          <w:b w:val="1"/>
          <w:bCs w:val="1"/>
          <w:rtl w:val="0"/>
        </w:rPr>
        <w:t xml:space="preserve">Commit Hash</w:t>
      </w:r>
      <w:r w:rsidDel="00000000" w:rsidR="00000000" w:rsidRPr="00000000">
        <w:rPr>
          <w:rtl w:val="0"/>
        </w:rPr>
        <w:t xml:space="preserve">. Any material changes post-audit trigger a mandatory delta-review.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Independence</w:t>
      </w:r>
      <w:r w:rsidDel="00000000" w:rsidR="00000000" w:rsidRPr="00000000">
        <w:rPr>
          <w:rtl w:val="0"/>
        </w:rPr>
        <w:t xml:space="preserve">: Selection must avoid conflicts of interest; the auditor cannot be the same entity that provided the initial architectural design.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Remediation &amp; Verification Workflow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Finding Categorisation</w:t>
      </w:r>
      <w:r w:rsidDel="00000000" w:rsidR="00000000" w:rsidRPr="00000000">
        <w:rPr>
          <w:rtl w:val="0"/>
        </w:rPr>
        <w:t xml:space="preserve">: Findings must be classified by Likelihood and Impact (Critical, High, Med, Low).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Mandatory Fixes</w:t>
      </w:r>
      <w:r w:rsidDel="00000000" w:rsidR="00000000" w:rsidRPr="00000000">
        <w:rPr>
          <w:rtl w:val="0"/>
        </w:rPr>
        <w:t xml:space="preserve">: 100% of Critical and High-risk findings must be remediated before Stage 7.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Retest</w:t>
      </w:r>
      <w:r w:rsidDel="00000000" w:rsidR="00000000" w:rsidRPr="00000000">
        <w:rPr>
          <w:rtl w:val="0"/>
        </w:rPr>
        <w:t xml:space="preserve">: The external auditor must perform a formal verification of fixes, documented in the </w:t>
      </w:r>
      <w:r w:rsidDel="00000000" w:rsidR="00000000" w:rsidRPr="00000000">
        <w:rPr>
          <w:b w:val="1"/>
          <w:bCs w:val="1"/>
          <w:rtl w:val="0"/>
        </w:rPr>
        <w:t xml:space="preserve">Retest Log (05_Retest_Log.xlsx)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Risk Acceptance</w:t>
      </w:r>
      <w:r w:rsidDel="00000000" w:rsidR="00000000" w:rsidRPr="00000000">
        <w:rPr>
          <w:rtl w:val="0"/>
        </w:rPr>
        <w:t xml:space="preserve">: Med/Low findings not fixed must be formally accepted by the Node Owner and CFO.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Evidence Requirements for Mainnet (G7 Gate)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The following artefacts must be stored in the </w:t>
      </w:r>
      <w:r w:rsidDel="00000000" w:rsidR="00000000" w:rsidRPr="00000000">
        <w:rPr>
          <w:b w:val="1"/>
          <w:bCs w:val="1"/>
          <w:rtl w:val="0"/>
        </w:rPr>
        <w:t xml:space="preserve">Evidence Vault (Google Drive)</w:t>
      </w:r>
      <w:r w:rsidDel="00000000" w:rsidR="00000000" w:rsidRPr="00000000">
        <w:rPr>
          <w:rtl w:val="0"/>
        </w:rPr>
        <w:t xml:space="preserve"> before deployment: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Final Audit Report</w:t>
      </w:r>
      <w:r w:rsidDel="00000000" w:rsidR="00000000" w:rsidRPr="00000000">
        <w:rPr>
          <w:rtl w:val="0"/>
        </w:rPr>
        <w:t xml:space="preserve">: Full PDF report from the external firm.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Retest Confirmation</w:t>
      </w:r>
      <w:r w:rsidDel="00000000" w:rsidR="00000000" w:rsidRPr="00000000">
        <w:rPr>
          <w:rtl w:val="0"/>
        </w:rPr>
        <w:t xml:space="preserve">: Auditor-signed document verifying the remediation of critical vulnerabilities.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Deploy Verification Proof</w:t>
      </w:r>
      <w:r w:rsidDel="00000000" w:rsidR="00000000" w:rsidRPr="00000000">
        <w:rPr>
          <w:rtl w:val="0"/>
        </w:rPr>
        <w:t xml:space="preserve">: Link between the audited commit hash and the on-chain bytecode.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Bug Bounty Setup</w:t>
      </w:r>
      <w:r w:rsidDel="00000000" w:rsidR="00000000" w:rsidRPr="00000000">
        <w:rPr>
          <w:rtl w:val="0"/>
        </w:rPr>
        <w:t xml:space="preserve">: Evidence of an active bug bounty program, if required by TVL thresholds.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Related Documents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L2-DEL-101 8-Stage Delivery Governance Procedure (Track A/B)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L1-SDLC-003 Secure Delivery Baseline for Web3/DeFi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L1-EVID-004 Evidence &amp; Recordkeeping Standard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L1-ERM-001 Enterprise Risk Governance &amp; Acceptance Authority Standard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u/0/d/1lRX-rsbCD2zAB-WOo-EEBtmBumu_NxvOe9bxgCRWGZU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aIHFceBA6GGeuAZcrvk3-jGMqldU203ZfmR3QJ1CJyU/edit" TargetMode="External"/><Relationship Id="rId7" Type="http://schemas.openxmlformats.org/officeDocument/2006/relationships/hyperlink" Target="https://docs.google.com/document/u/0/d/11Ik_xJckVDb6vNA7M3YB7Dbt44h4V7vC7zPCuJ7NNvw/edit" TargetMode="External"/><Relationship Id="rId8" Type="http://schemas.openxmlformats.org/officeDocument/2006/relationships/hyperlink" Target="https://docs.google.com/document/u/0/d/1v6sDeegOY7Sov18Oceq4a1G182tBfjGo3LWoy6ZmBrQ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