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44"/>
          <w:szCs w:val="44"/>
        </w:rPr>
      </w:pPr>
      <w:bookmarkStart w:colFirst="0" w:colLast="0" w:name="_8o9s7c4hzmzh" w:id="0"/>
      <w:bookmarkEnd w:id="0"/>
      <w:r w:rsidDel="00000000" w:rsidR="00000000" w:rsidRPr="00000000">
        <w:rPr>
          <w:sz w:val="44"/>
          <w:szCs w:val="44"/>
          <w:rtl w:val="0"/>
        </w:rPr>
        <w:t xml:space="preserve">L2-INC-201: Incident Response Procedure (Protofire-level)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1. Purpose and Scope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purpose of this procedure is to provide a structured, actionable framework for the organisation’s immediate response to a security or business continuity incident. This ensures that the organisation can effectively contain, eradicate, and recover from disruptive events, minimising impact on Essential Functions.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Alignment:</w:t>
      </w:r>
      <w:r w:rsidDel="00000000" w:rsidR="00000000" w:rsidRPr="00000000">
        <w:rPr>
          <w:rtl w:val="0"/>
        </w:rPr>
        <w:t xml:space="preserve"> This procedure aligns with the </w:t>
      </w:r>
      <w:r w:rsidDel="00000000" w:rsidR="00000000" w:rsidRPr="00000000">
        <w:rPr>
          <w:b w:val="1"/>
          <w:bCs w:val="1"/>
          <w:rtl w:val="0"/>
        </w:rPr>
        <w:t xml:space="preserve">L1-BC-008 Business Continuity Standard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L1-INFRA-009 Infrastructure Security Baseline Standard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References:</w:t>
      </w:r>
      <w:r w:rsidDel="00000000" w:rsidR="00000000" w:rsidRPr="00000000">
        <w:rPr>
          <w:rtl w:val="0"/>
        </w:rPr>
        <w:t xml:space="preserve"> The post-incident phase of this procedure directly feeds into the formalised </w:t>
      </w:r>
      <w:r w:rsidDel="00000000" w:rsidR="00000000" w:rsidRPr="00000000">
        <w:rPr>
          <w:b w:val="1"/>
          <w:bCs w:val="1"/>
          <w:rtl w:val="0"/>
        </w:rPr>
        <w:t xml:space="preserve">Post-Incident Review (PIR)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Applicability:</w:t>
      </w:r>
      <w:r w:rsidDel="00000000" w:rsidR="00000000" w:rsidRPr="00000000">
        <w:rPr>
          <w:rtl w:val="0"/>
        </w:rPr>
        <w:t xml:space="preserve"> Applies to all security incidents recorded in the official </w:t>
      </w:r>
      <w:r w:rsidDel="00000000" w:rsidR="00000000" w:rsidRPr="00000000">
        <w:rPr>
          <w:b w:val="1"/>
          <w:bCs w:val="1"/>
          <w:rtl w:val="0"/>
        </w:rPr>
        <w:t xml:space="preserve">Incident Registry</w:t>
      </w:r>
      <w:r w:rsidDel="00000000" w:rsidR="00000000" w:rsidRPr="00000000">
        <w:rPr>
          <w:rtl w:val="0"/>
        </w:rPr>
        <w:t xml:space="preserve">, regardless of severity or impact, including smart-contract, front-end, wallet, or CI/CD pipeline events.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2. Incident Response Lifecycle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organisation adopts a phased approach for all security and continuity incidents: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Phase 1: Detection and Reporting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goal is the timely detection and effective reporting of any abnormal event.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Effective detection tools and alerting mechanisms must be in place and monitored to ensure they are effective.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Initial Action:</w:t>
      </w:r>
      <w:r w:rsidDel="00000000" w:rsidR="00000000" w:rsidRPr="00000000">
        <w:rPr>
          <w:rtl w:val="0"/>
        </w:rPr>
        <w:t xml:space="preserve"> Any employee detecting a potential incident must immediately report it to the designated Incident Manager or response channel.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Mean Time to Detect (MTTD)</w:t>
      </w:r>
      <w:r w:rsidDel="00000000" w:rsidR="00000000" w:rsidRPr="00000000">
        <w:rPr>
          <w:rtl w:val="0"/>
        </w:rPr>
        <w:t xml:space="preserve"> is a key performance metric for this phase.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Phase 2: Activation and Triage (Containment Strategy)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goal is to determine the severity and immediately engage the appropriate response team.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Incident Manager (IM) Role:</w:t>
      </w:r>
      <w:r w:rsidDel="00000000" w:rsidR="00000000" w:rsidRPr="00000000">
        <w:rPr>
          <w:rtl w:val="0"/>
        </w:rPr>
        <w:t xml:space="preserve"> The IM is responsible for activating the </w:t>
      </w:r>
      <w:r w:rsidDel="00000000" w:rsidR="00000000" w:rsidRPr="00000000">
        <w:rPr>
          <w:b w:val="1"/>
          <w:bCs w:val="1"/>
          <w:rtl w:val="0"/>
        </w:rPr>
        <w:t xml:space="preserve">Business Continuity Response organisation</w:t>
      </w:r>
      <w:r w:rsidDel="00000000" w:rsidR="00000000" w:rsidRPr="00000000">
        <w:rPr>
          <w:rtl w:val="0"/>
        </w:rPr>
        <w:t xml:space="preserve"> and leading the initial response.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Triage:</w:t>
      </w:r>
      <w:r w:rsidDel="00000000" w:rsidR="00000000" w:rsidRPr="00000000">
        <w:rPr>
          <w:rtl w:val="0"/>
        </w:rPr>
        <w:t xml:space="preserve"> The IM must quickly: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Confirm the nature and scope of the event.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Determine the Business Unit / Department affected (e.g., Smart Contracts / DevOps).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Assess the immediate impact and potential Longest Tolerable Outage during Peak Activity Periods.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Activation:</w:t>
      </w:r>
      <w:r w:rsidDel="00000000" w:rsidR="00000000" w:rsidRPr="00000000">
        <w:rPr>
          <w:rtl w:val="0"/>
        </w:rPr>
        <w:t xml:space="preserve"> The IM deploys the relevant response team and begins the containment strategy.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Phase 3: Containment and Eradication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goal is to stop the incident from spreading and eliminate the root cause.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Containment Measures:</w:t>
      </w:r>
      <w:r w:rsidDel="00000000" w:rsidR="00000000" w:rsidRPr="00000000">
        <w:rPr>
          <w:rtl w:val="0"/>
        </w:rPr>
        <w:t xml:space="preserve"> Execute pre-defined measures to limit the incident's extent. A review will be conducted to assess if any delays or obstacles were encountered.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Root Cause Analysis (RCA):</w:t>
      </w:r>
      <w:r w:rsidDel="00000000" w:rsidR="00000000" w:rsidRPr="00000000">
        <w:rPr>
          <w:rtl w:val="0"/>
        </w:rPr>
        <w:t xml:space="preserve"> Identify the </w:t>
      </w:r>
      <w:r w:rsidDel="00000000" w:rsidR="00000000" w:rsidRPr="00000000">
        <w:rPr>
          <w:b w:val="1"/>
          <w:bCs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, which is defined as the underlying technical or procedural failure that led to the incident. Methods like the "5 Whys" or Ishikawa model may be used.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Eradication:</w:t>
      </w:r>
      <w:r w:rsidDel="00000000" w:rsidR="00000000" w:rsidRPr="00000000">
        <w:rPr>
          <w:rtl w:val="0"/>
        </w:rPr>
        <w:t xml:space="preserve"> The cause of the incident is eliminated (e.g., removal of malware, patching a vulnerability, correcting a misconfiguration).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Phase 4: Recovery and Validation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goal is to restore normal operations while verifying system integrity.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Restoration:</w:t>
      </w:r>
      <w:r w:rsidDel="00000000" w:rsidR="00000000" w:rsidRPr="00000000">
        <w:rPr>
          <w:rtl w:val="0"/>
        </w:rPr>
        <w:t xml:space="preserve"> Implement planned recovery measures to restore service fully before user communications are initiated.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Integrity Verification:</w:t>
      </w:r>
      <w:r w:rsidDel="00000000" w:rsidR="00000000" w:rsidRPr="00000000">
        <w:rPr>
          <w:rtl w:val="0"/>
        </w:rPr>
        <w:t xml:space="preserve"> The integrity of systems must be verified, and any </w:t>
      </w:r>
      <w:r w:rsidDel="00000000" w:rsidR="00000000" w:rsidRPr="00000000">
        <w:rPr>
          <w:b w:val="1"/>
          <w:bCs w:val="1"/>
          <w:rtl w:val="0"/>
        </w:rPr>
        <w:t xml:space="preserve">residual risks</w:t>
      </w:r>
      <w:r w:rsidDel="00000000" w:rsidR="00000000" w:rsidRPr="00000000">
        <w:rPr>
          <w:rtl w:val="0"/>
        </w:rPr>
        <w:t xml:space="preserve"> must be documented.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Mean Time to Respond (MTTR)</w:t>
      </w:r>
      <w:r w:rsidDel="00000000" w:rsidR="00000000" w:rsidRPr="00000000">
        <w:rPr>
          <w:rtl w:val="0"/>
        </w:rPr>
        <w:t xml:space="preserve"> is a key metric for the duration of the Containment, Eradication, and Recovery phases.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3. Post-Incident Review (PIR) and Continuous Improvement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Upon closure of the incident in the Incident Registry, the Incident Manager initiates the formal Post-Incident Review.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PIR Checklist Steps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PIR Form 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Verify incident is closed in the registry.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Header Information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Confirm all evidence archived.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5.2 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Schedule PIR meeting with IRT members.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5.3 Root Cause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Document root cause and actions.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5.6 Lessons Learned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 Approve CAPA (Corrective / Preventive Actions).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5.7 Corrective &amp; Preventive 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 Update risk register and controls.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5.8 Metrics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 Submit PIR record to CISO for sign-off.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 Policy Enforcement</w:t>
            </w:r>
          </w:p>
        </w:tc>
      </w:tr>
    </w:tbl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Lessons Learned:</w:t>
      </w:r>
      <w:r w:rsidDel="00000000" w:rsidR="00000000" w:rsidRPr="00000000">
        <w:rPr>
          <w:rtl w:val="0"/>
        </w:rPr>
        <w:t xml:space="preserve"> Documented insights for improving controls, policies, and awareness.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Corrective &amp; Preventive Actions (CAPA):</w:t>
      </w:r>
      <w:r w:rsidDel="00000000" w:rsidR="00000000" w:rsidRPr="00000000">
        <w:rPr>
          <w:rtl w:val="0"/>
        </w:rPr>
        <w:t xml:space="preserve"> Measures implemented to eliminate the cause of the incident (</w:t>
      </w:r>
      <w:r w:rsidDel="00000000" w:rsidR="00000000" w:rsidRPr="00000000">
        <w:rPr>
          <w:b w:val="1"/>
          <w:bCs w:val="1"/>
          <w:rtl w:val="0"/>
        </w:rPr>
        <w:t xml:space="preserve">Corrective Action</w:t>
      </w:r>
      <w:r w:rsidDel="00000000" w:rsidR="00000000" w:rsidRPr="00000000">
        <w:rPr>
          <w:rtl w:val="0"/>
        </w:rPr>
        <w:t xml:space="preserve">) and actions taken to avoid similar incidents in the future (</w:t>
      </w:r>
      <w:r w:rsidDel="00000000" w:rsidR="00000000" w:rsidRPr="00000000">
        <w:rPr>
          <w:b w:val="1"/>
          <w:bCs w:val="1"/>
          <w:rtl w:val="0"/>
        </w:rPr>
        <w:t xml:space="preserve">Preventive Action</w:t>
      </w:r>
      <w:r w:rsidDel="00000000" w:rsidR="00000000" w:rsidRPr="00000000">
        <w:rPr>
          <w:rtl w:val="0"/>
        </w:rPr>
        <w:t xml:space="preserve">) are approved and tracked via an </w:t>
      </w:r>
      <w:r w:rsidDel="00000000" w:rsidR="00000000" w:rsidRPr="00000000">
        <w:rPr>
          <w:b w:val="1"/>
          <w:bCs w:val="1"/>
          <w:rtl w:val="0"/>
        </w:rPr>
        <w:t xml:space="preserve">Action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4. RACI Matrix Alignment (Organizational/Project Roles)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Note:</w:t>
      </w:r>
      <w:r w:rsidDel="00000000" w:rsidR="00000000" w:rsidRPr="00000000">
        <w:rPr>
          <w:i w:val="1"/>
          <w:iCs w:val="1"/>
          <w:rtl w:val="0"/>
        </w:rPr>
        <w:t xml:space="preserve"> The full content of the RACI Matrix - General Project Template (internal use only) could not be displayed due to file constraints. The roles below are aligned with the titles and responsibilities mentioned in the Post-Incident Review Form and general BCM principles. You must manually cross-reference these responsibilities with the full RACI Matrix to complete this section.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Activity/Deliverable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Incident Manager (IM)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CISO / Security Governance Team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Business Unit / Department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Incident Response Team (IRT)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 &amp; Triage</w:t>
            </w:r>
            <w:r w:rsidDel="00000000" w:rsidR="00000000" w:rsidRPr="00000000">
              <w:rPr>
                <w:rtl w:val="0"/>
              </w:rPr>
              <w:t xml:space="preserve"> (Confirming Incident Status)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Containment Measures</w:t>
            </w:r>
            <w:r w:rsidDel="00000000" w:rsidR="00000000" w:rsidRPr="00000000">
              <w:rPr>
                <w:rtl w:val="0"/>
              </w:rPr>
              <w:t xml:space="preserve"> (Execution of Technical Steps)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Cause Analysis</w:t>
            </w:r>
            <w:r w:rsidDel="00000000" w:rsidR="00000000" w:rsidRPr="00000000">
              <w:rPr>
                <w:rtl w:val="0"/>
              </w:rPr>
              <w:t xml:space="preserve"> (RCA)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&amp; Validation</w:t>
            </w:r>
            <w:r w:rsidDel="00000000" w:rsidR="00000000" w:rsidRPr="00000000">
              <w:rPr>
                <w:rtl w:val="0"/>
              </w:rPr>
              <w:t xml:space="preserve"> (Service Restoration)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PIR Approval / Sign-off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Approver / Reviewer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Corrective Action (CAPA) Ownership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Owner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Consulted</w:t>
            </w:r>
          </w:p>
        </w:tc>
      </w:tr>
    </w:tbl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Post_Incident_Review_Form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BIAApp.pdf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Checklists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Incident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L1-EVID-004 Evidence &amp; Recordkeeping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Security assessment bundle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DeFi_Playbooks.docx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Tier 0 Protofire-wide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L1-ENG-002 Client Rating + Commercial Guardrails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Risk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DApp_DeFi_RACI_Matrix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Protofire Technical Expertise and Project Engagement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L1-ERM-001 Enterprise Risk Governance &amp; Acceptance Authority Standard (Web3)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L2-RISK-102 Delivery Risk Operations Procedure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_Information Security Management Plan (light)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ACSC Cyber Incident Response Plan Template.pdf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Business Continuty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Protofire Information Security Management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Incident_Registry_Template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L2-DEL-101 8-Stage Delivery Governance Procedure (Track A/B)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Internal Security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DAO-Governed Platforms Privacy Policy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Secure development best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Information Security Incident Management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DevOps – Operating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Risk Register Draft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L1-KEY-005 Key/Treasury &amp; Signing Ceremonies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L2-ASSURE-103 External Assurance Procedure (Audit/Bug Bounty)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L1-SDLC-003 Secure Delivery Baseline for Web3/DeFi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lRX-rsbCD2zAB-WOo-EEBtmBumu_NxvOe9bxgCRWGZU/edit" TargetMode="External"/><Relationship Id="rId22" Type="http://schemas.openxmlformats.org/officeDocument/2006/relationships/hyperlink" Target="https://docs.google.com/document/d/1imM-PmIZWg5So9YyjeQP1Mw2BOr513dIJr-Yd8O5GCY/edit" TargetMode="External"/><Relationship Id="rId21" Type="http://schemas.openxmlformats.org/officeDocument/2006/relationships/hyperlink" Target="https://docs.google.com/document/d/1pfzXkuG3W113tissY61xQ6-FiHPVhjIFdy2Ohq0ZnGY/edit" TargetMode="External"/><Relationship Id="rId24" Type="http://schemas.openxmlformats.org/officeDocument/2006/relationships/hyperlink" Target="https://drive.google.com/open?id=1BltDF4ZcNCQVms6KAduB2yDLE1k4xpAN" TargetMode="External"/><Relationship Id="rId23" Type="http://schemas.openxmlformats.org/officeDocument/2006/relationships/hyperlink" Target="https://drive.google.com/open?id=1i_7tWAYeVJuWJSIDxxbI8r87AGbRQZa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tXzB78hEf2qmRGqa0MHWxW7utxGIXD8b" TargetMode="External"/><Relationship Id="rId26" Type="http://schemas.openxmlformats.org/officeDocument/2006/relationships/hyperlink" Target="https://docs.google.com/spreadsheets/d/18r9ppUu023fm34SIbssnVmLMM_vDQYWPK_QABcieL3M/edit#gid=2135234149" TargetMode="External"/><Relationship Id="rId25" Type="http://schemas.openxmlformats.org/officeDocument/2006/relationships/hyperlink" Target="https://docs.google.com/document/d/1-O0stWtYcvv1eE23dNBLGDthFV1S_fsAcAspK8m2Rpg/edit" TargetMode="External"/><Relationship Id="rId28" Type="http://schemas.openxmlformats.org/officeDocument/2006/relationships/hyperlink" Target="https://docs.google.com/document/d/1M8rxOMLeTk9g9rA8-xkuWpA_mGr8z5CdSAa6DDbtQIU/edit" TargetMode="External"/><Relationship Id="rId27" Type="http://schemas.openxmlformats.org/officeDocument/2006/relationships/hyperlink" Target="https://docs.google.com/document/d/1aIHFceBA6GGeuAZcrvk3-jGMqldU203ZfmR3QJ1CJyU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0-Va2hqQquxvCdz6xhdspxsXbzQJp16HVY3CVckyhbQ/edit" TargetMode="External"/><Relationship Id="rId29" Type="http://schemas.openxmlformats.org/officeDocument/2006/relationships/hyperlink" Target="https://docs.google.com/document/d/1ijBuViIvaX8qrOb_vzHLpXAKEHTpAZTlrVkBtad5GUY/edit" TargetMode="External"/><Relationship Id="rId7" Type="http://schemas.openxmlformats.org/officeDocument/2006/relationships/hyperlink" Target="https://drive.google.com/open?id=18KkAbfgKatMZz5URdg_NSGUO0LfuFf0W" TargetMode="External"/><Relationship Id="rId8" Type="http://schemas.openxmlformats.org/officeDocument/2006/relationships/hyperlink" Target="https://drive.google.com/open?id=1esuIcHouH-yklXpu0KuMg-a61RbIeH1H" TargetMode="External"/><Relationship Id="rId31" Type="http://schemas.openxmlformats.org/officeDocument/2006/relationships/hyperlink" Target="https://drive.google.com/open?id=1zMVZmcxAGbiiblXLDHW8-rIAiDwRWR40" TargetMode="External"/><Relationship Id="rId30" Type="http://schemas.openxmlformats.org/officeDocument/2006/relationships/hyperlink" Target="https://docs.google.com/document/d/1OZixBVEd-rUkjkQ8rEIWyLqzsLHhL-Yja3P6NoupCIA/edit" TargetMode="External"/><Relationship Id="rId11" Type="http://schemas.openxmlformats.org/officeDocument/2006/relationships/hyperlink" Target="https://drive.google.com/open?id=1NODFXl9iGdxxRkgdanyHp5oNYSz51ozF" TargetMode="External"/><Relationship Id="rId33" Type="http://schemas.openxmlformats.org/officeDocument/2006/relationships/hyperlink" Target="https://docs.google.com/document/d/1BjeIAxZrzo97sYGeWxINo_UEwm-_blVMugXyelEfg3w/edit" TargetMode="External"/><Relationship Id="rId10" Type="http://schemas.openxmlformats.org/officeDocument/2006/relationships/hyperlink" Target="https://docs.google.com/document/d/1v6sDeegOY7Sov18Oceq4a1G182tBfjGo3LWoy6ZmBrQ/edit" TargetMode="External"/><Relationship Id="rId32" Type="http://schemas.openxmlformats.org/officeDocument/2006/relationships/hyperlink" Target="https://docs.google.com/document/d/1BgEG89SzvUs4EfvIiWZgosGPS1q7U761f5iLXJfK0IE/edit" TargetMode="External"/><Relationship Id="rId13" Type="http://schemas.openxmlformats.org/officeDocument/2006/relationships/hyperlink" Target="https://drive.google.com/open?id=1BaD895cBwuFuORDZTqpAra0dz2Pg29KR" TargetMode="External"/><Relationship Id="rId35" Type="http://schemas.openxmlformats.org/officeDocument/2006/relationships/hyperlink" Target="https://docs.google.com/document/d/12RhRQ_5exoR2KEx8YRuAL8vhMFt8wjuMpBqPWhBh304/edit" TargetMode="External"/><Relationship Id="rId12" Type="http://schemas.openxmlformats.org/officeDocument/2006/relationships/hyperlink" Target="https://drive.google.com/open?id=1lER4VjUYn0151VAxo6lp5ZFH3yM2CUIw" TargetMode="External"/><Relationship Id="rId34" Type="http://schemas.openxmlformats.org/officeDocument/2006/relationships/hyperlink" Target="https://docs.google.com/spreadsheets/d/1lJx8L0-BmXx_l-fn81G3zW4bZ2IcuqDoeK5-40zoLVA/edit#gid=810049527" TargetMode="External"/><Relationship Id="rId15" Type="http://schemas.openxmlformats.org/officeDocument/2006/relationships/hyperlink" Target="https://docs.google.com/document/d/1m8v5eAnN5sgXCnU2cl9XGOxXXjhJmbQ8gfyRc6jt8S4/edit" TargetMode="External"/><Relationship Id="rId37" Type="http://schemas.openxmlformats.org/officeDocument/2006/relationships/hyperlink" Target="https://docs.google.com/document/d/11Ik_xJckVDb6vNA7M3YB7Dbt44h4V7vC7zPCuJ7NNvw/edit" TargetMode="External"/><Relationship Id="rId14" Type="http://schemas.openxmlformats.org/officeDocument/2006/relationships/hyperlink" Target="https://drive.google.com/open?id=12cKjMgsNv-neRN2Dk31srvLSXOLMd9d9" TargetMode="External"/><Relationship Id="rId36" Type="http://schemas.openxmlformats.org/officeDocument/2006/relationships/hyperlink" Target="https://docs.google.com/document/d/1ZnekWjKySatPG3xjbReROy074eHKhqseTM4JCGFXReQ/edit" TargetMode="External"/><Relationship Id="rId17" Type="http://schemas.openxmlformats.org/officeDocument/2006/relationships/hyperlink" Target="https://drive.google.com/open?id=1GZjohvIJF9Xo336SG1-_V4bN22gEo4hN" TargetMode="External"/><Relationship Id="rId16" Type="http://schemas.openxmlformats.org/officeDocument/2006/relationships/hyperlink" Target="https://drive.google.com/open?id=11fK_tZpaC_ke6q7PvjJNuHcoHSk2PtGJ" TargetMode="External"/><Relationship Id="rId19" Type="http://schemas.openxmlformats.org/officeDocument/2006/relationships/hyperlink" Target="https://docs.google.com/document/d/1-t66NqemvEMP2tVSpHGenrQKjcEDAaNqBtQljrCLC0k/edit" TargetMode="External"/><Relationship Id="rId18" Type="http://schemas.openxmlformats.org/officeDocument/2006/relationships/hyperlink" Target="https://docs.google.com/spreadsheets/d/1R4CKMfZvDReEsRdEVeIKvEkLn1CHiQWBU1AopoeFyL8/edit#gid=2713631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