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netupxbue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L2-RISK-102 Delivery Risk Operations Procedure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L2-RISK-102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[YYYY-MM-DD]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Head of Risk / GRC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Node Owners Council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Quarterly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jkpk3nej3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operational risk management for delivery: weekly risk reviews, KRIs, early warning signals, escalation, and decision records.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sy0urvi60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Cadence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Weekly:</w:t>
      </w:r>
      <w:r w:rsidDel="00000000" w:rsidR="00000000" w:rsidRPr="00000000">
        <w:rPr>
          <w:rtl w:val="0"/>
        </w:rPr>
        <w:t xml:space="preserve"> Node risk review (top risks, actions, owners, due dates)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gate:</w:t>
      </w:r>
      <w:r w:rsidDel="00000000" w:rsidR="00000000" w:rsidRPr="00000000">
        <w:rPr>
          <w:rtl w:val="0"/>
        </w:rPr>
        <w:t xml:space="preserve"> risk assessment updates at Stages 1–7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triggers:</w:t>
      </w:r>
      <w:r w:rsidDel="00000000" w:rsidR="00000000" w:rsidRPr="00000000">
        <w:rPr>
          <w:rtl w:val="0"/>
        </w:rPr>
        <w:t xml:space="preserve"> payment delinquency, scope change, stakeholder churn, security events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7s3jbg96d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Early Warning Signals (Minimum Set)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approvals and unclear decision-making authority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change without a written change request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delays and contract disputes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High-pressure timelines override baseline controls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rejection of multisig/timelock or audit requirements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2evqyw9fv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KRIs (Baseline)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may extend, but the minimum includes: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delinquency days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high-severity security findings count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% vs target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since last privileged action test (pause/upgrade)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exceptions/waivers active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2yj54zjcn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Escalation and Stop/Continue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stop rules per L1-ENG-002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per L1-ERM-001 triggers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all stop/continue decisions in the ClickUp decision log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bkam5zwbd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Risk Acceptance Records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Residual risk must be described in plain English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must be time-bound with a review date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evidence pack must link to relevant artifacts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