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4qb53fg8ix2" w:id="0"/>
      <w:bookmarkEnd w:id="0"/>
      <w:r w:rsidDel="00000000" w:rsidR="00000000" w:rsidRPr="00000000">
        <w:rPr>
          <w:rtl w:val="0"/>
        </w:rPr>
        <w:t xml:space="preserve">L3-TEST-204 Test Evidence Standard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Document ID</w:t>
      </w:r>
      <w:r w:rsidDel="00000000" w:rsidR="00000000" w:rsidRPr="00000000">
        <w:rPr>
          <w:rtl w:val="0"/>
        </w:rPr>
        <w:t xml:space="preserve">: L3-TEST-204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Approved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Effective</w:t>
      </w:r>
      <w:r w:rsidDel="00000000" w:rsidR="00000000" w:rsidRPr="00000000">
        <w:rPr>
          <w:rtl w:val="0"/>
        </w:rPr>
        <w:t xml:space="preserve">: Mar 30, 2026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Head of Security / Tech Lead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Approved By</w:t>
      </w:r>
      <w:r w:rsidDel="00000000" w:rsidR="00000000" w:rsidRPr="00000000">
        <w:rPr>
          <w:rtl w:val="0"/>
        </w:rPr>
        <w:t xml:space="preserve">: Node Owners Council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: Annual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 —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define the mandatory technical evidence required to validate the security, resilience, and functional integrity of Web3 applications before production release.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Minimum Coverage Targets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All projects must provide evidence of meeting the following testing thresholds during </w:t>
      </w:r>
      <w:r w:rsidDel="00000000" w:rsidR="00000000" w:rsidRPr="00000000">
        <w:rPr>
          <w:b w:val="1"/>
          <w:bCs w:val="1"/>
          <w:rtl w:val="0"/>
        </w:rPr>
        <w:t xml:space="preserve">Stage 5 (Build &amp; QA)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100% coverage for all "Critical" and "High" risk functions (e.g., funds movement, access control updates).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: Minimum 90% for smart contract logic.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Successful execution of the full "adapter-hook-settings" flow on a local or staging environment.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Smart Contract Specific Evidence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Before the </w:t>
      </w:r>
      <w:r w:rsidDel="00000000" w:rsidR="00000000" w:rsidRPr="00000000">
        <w:rPr>
          <w:b w:val="1"/>
          <w:bCs w:val="1"/>
          <w:rtl w:val="0"/>
        </w:rPr>
        <w:t xml:space="preserve">G7 Irreversibility Gate</w:t>
      </w:r>
      <w:r w:rsidDel="00000000" w:rsidR="00000000" w:rsidRPr="00000000">
        <w:rPr>
          <w:rtl w:val="0"/>
        </w:rPr>
        <w:t xml:space="preserve">, the following must be documented in the project's </w:t>
      </w:r>
      <w:r w:rsidDel="00000000" w:rsidR="00000000" w:rsidRPr="00000000">
        <w:rPr>
          <w:b w:val="1"/>
          <w:bCs w:val="1"/>
          <w:rtl w:val="0"/>
        </w:rPr>
        <w:t xml:space="preserve">Evidence Vault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Fuzzing/Invariant Reports</w:t>
      </w:r>
      <w:r w:rsidDel="00000000" w:rsidR="00000000" w:rsidRPr="00000000">
        <w:rPr>
          <w:rtl w:val="0"/>
        </w:rPr>
        <w:t xml:space="preserve">: Results from tools like Foundry or Echidna showing that critical invariants (e.g., totalAssets == totalShares) hold true.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Static Analysis</w:t>
      </w:r>
      <w:r w:rsidDel="00000000" w:rsidR="00000000" w:rsidRPr="00000000">
        <w:rPr>
          <w:rtl w:val="0"/>
        </w:rPr>
        <w:t xml:space="preserve">: Triage report from Slither or equivalent, with all findings either resolved or formally accepted.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Formal Verification</w:t>
      </w:r>
      <w:r w:rsidDel="00000000" w:rsidR="00000000" w:rsidRPr="00000000">
        <w:rPr>
          <w:rtl w:val="0"/>
        </w:rPr>
        <w:t xml:space="preserve">: (If applicable) Mathematical proof of correctness for high-value core logic.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Privileged Function &amp; BCM Testing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Evidence must be provided for the following "Plan &amp; Prepare" artefacts: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Pause/Unpause Simulation</w:t>
      </w:r>
      <w:r w:rsidDel="00000000" w:rsidR="00000000" w:rsidRPr="00000000">
        <w:rPr>
          <w:rtl w:val="0"/>
        </w:rPr>
        <w:t xml:space="preserve">: Successful testnet execution of the protocol's emergency circuit breaker.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Upgrade Dry-run</w:t>
      </w:r>
      <w:r w:rsidDel="00000000" w:rsidR="00000000" w:rsidRPr="00000000">
        <w:rPr>
          <w:rtl w:val="0"/>
        </w:rPr>
        <w:t xml:space="preserve">: Verification of the upgradeability path (Proxy/Timelock) on a testnet environment.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BCP/DR Drills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: Table-top exercises (TTXs) for engineering teams.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Semi-Annual</w:t>
      </w:r>
      <w:r w:rsidDel="00000000" w:rsidR="00000000" w:rsidRPr="00000000">
        <w:rPr>
          <w:rtl w:val="0"/>
        </w:rPr>
        <w:t xml:space="preserve">: Red/Purple team drills for incident response validation.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Evidence Artefacts &amp; Logging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All test results must be attributable and archived per **&lt;L1-EVID-004&gt;**: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Test Report</w:t>
      </w:r>
      <w:r w:rsidDel="00000000" w:rsidR="00000000" w:rsidRPr="00000000">
        <w:rPr>
          <w:rtl w:val="0"/>
        </w:rPr>
        <w:t xml:space="preserve">: Automated export of test suite results with identity and timestamp.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Deployment Runbook</w:t>
      </w:r>
      <w:r w:rsidDel="00000000" w:rsidR="00000000" w:rsidRPr="00000000">
        <w:rPr>
          <w:rtl w:val="0"/>
        </w:rPr>
        <w:t xml:space="preserve">: Tested on testnet, including evidence of two-person integrity for ownership transfers.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Retest Log</w:t>
      </w:r>
      <w:r w:rsidDel="00000000" w:rsidR="00000000" w:rsidRPr="00000000">
        <w:rPr>
          <w:rtl w:val="0"/>
        </w:rPr>
        <w:t xml:space="preserve">: Tracking of retest evidence for any vulnerabilities found during internal or external audits.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Review &amp; Maintenance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Annual Review</w:t>
      </w:r>
      <w:r w:rsidDel="00000000" w:rsidR="00000000" w:rsidRPr="00000000">
        <w:rPr>
          <w:rtl w:val="0"/>
        </w:rPr>
        <w:t xml:space="preserve">: All BCPs and related security controls must be updated based on "Lessons Learned" from tests.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Post-Incident</w:t>
      </w:r>
      <w:r w:rsidDel="00000000" w:rsidR="00000000" w:rsidRPr="00000000">
        <w:rPr>
          <w:rtl w:val="0"/>
        </w:rPr>
        <w:t xml:space="preserve">: Any security incident must trigger a re-validation of the existing test suite.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Related Documents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L1-SDLC-003 Secure Delivery Baseline for Web3/DeFi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L2-TEST-204: BCM/DR Testing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L1-EVID-004 Evidence &amp; Recordkeeping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&lt;05_Retest_Log.xlsx&gt;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1Ik_xJckVDb6vNA7M3YB7Dbt44h4V7vC7zPCuJ7NNvw/edit" TargetMode="External"/><Relationship Id="rId7" Type="http://schemas.openxmlformats.org/officeDocument/2006/relationships/hyperlink" Target="https://docs.google.com/document/u/0/d/1HUT9LhWW6bx_y9lIhPoDKI6aCXq3n3K2XG8jU-KpLm0/edit" TargetMode="External"/><Relationship Id="rId8" Type="http://schemas.openxmlformats.org/officeDocument/2006/relationships/hyperlink" Target="https://docs.google.com/document/u/0/d/1v6sDeegOY7Sov18Oceq4a1G182tBfjGo3LWoy6ZmBr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