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Access Control &amp; Segregation of Duties Policy</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POL-004  •  L1 Policy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POL-004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Access Control &amp; Segregation of Duties Policy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L1 — Policy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L2-ACCESS-203; L1-HR-010; sod-matrix; CL-411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POL-004 governs how access is provisioned, managed, reviewed and revoked for all Protofire systems, keys and privileged functions. It enforces separation of duties to prevent concentration of authority and collusion risk.</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All systems (cloud, on-premise, SaaS, on-chain), all keys and secrets, and all privileged functions used in the delivery lifecycle and corporate operations.</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Policy Statements</w:t>
      </w:r>
      <w:r w:rsidDel="00000000" w:rsidR="00000000" w:rsidRPr="00000000">
        <w:rPr>
          <w:rtl w:val="0"/>
        </w:rPr>
      </w:r>
    </w:p>
    <w:p w:rsidR="00000000" w:rsidDel="00000000" w:rsidP="00000000" w:rsidRDefault="00000000" w:rsidRPr="00000000" w14:paraId="00000027">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3.1 Provisioning</w:t>
      </w:r>
      <w:r w:rsidDel="00000000" w:rsidR="00000000" w:rsidRPr="00000000">
        <w:rPr>
          <w:rtl w:val="0"/>
        </w:rPr>
      </w:r>
    </w:p>
    <w:p w:rsidR="00000000" w:rsidDel="00000000" w:rsidP="00000000" w:rsidRDefault="00000000" w:rsidRPr="00000000" w14:paraId="00000028">
      <w:pPr>
        <w:spacing w:after="100" w:lineRule="auto"/>
        <w:jc w:val="both"/>
        <w:rPr/>
      </w:pPr>
      <w:r w:rsidDel="00000000" w:rsidR="00000000" w:rsidRPr="00000000">
        <w:rPr>
          <w:rFonts w:ascii="Arial" w:cs="Arial" w:eastAsia="Arial" w:hAnsi="Arial"/>
          <w:sz w:val="20"/>
          <w:szCs w:val="20"/>
          <w:rtl w:val="0"/>
        </w:rPr>
        <w:t xml:space="preserve">Access follows least privilege: role-scoped, project-scoped, time-limited. Standard provisioning SLA is 1 business day. Production access requires a separate approval chain distinct from non-production access.</w:t>
      </w:r>
      <w:r w:rsidDel="00000000" w:rsidR="00000000" w:rsidRPr="00000000">
        <w:rPr>
          <w:rtl w:val="0"/>
        </w:rPr>
      </w:r>
    </w:p>
    <w:p w:rsidR="00000000" w:rsidDel="00000000" w:rsidP="00000000" w:rsidRDefault="00000000" w:rsidRPr="00000000" w14:paraId="00000029">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3.2 Deprovisioning</w:t>
      </w:r>
      <w:r w:rsidDel="00000000" w:rsidR="00000000" w:rsidRPr="00000000">
        <w:rPr>
          <w:rtl w:val="0"/>
        </w:rPr>
      </w:r>
    </w:p>
    <w:p w:rsidR="00000000" w:rsidDel="00000000" w:rsidP="00000000" w:rsidRDefault="00000000" w:rsidRPr="00000000" w14:paraId="0000002A">
      <w:pPr>
        <w:spacing w:after="100" w:lineRule="auto"/>
        <w:jc w:val="both"/>
        <w:rPr/>
      </w:pPr>
      <w:r w:rsidDel="00000000" w:rsidR="00000000" w:rsidRPr="00000000">
        <w:rPr>
          <w:rFonts w:ascii="Arial" w:cs="Arial" w:eastAsia="Arial" w:hAnsi="Arial"/>
          <w:sz w:val="20"/>
          <w:szCs w:val="20"/>
          <w:rtl w:val="0"/>
        </w:rPr>
        <w:t xml:space="preserve">Deprovisioning occurs within 1 business day of a role change or departure. JML events trigger automated access revocation where feasible and a manual attestation where not.</w:t>
      </w:r>
      <w:r w:rsidDel="00000000" w:rsidR="00000000" w:rsidRPr="00000000">
        <w:rPr>
          <w:rtl w:val="0"/>
        </w:rPr>
      </w:r>
    </w:p>
    <w:p w:rsidR="00000000" w:rsidDel="00000000" w:rsidP="00000000" w:rsidRDefault="00000000" w:rsidRPr="00000000" w14:paraId="0000002B">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3.3 Credentials</w:t>
      </w:r>
      <w:r w:rsidDel="00000000" w:rsidR="00000000" w:rsidRPr="00000000">
        <w:rPr>
          <w:rtl w:val="0"/>
        </w:rPr>
      </w:r>
    </w:p>
    <w:p w:rsidR="00000000" w:rsidDel="00000000" w:rsidP="00000000" w:rsidRDefault="00000000" w:rsidRPr="00000000" w14:paraId="0000002C">
      <w:pPr>
        <w:spacing w:after="100" w:lineRule="auto"/>
        <w:jc w:val="both"/>
        <w:rPr/>
      </w:pPr>
      <w:r w:rsidDel="00000000" w:rsidR="00000000" w:rsidRPr="00000000">
        <w:rPr>
          <w:rFonts w:ascii="Arial" w:cs="Arial" w:eastAsia="Arial" w:hAnsi="Arial"/>
          <w:sz w:val="20"/>
          <w:szCs w:val="20"/>
          <w:rtl w:val="0"/>
        </w:rPr>
        <w:t xml:space="preserve">Shared credentials are prohibited. Any exception requires a CISO waiver (E2 class minimum) plus a compensating monitoring control (e.g., enhanced session recording, just-in-time issuance).</w:t>
      </w:r>
      <w:r w:rsidDel="00000000" w:rsidR="00000000" w:rsidRPr="00000000">
        <w:rPr>
          <w:rtl w:val="0"/>
        </w:rPr>
      </w:r>
    </w:p>
    <w:p w:rsidR="00000000" w:rsidDel="00000000" w:rsidP="00000000" w:rsidRDefault="00000000" w:rsidRPr="00000000" w14:paraId="0000002D">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3.4 Segregation of duties</w:t>
      </w:r>
      <w:r w:rsidDel="00000000" w:rsidR="00000000" w:rsidRPr="00000000">
        <w:rPr>
          <w:rtl w:val="0"/>
        </w:rPr>
      </w:r>
    </w:p>
    <w:p w:rsidR="00000000" w:rsidDel="00000000" w:rsidP="00000000" w:rsidRDefault="00000000" w:rsidRPr="00000000" w14:paraId="0000002E">
      <w:pPr>
        <w:spacing w:after="100" w:lineRule="auto"/>
        <w:jc w:val="both"/>
        <w:rPr/>
      </w:pPr>
      <w:r w:rsidDel="00000000" w:rsidR="00000000" w:rsidRPr="00000000">
        <w:rPr>
          <w:rFonts w:ascii="Arial" w:cs="Arial" w:eastAsia="Arial" w:hAnsi="Arial"/>
          <w:sz w:val="20"/>
          <w:szCs w:val="20"/>
          <w:rtl w:val="0"/>
        </w:rPr>
        <w:t xml:space="preserve">Seven SoD conflict scenarios are defined in controls/sod-matrix.md with compensating controls. No individual may self-approve an action where they are also the Responsible party.</w:t>
      </w:r>
      <w:r w:rsidDel="00000000" w:rsidR="00000000" w:rsidRPr="00000000">
        <w:rPr>
          <w:rtl w:val="0"/>
        </w:rPr>
      </w:r>
    </w:p>
    <w:p w:rsidR="00000000" w:rsidDel="00000000" w:rsidP="00000000" w:rsidRDefault="00000000" w:rsidRPr="00000000" w14:paraId="0000002F">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3.5 On-chain access</w:t>
      </w:r>
      <w:r w:rsidDel="00000000" w:rsidR="00000000" w:rsidRPr="00000000">
        <w:rPr>
          <w:rtl w:val="0"/>
        </w:rPr>
      </w:r>
    </w:p>
    <w:p w:rsidR="00000000" w:rsidDel="00000000" w:rsidP="00000000" w:rsidRDefault="00000000" w:rsidRPr="00000000" w14:paraId="00000030">
      <w:pPr>
        <w:spacing w:after="100" w:lineRule="auto"/>
        <w:jc w:val="both"/>
        <w:rPr/>
      </w:pPr>
      <w:r w:rsidDel="00000000" w:rsidR="00000000" w:rsidRPr="00000000">
        <w:rPr>
          <w:rFonts w:ascii="Arial Unicode MS" w:cs="Arial Unicode MS" w:eastAsia="Arial Unicode MS" w:hAnsi="Arial Unicode MS"/>
          <w:sz w:val="20"/>
          <w:szCs w:val="20"/>
          <w:rtl w:val="0"/>
        </w:rPr>
        <w:t xml:space="preserve">Production on-chain admin functions require a minimum 2-of-3 multisig. Custody / treasury / emergency-pause functions require ≥ 3-of-5. Ceremony execution follows CL-411.</w:t>
      </w:r>
      <w:r w:rsidDel="00000000" w:rsidR="00000000" w:rsidRPr="00000000">
        <w:rPr>
          <w:rtl w:val="0"/>
        </w:rPr>
      </w:r>
    </w:p>
    <w:p w:rsidR="00000000" w:rsidDel="00000000" w:rsidP="00000000" w:rsidRDefault="00000000" w:rsidRPr="00000000" w14:paraId="00000031">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3.6 Review</w:t>
      </w:r>
      <w:r w:rsidDel="00000000" w:rsidR="00000000" w:rsidRPr="00000000">
        <w:rPr>
          <w:rtl w:val="0"/>
        </w:rPr>
      </w:r>
    </w:p>
    <w:p w:rsidR="00000000" w:rsidDel="00000000" w:rsidP="00000000" w:rsidRDefault="00000000" w:rsidRPr="00000000" w14:paraId="00000032">
      <w:pPr>
        <w:spacing w:after="100" w:lineRule="auto"/>
        <w:jc w:val="both"/>
        <w:rPr/>
      </w:pPr>
      <w:r w:rsidDel="00000000" w:rsidR="00000000" w:rsidRPr="00000000">
        <w:rPr>
          <w:rFonts w:ascii="Arial" w:cs="Arial" w:eastAsia="Arial" w:hAnsi="Arial"/>
          <w:sz w:val="20"/>
          <w:szCs w:val="20"/>
          <w:rtl w:val="0"/>
        </w:rPr>
        <w:t xml:space="preserve">Privileged accounts are reviewed quarterly. Remediation of findings is completed within 5 business days.</w:t>
      </w:r>
      <w:r w:rsidDel="00000000" w:rsidR="00000000" w:rsidRPr="00000000">
        <w:rPr>
          <w:rtl w:val="0"/>
        </w:rPr>
      </w:r>
    </w:p>
    <w:p w:rsidR="00000000" w:rsidDel="00000000" w:rsidP="00000000" w:rsidRDefault="00000000" w:rsidRPr="00000000" w14:paraId="0000003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Atomic Requirements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800"/>
        <w:gridCol w:w="2500"/>
        <w:tblGridChange w:id="0">
          <w:tblGrid>
            <w:gridCol w:w="1700"/>
            <w:gridCol w:w="5800"/>
            <w:gridCol w:w="2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sz w:val="18"/>
                <w:szCs w:val="18"/>
                <w:rtl w:val="0"/>
              </w:rPr>
              <w:t xml:space="preserve">Req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sz w:val="18"/>
                <w:szCs w:val="18"/>
                <w:rtl w:val="0"/>
              </w:rPr>
              <w:t xml:space="preserve">Enforcement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POL-004-R01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Least privilege: role-scoped, project-scoped, time-limited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IF access_scope&gt;role_scope THEN deny()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POL-004-R02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Provisioning within 1 business day; production access requires separate approval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IF production_access THEN require(separate_approval)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POL-004-R03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Deprovisioning within 1 business day of role change/departure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IF role_change OR departure THEN deprovision(1_bday)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POL-004-R04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Shared credentials prohibited; exception requires CISO waiver + compensating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IF credential.shared THEN require(CISO_waiver, compensating)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POL-004-R05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7 SoD conflict scenarios with compensating controls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See sod-matrix.md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POL-004-R06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No self-approval where also Responsible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IF approver=responsible_party THEN block()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POL-004-R07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b w:val="0"/>
                <w:bCs w:val="0"/>
                <w:sz w:val="18"/>
                <w:szCs w:val="18"/>
                <w:rtl w:val="0"/>
              </w:rPr>
              <w:t xml:space="preserve">Production on-chain admin ≥ 2-of-3 multisig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IF admin_signers&lt;2 THEN block(G7)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POL-004-R08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Quarterly privileged-access review; remediation in 5 business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IF quarter_end THEN review(privileged); fix(5_bdays)</w:t>
            </w:r>
            <w:r w:rsidDel="00000000" w:rsidR="00000000" w:rsidRPr="00000000">
              <w:rPr>
                <w:rtl w:val="0"/>
              </w:rPr>
            </w:r>
          </w:p>
        </w:tc>
      </w:tr>
    </w:tbl>
    <w:p w:rsidR="00000000" w:rsidDel="00000000" w:rsidP="00000000" w:rsidRDefault="00000000" w:rsidRPr="00000000" w14:paraId="0000004F">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Roles &amp; Responsibilities</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sz w:val="18"/>
                <w:szCs w:val="18"/>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sz w:val="18"/>
                <w:szCs w:val="18"/>
                <w:rtl w:val="0"/>
              </w:rPr>
              <w:t xml:space="preserve">Responsibility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Accountable for policy and quarterly review outcomes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IT/Ops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Responsible for provisioning and deprovisioning per SLA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Responsible for project-scoped access decisions at engagement level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HR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Consulted on JML triggers</w:t>
            </w:r>
            <w:r w:rsidDel="00000000" w:rsidR="00000000" w:rsidRPr="00000000">
              <w:rPr>
                <w:rtl w:val="0"/>
              </w:rPr>
            </w:r>
          </w:p>
        </w:tc>
      </w:tr>
    </w:tbl>
    <w:p w:rsidR="00000000" w:rsidDel="00000000" w:rsidP="00000000" w:rsidRDefault="00000000" w:rsidRPr="00000000" w14:paraId="0000005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Control Mapping</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sz w:val="18"/>
                <w:szCs w:val="18"/>
                <w:rtl w:val="0"/>
              </w:rPr>
              <w:t xml:space="preserve">How POL-004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A.5.15, A.5.16, A.5.17, A.5.18, A.8.2, A.8.3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Access-control cluster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PR.AA-01..06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Identity management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C03 Access, C06 Two-person 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Defining policy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SOC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CC6.1–CC6.3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8"/>
                <w:szCs w:val="18"/>
                <w:rtl w:val="0"/>
              </w:rPr>
              <w:t xml:space="preserve">Logical access</w:t>
            </w:r>
            <w:r w:rsidDel="00000000" w:rsidR="00000000" w:rsidRPr="00000000">
              <w:rPr>
                <w:rtl w:val="0"/>
              </w:rPr>
            </w:r>
          </w:p>
        </w:tc>
      </w:tr>
    </w:tbl>
    <w:p w:rsidR="00000000" w:rsidDel="00000000" w:rsidP="00000000" w:rsidRDefault="00000000" w:rsidRPr="00000000" w14:paraId="0000006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Exceptions &amp; Deviations</w:t>
      </w:r>
      <w:r w:rsidDel="00000000" w:rsidR="00000000" w:rsidRPr="00000000">
        <w:rPr>
          <w:rtl w:val="0"/>
        </w:rPr>
      </w:r>
    </w:p>
    <w:p w:rsidR="00000000" w:rsidDel="00000000" w:rsidP="00000000" w:rsidRDefault="00000000" w:rsidRPr="00000000" w14:paraId="0000006B">
      <w:pPr>
        <w:spacing w:after="100" w:lineRule="auto"/>
        <w:jc w:val="both"/>
        <w:rPr/>
      </w:pPr>
      <w:r w:rsidDel="00000000" w:rsidR="00000000" w:rsidRPr="00000000">
        <w:rPr>
          <w:rFonts w:ascii="Arial" w:cs="Arial" w:eastAsia="Arial" w:hAnsi="Arial"/>
          <w:sz w:val="20"/>
          <w:szCs w:val="20"/>
          <w:rtl w:val="0"/>
        </w:rPr>
        <w:t xml:space="preserve">Any deviation from the requirements in this policy must be raised as a formal exception under POL-009 and recorded in REG-506. Class determines approval authority and duration (E1 NO/90d, E2 NO+CISO/180d, E3 NO+CFO+CISO/365d, E4 CEO/90d non-renewable). Undocumented deviation is treated as a control failure under IAP-001 and logged in the Internal Audit non-conformance workflow.</w:t>
      </w:r>
      <w:r w:rsidDel="00000000" w:rsidR="00000000" w:rsidRPr="00000000">
        <w:rPr>
          <w:rtl w:val="0"/>
        </w:rPr>
      </w:r>
    </w:p>
    <w:p w:rsidR="00000000" w:rsidDel="00000000" w:rsidP="00000000" w:rsidRDefault="00000000" w:rsidRPr="00000000" w14:paraId="0000006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Metrics &amp; KRIs</w:t>
      </w:r>
      <w:r w:rsidDel="00000000" w:rsidR="00000000" w:rsidRPr="00000000">
        <w:rPr>
          <w:rtl w:val="0"/>
        </w:rPr>
      </w:r>
    </w:p>
    <w:p w:rsidR="00000000" w:rsidDel="00000000" w:rsidP="00000000" w:rsidRDefault="00000000" w:rsidRPr="00000000" w14:paraId="0000006D">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amber and red thresholds drive escalation and exception workflows defined in POL-009 and L2-INC-201. Red KRIs trigger Node Owner escalation within 48 hours per POL-010-R05.</w:t>
      </w:r>
      <w:r w:rsidDel="00000000" w:rsidR="00000000" w:rsidRPr="00000000">
        <w:rPr>
          <w:rtl w:val="0"/>
        </w:rPr>
      </w:r>
    </w:p>
    <w:p w:rsidR="00000000" w:rsidDel="00000000" w:rsidP="00000000" w:rsidRDefault="00000000" w:rsidRPr="00000000" w14:paraId="0000006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Review &amp; Maintenance</w:t>
      </w:r>
      <w:r w:rsidDel="00000000" w:rsidR="00000000" w:rsidRPr="00000000">
        <w:rPr>
          <w:rtl w:val="0"/>
        </w:rPr>
      </w:r>
    </w:p>
    <w:p w:rsidR="00000000" w:rsidDel="00000000" w:rsidP="00000000" w:rsidRDefault="00000000" w:rsidRPr="00000000" w14:paraId="0000006F">
      <w:pPr>
        <w:spacing w:after="100" w:lineRule="auto"/>
        <w:jc w:val="both"/>
        <w:rPr/>
      </w:pPr>
      <w:r w:rsidDel="00000000" w:rsidR="00000000" w:rsidRPr="00000000">
        <w:rPr>
          <w:rFonts w:ascii="Arial" w:cs="Arial" w:eastAsia="Arial" w:hAnsi="Arial"/>
          <w:sz w:val="20"/>
          <w:szCs w:val="20"/>
          <w:rtl w:val="0"/>
        </w:rPr>
        <w:t xml:space="preserve">Reviewed annually by the named Owner and additionally on: material control-environment change, regulatory change, incident or audit finding, change of CISO/NO, or supersession of any referenced document. Review actions (confirm / amend / supersede) are recorded in REG-511 and approved by the named Approver.</w:t>
      </w:r>
      <w:r w:rsidDel="00000000" w:rsidR="00000000" w:rsidRPr="00000000">
        <w:rPr>
          <w:rtl w:val="0"/>
        </w:rPr>
      </w:r>
    </w:p>
    <w:p w:rsidR="00000000" w:rsidDel="00000000" w:rsidP="00000000" w:rsidRDefault="00000000" w:rsidRPr="00000000" w14:paraId="0000007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Version History</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purpose/scope/roles/definitions; added control mapping; evidence cadence; exception routing; KRI pointers.</w:t>
            </w:r>
            <w:r w:rsidDel="00000000" w:rsidR="00000000" w:rsidRPr="00000000">
              <w:rPr>
                <w:rtl w:val="0"/>
              </w:rPr>
            </w:r>
          </w:p>
        </w:tc>
      </w:tr>
    </w:tbl>
    <w:p w:rsidR="00000000" w:rsidDel="00000000" w:rsidP="00000000" w:rsidRDefault="00000000" w:rsidRPr="00000000" w14:paraId="0000007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Cross-References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REG-511 Document Registry / REG-512 Evidence Calendar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rFonts w:ascii="Arial" w:cs="Arial" w:eastAsia="Arial" w:hAnsi="Arial"/>
        <w:color w:val="808080"/>
        <w:sz w:val="16"/>
        <w:szCs w:val="16"/>
        <w:rtl w:val="0"/>
      </w:rPr>
      <w:t xml:space="preserve">Confidential — Internal    |    POL-004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