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Incident Register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REG-509  •  L6 — Register  •  v1.0  •  2026-04-15  •  Confidential — Internal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0. Document Control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REG-509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Register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Hierarchy Level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L6 — Register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 (pending NOC sign-off)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Continuous (per incident) + Quarterly trend review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/ Incident Response Lead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Owner (NO) / CISO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Confidential — Internal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L2-INC-201 Incident Response Procedure; PR-208 Breach Notification Procedure; POL-010 Monitoring &amp; Continuous Assurance; ISO 27001:2022 A.5.24–A.5.27; NIST CSF 2.0 RS/RC; SOC 2 CC7.3–CC7.5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Change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Readiness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Audit-ready v1.0 — generated 2026-04-15; gap-fill batch per Drive Housekeeping Plan §2D/2E.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REG-509 is the authoritative chronological record of every declared security or privacy incident, near-miss treated as incident, and post-incident review. It is the primary input to trend analysis (POL-010), breach-notification audit trail (PR-208, GDPR Art.33/34), and the Internal Audit Programme (IAP-001) non-conformance workflow.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Scope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In scope: every confirmed security incident, confirmed privacy breach, near-miss reclassified as incident, vulnerability-exploitation attempt with material impact, and tabletop exercises (logged for traceability, flagged "EXERCISE"). Out of scope: purely operational outages without security impact (handled in ops incident log separately).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Register Schema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 / Domain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Incident_ID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 INC-{YYYY}-{NNNN}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Severity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SEV-1 | SEV-2 | SEV-3 | SEV-4 — per L2-INC-201 §4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Confidentiality | Integrity | Availability | Privacy | Supply-chain | Insider | Web3-specific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Detection_Source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SIEM alert | Monitoring | User report | External notification | Audit finding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Detection_Time / Declaration_Time / Containment_Time / Resolution_Time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ISO-8601 UTC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Commander / Scribe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Named IRT members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Affected_Assets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Asset_IDs from REG-503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Affected_Subjects_Count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 privacy incidents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Lawful_Basis_Impact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 privacy incidents (POL-011)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External_Notifications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Regulator | Data subjects | Clients | Partners — with dates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Root_Cause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Assigned after PIR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Corrective_Actions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Links to change tickets (REG-504) and remediation in REG-511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Post_Incident_Review_Date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Scheduled + completed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Linked_Risks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REG-501 Risk_IDs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Roles &amp; Responsibilities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Accountable for incident register integrity.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Response Lead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Responsible for per-incident record and PIR scheduling.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DPO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Consulted / Informed for all privacy-impacting incidents; co-drives PR-208.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/ Commercial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Consulted on notification obligations and client-contract triggers.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 Audit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Reviews trend analysis quarterly; samples PIRs for completeness.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Owner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Informed on SEV-1; approves public notifications on SEV-1 if customer-facing.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Control Mapping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Framework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Clause / Control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ISO/IEC 27001:2022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A.5.24 Incident planning; A.5.25 Assessment &amp; decision; A.5.26 Response; A.5.27 Learning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NIST CSF 2.0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RS.AN, RS.MI, RS.RP, RS.CO; RC.RP, RC.IM, RC.CO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 2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CC7.3 Evaluate security events; CC7.4 Respond; CC7.5 Recovery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GDPR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Art.33 Notification of data breach to supervisory authority; Art.34 Communication to data subject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KRIs &amp; Thresholds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3200"/>
      </w:tblGrid>
      <w:tr>
        <w:trPr>
          <w:tblHeader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KRI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Amber /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 Time to Detect (MTTD) — SEV-1/2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1 h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1–4 h Amber / &gt;4 h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 Time to Contain (MTTC) — SEV-1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4 h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4–24 h Amber / &gt;24 h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Supervisory Authority notification within 72 h (reportable events)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miss =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PIR completion within 14 days of resolution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90% Amber / &lt;90%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Repeat root-cause incidents / quarter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Amber / 3 Red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Evidence &amp; Recordkeeping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Incident timeline per record (immutable append-only log)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Commander / Scribe notes and decision 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Post-Incident Review minutes with corrective-action tickets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External-notification correspondence (regulator / client / data-subject)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Forensic artefacts preserved per evidence-handling procedure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Exceptions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Any exception to the mandatory fields or review cadence of this register requires POL-009 classification E2+ with CISO co-sign. HS-01/HS-02 hard stops are non-exceptable.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Review &amp; Maintenance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Reviewed on a Continuous (per incident) + Quarterly trend review cadence by the named Owner, and upon material change, regulatory change, audit finding, or supersession of any referenced document. Review actions are recorded in REG-511 and approved by the named Approver.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Version History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(per Document Control)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audit-ready publication — gap-fill per Drive Housekeeping Plan.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Appendix — Cross-References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L2-INC-201 Incident Response Procedure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PR-208 Breach Notification Procedure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POL-010 Monitoring &amp; Continuous Assurance Policy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REG-501 Enterprise Risk Register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REG-504 Change &amp; Release Register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REG-510 DPIA Register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PLAN-701 Tabletop IR Exercise Plan</w:t>
      </w:r>
    </w:p>
    <w:sectPr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Protofire GRC —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   |    REG-509    |    v1.0    |    Effective 2026-04-15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Register</dc:title>
  <dc:creator>Protofire GRC</dc:creator>
  <dc:description>REG-509</dc:description>
  <cp:lastModifiedBy>Un-named</cp:lastModifiedBy>
  <cp:revision>1</cp:revision>
  <dcterms:created xsi:type="dcterms:W3CDTF">2026-04-15T23:19:23.016Z</dcterms:created>
  <dcterms:modified xsi:type="dcterms:W3CDTF">2026-04-15T23:19:23.016Z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