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color w:val="1f3864"/>
          <w:sz w:val="40"/>
          <w:szCs w:val="40"/>
          <w:rtl w:val="0"/>
        </w:rPr>
        <w:t xml:space="preserve">Document Registry</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color w:val="595959"/>
          <w:sz w:val="20"/>
          <w:szCs w:val="20"/>
          <w:rtl w:val="0"/>
        </w:rPr>
        <w:t xml:space="preserve">REG-511  •  L6 Register  •  v1.0  •  2026-04-15</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0. Document Control</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4">
            <w:pPr>
              <w:jc w:val="left"/>
              <w:rPr/>
            </w:pPr>
            <w:r w:rsidDel="00000000" w:rsidR="00000000" w:rsidRPr="00000000">
              <w:rPr>
                <w:rFonts w:ascii="Arial" w:cs="Arial" w:eastAsia="Arial" w:hAnsi="Arial"/>
                <w:b w:val="1"/>
                <w:bCs w:val="1"/>
                <w:sz w:val="18"/>
                <w:szCs w:val="18"/>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0"/>
                <w:bCs w:val="0"/>
                <w:sz w:val="18"/>
                <w:szCs w:val="18"/>
                <w:rtl w:val="0"/>
              </w:rPr>
              <w:t xml:space="preserve">Document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sz w:val="18"/>
                <w:szCs w:val="18"/>
                <w:rtl w:val="0"/>
              </w:rPr>
              <w:t xml:space="preserve">REG-511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0"/>
                <w:bCs w:val="0"/>
                <w:sz w:val="18"/>
                <w:szCs w:val="18"/>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sz w:val="18"/>
                <w:szCs w:val="18"/>
                <w:rtl w:val="0"/>
              </w:rPr>
              <w:t xml:space="preserve">Document Registry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0"/>
                <w:bCs w:val="0"/>
                <w:sz w:val="18"/>
                <w:szCs w:val="18"/>
                <w:rtl w:val="0"/>
              </w:rPr>
              <w:t xml:space="preserve">Hierarchy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sz w:val="18"/>
                <w:szCs w:val="18"/>
                <w:rtl w:val="0"/>
              </w:rPr>
              <w:t xml:space="preserve">L6 — Register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sz w:val="18"/>
                <w:szCs w:val="18"/>
                <w:rtl w:val="0"/>
              </w:rPr>
              <w:t xml:space="preserve">Approved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0"/>
                <w:bCs w:val="0"/>
                <w:sz w:val="18"/>
                <w:szCs w:val="18"/>
                <w:rtl w:val="0"/>
              </w:rPr>
              <w:t xml:space="preserve">Effective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sz w:val="18"/>
                <w:szCs w:val="18"/>
                <w:rtl w:val="0"/>
              </w:rPr>
              <w:t xml:space="preserve">Review 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sz w:val="18"/>
                <w:szCs w:val="18"/>
                <w:rtl w:val="0"/>
              </w:rPr>
              <w:t xml:space="preserve">Continuous (event-driven) + quarterly reconciliation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18"/>
                <w:szCs w:val="18"/>
                <w:rtl w:val="0"/>
              </w:rPr>
              <w:t xml:space="preserve">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18"/>
                <w:szCs w:val="18"/>
                <w:rtl w:val="0"/>
              </w:rPr>
              <w:t xml:space="preserve">GRC Manager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18"/>
                <w:szCs w:val="18"/>
                <w:rtl w:val="0"/>
              </w:rPr>
              <w:t xml:space="preserve">Approver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18"/>
                <w:szCs w:val="18"/>
                <w:rtl w:val="0"/>
              </w:rPr>
              <w:t xml:space="preserve">CISO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18"/>
                <w:szCs w:val="18"/>
                <w:rtl w:val="0"/>
              </w:rPr>
              <w:t xml:space="preserve">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sz w:val="18"/>
                <w:szCs w:val="18"/>
                <w:rtl w:val="0"/>
              </w:rPr>
              <w:t xml:space="preserve">Confidential — Internal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sz w:val="18"/>
                <w:szCs w:val="18"/>
                <w:rtl w:val="0"/>
              </w:rPr>
              <w:t xml:space="preserve">Supersedes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18"/>
                <w:szCs w:val="18"/>
                <w:rtl w:val="0"/>
              </w:rPr>
              <w:t xml:space="preserve">References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sz w:val="18"/>
                <w:szCs w:val="18"/>
                <w:rtl w:val="0"/>
              </w:rPr>
              <w:t xml:space="preserve">POL-008; L1-EVID-004; meta/index.json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18"/>
                <w:szCs w:val="18"/>
                <w:rtl w:val="0"/>
              </w:rPr>
              <w:t xml:space="preserve">Last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18"/>
                <w:szCs w:val="18"/>
                <w:rtl w:val="0"/>
              </w:rPr>
              <w:t xml:space="preserve">Audit Readiness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18"/>
                <w:szCs w:val="18"/>
                <w:rtl w:val="0"/>
              </w:rPr>
              <w:t xml:space="preserve">Audit-ready v1.0 — generated 2026-04-15 for Drive publication</w:t>
            </w:r>
            <w:r w:rsidDel="00000000" w:rsidR="00000000" w:rsidRPr="00000000">
              <w:rPr>
                <w:rtl w:val="0"/>
              </w:rPr>
            </w:r>
          </w:p>
        </w:tc>
      </w:tr>
    </w:tbl>
    <w:p w:rsidR="00000000" w:rsidDel="00000000" w:rsidP="00000000" w:rsidRDefault="00000000" w:rsidRPr="00000000" w14:paraId="00000022">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 Purpose</w:t>
      </w:r>
      <w:r w:rsidDel="00000000" w:rsidR="00000000" w:rsidRPr="00000000">
        <w:rPr>
          <w:rtl w:val="0"/>
        </w:rPr>
      </w:r>
    </w:p>
    <w:p w:rsidR="00000000" w:rsidDel="00000000" w:rsidP="00000000" w:rsidRDefault="00000000" w:rsidRPr="00000000" w14:paraId="00000023">
      <w:pPr>
        <w:spacing w:after="100" w:lineRule="auto"/>
        <w:jc w:val="both"/>
        <w:rPr/>
      </w:pPr>
      <w:r w:rsidDel="00000000" w:rsidR="00000000" w:rsidRPr="00000000">
        <w:rPr>
          <w:rFonts w:ascii="Arial" w:cs="Arial" w:eastAsia="Arial" w:hAnsi="Arial"/>
          <w:sz w:val="20"/>
          <w:szCs w:val="20"/>
          <w:rtl w:val="0"/>
        </w:rPr>
        <w:t xml:space="preserve">REG-511 is the canonical registry of every GRC document — policies, standards, procedures, work instructions, checklists, registers — with version, status, ownership, and review dates. It is the inventory used for: (a) audit scoping, (b) onboarding/offboarding access decisions, (c) supersession tracking, (d) evidence-vault integrity checks, (e) gap-tracker reconciliation.</w:t>
      </w:r>
      <w:r w:rsidDel="00000000" w:rsidR="00000000" w:rsidRPr="00000000">
        <w:rPr>
          <w:rtl w:val="0"/>
        </w:rPr>
      </w:r>
    </w:p>
    <w:p w:rsidR="00000000" w:rsidDel="00000000" w:rsidP="00000000" w:rsidRDefault="00000000" w:rsidRPr="00000000" w14:paraId="0000002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2. Scope</w:t>
      </w:r>
      <w:r w:rsidDel="00000000" w:rsidR="00000000" w:rsidRPr="00000000">
        <w:rPr>
          <w:rtl w:val="0"/>
        </w:rPr>
      </w:r>
    </w:p>
    <w:p w:rsidR="00000000" w:rsidDel="00000000" w:rsidP="00000000" w:rsidRDefault="00000000" w:rsidRPr="00000000" w14:paraId="00000025">
      <w:pPr>
        <w:spacing w:after="100" w:lineRule="auto"/>
        <w:jc w:val="both"/>
        <w:rPr/>
      </w:pPr>
      <w:r w:rsidDel="00000000" w:rsidR="00000000" w:rsidRPr="00000000">
        <w:rPr>
          <w:rFonts w:ascii="Arial" w:cs="Arial" w:eastAsia="Arial" w:hAnsi="Arial"/>
          <w:sz w:val="20"/>
          <w:szCs w:val="20"/>
          <w:rtl w:val="0"/>
        </w:rPr>
        <w:t xml:space="preserve">All L0–L6 documents in the GRC policy repository and any Drive-authoritative variant. Excluded: working drafts not yet accepted into the main branch; ephemeral ticket-level artefacts (these live in engineering trackers).</w:t>
      </w:r>
      <w:r w:rsidDel="00000000" w:rsidR="00000000" w:rsidRPr="00000000">
        <w:rPr>
          <w:rtl w:val="0"/>
        </w:rPr>
      </w:r>
    </w:p>
    <w:p w:rsidR="00000000" w:rsidDel="00000000" w:rsidP="00000000" w:rsidRDefault="00000000" w:rsidRPr="00000000" w14:paraId="0000002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3. Register Schema</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00"/>
        <w:tblGridChange w:id="0">
          <w:tblGrid>
            <w:gridCol w:w="2400"/>
            <w:gridCol w:w="76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sz w:val="18"/>
                <w:szCs w:val="18"/>
                <w:rtl w:val="0"/>
              </w:rPr>
              <w:t xml:space="preserve">Doc_ID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sz w:val="18"/>
                <w:szCs w:val="18"/>
                <w:rtl w:val="0"/>
              </w:rPr>
              <w:t xml:space="preserve">Canonical ID (e.g., POL-004, REG-510)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sz w:val="18"/>
                <w:szCs w:val="18"/>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sz w:val="18"/>
                <w:szCs w:val="18"/>
                <w:rtl w:val="0"/>
              </w:rPr>
              <w:t xml:space="preserve">Plain-language title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sz w:val="18"/>
                <w:szCs w:val="18"/>
                <w:rtl w:val="0"/>
              </w:rPr>
              <w:t xml:space="preserve">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sz w:val="18"/>
                <w:szCs w:val="18"/>
                <w:rtl w:val="0"/>
              </w:rPr>
              <w:t xml:space="preserve">L0 / L1 / L2 / L3 / L5 / L6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sz w:val="18"/>
                <w:szCs w:val="18"/>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sz w:val="18"/>
                <w:szCs w:val="18"/>
                <w:rtl w:val="0"/>
              </w:rPr>
              <w:t xml:space="preserve">Policy / Standard / Procedure / Work Instruction / Checklist / Register / Charter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sz w:val="18"/>
                <w:szCs w:val="18"/>
                <w:rtl w:val="0"/>
              </w:rPr>
              <w:t xml:space="preserve">SemVer-like (e.g., 1.0, 1.1, 2.0-draft)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sz w:val="18"/>
                <w:szCs w:val="18"/>
                <w:rtl w:val="0"/>
              </w:rPr>
              <w:t xml:space="preserve">Draft / Approved / Superseded / Generated / Retired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sz w:val="18"/>
                <w:szCs w:val="18"/>
                <w:rtl w:val="0"/>
              </w:rPr>
              <w:t xml:space="preserve">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sz w:val="18"/>
                <w:szCs w:val="18"/>
                <w:rtl w:val="0"/>
              </w:rPr>
              <w:t xml:space="preserve">Role (CISO / GRC-Manager / TL / etc.)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sz w:val="18"/>
                <w:szCs w:val="18"/>
                <w:rtl w:val="0"/>
              </w:rPr>
              <w:t xml:space="preserve">Approver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sz w:val="18"/>
                <w:szCs w:val="18"/>
                <w:rtl w:val="0"/>
              </w:rPr>
              <w:t xml:space="preserve">Role — may be composite (e.g., CISO + NO)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sz w:val="18"/>
                <w:szCs w:val="18"/>
                <w:rtl w:val="0"/>
              </w:rPr>
              <w:t xml:space="preserve">Effective_Date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18"/>
                <w:szCs w:val="18"/>
                <w:rtl w:val="0"/>
              </w:rPr>
              <w:t xml:space="preserve">Actual or target ISO date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18"/>
                <w:szCs w:val="18"/>
                <w:rtl w:val="0"/>
              </w:rPr>
              <w:t xml:space="preserve">Next_Review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18"/>
                <w:szCs w:val="18"/>
                <w:rtl w:val="0"/>
              </w:rPr>
              <w:t xml:space="preserve">ISO date — per document review cycle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18"/>
                <w:szCs w:val="18"/>
                <w:rtl w:val="0"/>
              </w:rPr>
              <w:t xml:space="preserve">Supersedes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18"/>
                <w:szCs w:val="18"/>
                <w:rtl w:val="0"/>
              </w:rPr>
              <w:t xml:space="preserve">Prior Doc_ID if applicable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18"/>
                <w:szCs w:val="18"/>
                <w:rtl w:val="0"/>
              </w:rPr>
              <w:t xml:space="preserve">Superseded_By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18"/>
                <w:szCs w:val="18"/>
                <w:rtl w:val="0"/>
              </w:rPr>
              <w:t xml:space="preserve">Successor Doc_ID if applicable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18"/>
                <w:szCs w:val="18"/>
                <w:rtl w:val="0"/>
              </w:rPr>
              <w:t xml:space="preserve">File_Location_Git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18"/>
                <w:szCs w:val="18"/>
                <w:rtl w:val="0"/>
              </w:rPr>
              <w:t xml:space="preserve">Repository path in main_learning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sz w:val="18"/>
                <w:szCs w:val="18"/>
                <w:rtl w:val="0"/>
              </w:rPr>
              <w:t xml:space="preserve">File_Location_Drive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sz w:val="18"/>
                <w:szCs w:val="18"/>
                <w:rtl w:val="0"/>
              </w:rPr>
              <w:t xml:space="preserve">Drive viewUrl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sz w:val="18"/>
                <w:szCs w:val="18"/>
                <w:rtl w:val="0"/>
              </w:rPr>
              <w:t xml:space="preserve">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18"/>
                <w:szCs w:val="18"/>
                <w:rtl w:val="0"/>
              </w:rPr>
              <w:t xml:space="preserve">Per S-109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sz w:val="18"/>
                <w:szCs w:val="18"/>
                <w:rtl w:val="0"/>
              </w:rPr>
              <w:t xml:space="preserve">Dependencies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sz w:val="18"/>
                <w:szCs w:val="18"/>
                <w:rtl w:val="0"/>
              </w:rPr>
              <w:t xml:space="preserve">Pointer to mappings/policy-dependency-map.json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sz w:val="18"/>
                <w:szCs w:val="18"/>
                <w:rtl w:val="0"/>
              </w:rPr>
              <w:t xml:space="preserve">Remediation_Status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sz w:val="18"/>
                <w:szCs w:val="18"/>
                <w:rtl w:val="0"/>
              </w:rPr>
              <w:t xml:space="preserve">Open / Gap / Generated-awaiting-approval / Closed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sz w:val="18"/>
                <w:szCs w:val="18"/>
                <w:rtl w:val="0"/>
              </w:rPr>
              <w:t xml:space="preserve">Notes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sz w:val="18"/>
                <w:szCs w:val="18"/>
                <w:rtl w:val="0"/>
              </w:rPr>
              <w:t xml:space="preserve">Free-text</w:t>
            </w:r>
            <w:r w:rsidDel="00000000" w:rsidR="00000000" w:rsidRPr="00000000">
              <w:rPr>
                <w:rtl w:val="0"/>
              </w:rPr>
            </w:r>
          </w:p>
        </w:tc>
      </w:tr>
    </w:tbl>
    <w:p w:rsidR="00000000" w:rsidDel="00000000" w:rsidP="00000000" w:rsidRDefault="00000000" w:rsidRPr="00000000" w14:paraId="0000004D">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4. Workflow — Document Lifecycle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Draft — New document entered with Status=Draft; Owner assigned.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 Peer review recorded in ticket link; dependency map updated.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Approve — Authority sign-off; Status=Approved; Effective_Date set.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Publish — Published to GitHub (canonical) and Drive (distribution).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 — Changes tracked in version history; next-review scheduled.</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Supersede — Successor published; predecessor marked Superseded_By.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Retire — Document withdrawn; kept in registry with Status=Retired for audit trail.</w:t>
      </w:r>
    </w:p>
    <w:p w:rsidR="00000000" w:rsidDel="00000000" w:rsidP="00000000" w:rsidRDefault="00000000" w:rsidRPr="00000000" w14:paraId="00000055">
      <w:pPr>
        <w:pStyle w:val="Heading1"/>
        <w:spacing w:after="120" w:before="240" w:lineRule="auto"/>
        <w:rPr/>
      </w:pPr>
      <w:r w:rsidDel="00000000" w:rsidR="00000000" w:rsidRPr="00000000">
        <w:rPr>
          <w:rFonts w:ascii="Arial Unicode MS" w:cs="Arial Unicode MS" w:eastAsia="Arial Unicode MS" w:hAnsi="Arial Unicode MS"/>
          <w:b w:val="1"/>
          <w:bCs w:val="1"/>
          <w:color w:val="1f3864"/>
          <w:sz w:val="30"/>
          <w:szCs w:val="30"/>
          <w:rtl w:val="0"/>
        </w:rPr>
        <w:t xml:space="preserve">5. Reconciliation — GitHub ⇄ Drive</w:t>
      </w:r>
      <w:r w:rsidDel="00000000" w:rsidR="00000000" w:rsidRPr="00000000">
        <w:rPr>
          <w:rtl w:val="0"/>
        </w:rPr>
      </w:r>
    </w:p>
    <w:p w:rsidR="00000000" w:rsidDel="00000000" w:rsidP="00000000" w:rsidRDefault="00000000" w:rsidRPr="00000000" w14:paraId="00000056">
      <w:pPr>
        <w:spacing w:after="100" w:lineRule="auto"/>
        <w:jc w:val="both"/>
        <w:rPr/>
      </w:pPr>
      <w:r w:rsidDel="00000000" w:rsidR="00000000" w:rsidRPr="00000000">
        <w:rPr>
          <w:rFonts w:ascii="Arial" w:cs="Arial" w:eastAsia="Arial" w:hAnsi="Arial"/>
          <w:sz w:val="20"/>
          <w:szCs w:val="20"/>
          <w:rtl w:val="0"/>
        </w:rPr>
        <w:t xml:space="preserve">At each quarterly review the registry is reconciled against: (a) meta/index.json in GitHub, (b) the Drive folder inventory, (c) the latest Drive-vs-GitHub diff report (DIFF-YYYY-MM-DD). Any drift — missing, superseded but still visible, version mismatch — is logged as an EXC-Type exception or routed as a remediation ticket to GRC Manager.</w:t>
      </w:r>
      <w:r w:rsidDel="00000000" w:rsidR="00000000" w:rsidRPr="00000000">
        <w:rPr>
          <w:rtl w:val="0"/>
        </w:rPr>
      </w:r>
    </w:p>
    <w:p w:rsidR="00000000" w:rsidDel="00000000" w:rsidP="00000000" w:rsidRDefault="00000000" w:rsidRPr="00000000" w14:paraId="00000057">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6. Control Mapping</w:t>
      </w: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400"/>
        <w:tblGridChange w:id="0">
          <w:tblGrid>
            <w:gridCol w:w="2400"/>
            <w:gridCol w:w="3200"/>
            <w:gridCol w:w="4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1"/>
                <w:bCs w:val="1"/>
                <w:sz w:val="18"/>
                <w:szCs w:val="18"/>
                <w:rtl w:val="0"/>
              </w:rPr>
              <w:t xml:space="preserve">Framework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1"/>
                <w:bCs w:val="1"/>
                <w:sz w:val="18"/>
                <w:szCs w:val="18"/>
                <w:rtl w:val="0"/>
              </w:rPr>
              <w:t xml:space="preserve">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1"/>
                <w:bCs w:val="1"/>
                <w:sz w:val="18"/>
                <w:szCs w:val="18"/>
                <w:rtl w:val="0"/>
              </w:rPr>
              <w:t xml:space="preserve">How REG-511 satisfies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sz w:val="18"/>
                <w:szCs w:val="18"/>
                <w:rtl w:val="0"/>
              </w:rPr>
              <w:t xml:space="preserve">ISO/IEC 27001:2022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sz w:val="18"/>
                <w:szCs w:val="18"/>
                <w:rtl w:val="0"/>
              </w:rPr>
              <w:t xml:space="preserve">A.5.33, A.5.37, 7.5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sz w:val="18"/>
                <w:szCs w:val="18"/>
                <w:rtl w:val="0"/>
              </w:rPr>
              <w:t xml:space="preserve">Documented information control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sz w:val="18"/>
                <w:szCs w:val="18"/>
                <w:rtl w:val="0"/>
              </w:rPr>
              <w:t xml:space="preserve">NIST CSF 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sz w:val="18"/>
                <w:szCs w:val="18"/>
                <w:rtl w:val="0"/>
              </w:rPr>
              <w:t xml:space="preserve">GV.PO-01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sz w:val="18"/>
                <w:szCs w:val="18"/>
                <w:rtl w:val="0"/>
              </w:rPr>
              <w:t xml:space="preserve">Policy lifecycle management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sz w:val="18"/>
                <w:szCs w:val="18"/>
                <w:rtl w:val="0"/>
              </w:rPr>
              <w:t xml:space="preserve">Annex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sz w:val="18"/>
                <w:szCs w:val="18"/>
                <w:rtl w:val="0"/>
              </w:rPr>
              <w:t xml:space="preserve">C08 Document 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sz w:val="18"/>
                <w:szCs w:val="18"/>
                <w:rtl w:val="0"/>
              </w:rPr>
              <w:t xml:space="preserve">Primary artefact</w:t>
            </w:r>
            <w:r w:rsidDel="00000000" w:rsidR="00000000" w:rsidRPr="00000000">
              <w:rPr>
                <w:rtl w:val="0"/>
              </w:rPr>
            </w:r>
          </w:p>
        </w:tc>
      </w:tr>
    </w:tbl>
    <w:p w:rsidR="00000000" w:rsidDel="00000000" w:rsidP="00000000" w:rsidRDefault="00000000" w:rsidRPr="00000000" w14:paraId="0000006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9. Exceptions &amp; Deviations</w:t>
      </w:r>
      <w:r w:rsidDel="00000000" w:rsidR="00000000" w:rsidRPr="00000000">
        <w:rPr>
          <w:rtl w:val="0"/>
        </w:rPr>
      </w:r>
    </w:p>
    <w:p w:rsidR="00000000" w:rsidDel="00000000" w:rsidP="00000000" w:rsidRDefault="00000000" w:rsidRPr="00000000" w14:paraId="00000065">
      <w:pPr>
        <w:spacing w:after="100" w:lineRule="auto"/>
        <w:jc w:val="both"/>
        <w:rPr/>
      </w:pPr>
      <w:r w:rsidDel="00000000" w:rsidR="00000000" w:rsidRPr="00000000">
        <w:rPr>
          <w:rFonts w:ascii="Arial" w:cs="Arial" w:eastAsia="Arial" w:hAnsi="Arial"/>
          <w:sz w:val="20"/>
          <w:szCs w:val="20"/>
          <w:rtl w:val="0"/>
        </w:rPr>
        <w:t xml:space="preserve">Any deviation from the requirements in this document must be raised as a formal exception under POL-009 Exception &amp; Deviation Policy. Exceptions are classified E1 (Node-Owner approval, max 90 days), E2 (Node-Owner + CISO, max 180 days), E3 (Node-Owner + CFO + CISO, max 365 days) or E4 (CEO escalation). All active exceptions are tracked in REG-506 Exception &amp; Waiver Register.</w:t>
      </w:r>
      <w:r w:rsidDel="00000000" w:rsidR="00000000" w:rsidRPr="00000000">
        <w:rPr>
          <w:rtl w:val="0"/>
        </w:rPr>
      </w:r>
    </w:p>
    <w:p w:rsidR="00000000" w:rsidDel="00000000" w:rsidP="00000000" w:rsidRDefault="00000000" w:rsidRPr="00000000" w14:paraId="00000066">
      <w:pPr>
        <w:spacing w:after="100" w:lineRule="auto"/>
        <w:jc w:val="both"/>
        <w:rPr/>
      </w:pPr>
      <w:r w:rsidDel="00000000" w:rsidR="00000000" w:rsidRPr="00000000">
        <w:rPr>
          <w:rFonts w:ascii="Arial" w:cs="Arial" w:eastAsia="Arial" w:hAnsi="Arial"/>
          <w:sz w:val="20"/>
          <w:szCs w:val="20"/>
          <w:rtl w:val="0"/>
        </w:rPr>
        <w:t xml:space="preserve">Undocumented deviation is treated as a control failure and triggers the Internal Audit Programme (IAP-001) non-conformance workflow.</w:t>
      </w:r>
      <w:r w:rsidDel="00000000" w:rsidR="00000000" w:rsidRPr="00000000">
        <w:rPr>
          <w:rtl w:val="0"/>
        </w:rPr>
      </w:r>
    </w:p>
    <w:p w:rsidR="00000000" w:rsidDel="00000000" w:rsidP="00000000" w:rsidRDefault="00000000" w:rsidRPr="00000000" w14:paraId="00000067">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10. Metrics &amp; KRIs</w:t>
      </w:r>
      <w:r w:rsidDel="00000000" w:rsidR="00000000" w:rsidRPr="00000000">
        <w:rPr>
          <w:rtl w:val="0"/>
        </w:rPr>
      </w:r>
    </w:p>
    <w:p w:rsidR="00000000" w:rsidDel="00000000" w:rsidP="00000000" w:rsidRDefault="00000000" w:rsidRPr="00000000" w14:paraId="00000068">
      <w:pPr>
        <w:spacing w:after="100" w:lineRule="auto"/>
        <w:jc w:val="both"/>
        <w:rPr/>
      </w:pPr>
      <w:r w:rsidDel="00000000" w:rsidR="00000000" w:rsidRPr="00000000">
        <w:rPr>
          <w:rFonts w:ascii="Arial" w:cs="Arial" w:eastAsia="Arial" w:hAnsi="Arial"/>
          <w:sz w:val="20"/>
          <w:szCs w:val="20"/>
          <w:rtl w:val="0"/>
        </w:rPr>
        <w:t xml:space="preserve">Operational effectiveness is monitored via the KRI dashboard specified in STD-110 KRI Dashboard Specification. Where this document introduces a new measurable control, the relevant KRI is added to STD-110 during the next quarterly review. Amber and Red thresholds drive the escalation and exception workflows in POL-009 and L2-INC-201.</w:t>
      </w:r>
      <w:r w:rsidDel="00000000" w:rsidR="00000000" w:rsidRPr="00000000">
        <w:rPr>
          <w:rtl w:val="0"/>
        </w:rPr>
      </w:r>
    </w:p>
    <w:p w:rsidR="00000000" w:rsidDel="00000000" w:rsidP="00000000" w:rsidRDefault="00000000" w:rsidRPr="00000000" w14:paraId="00000069">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11. Review &amp; Maintenance</w:t>
      </w:r>
      <w:r w:rsidDel="00000000" w:rsidR="00000000" w:rsidRPr="00000000">
        <w:rPr>
          <w:rtl w:val="0"/>
        </w:rPr>
      </w:r>
    </w:p>
    <w:p w:rsidR="00000000" w:rsidDel="00000000" w:rsidP="00000000" w:rsidRDefault="00000000" w:rsidRPr="00000000" w14:paraId="0000006A">
      <w:pPr>
        <w:spacing w:after="100" w:lineRule="auto"/>
        <w:jc w:val="both"/>
        <w:rPr/>
      </w:pPr>
      <w:r w:rsidDel="00000000" w:rsidR="00000000" w:rsidRPr="00000000">
        <w:rPr>
          <w:rFonts w:ascii="Arial" w:cs="Arial" w:eastAsia="Arial" w:hAnsi="Arial"/>
          <w:sz w:val="20"/>
          <w:szCs w:val="20"/>
          <w:rtl w:val="0"/>
        </w:rPr>
        <w:t xml:space="preserve">This document is reviewed on a continuous + quarterly reconciliation cadence by the named Owner, and additionally upon: (a) material change to the control environment, (b) regulatory change affecting scope, (c) incident or audit finding requiring remediation, (d) change in Node Owner or CISO, or (e) supersession of any referenced document. Review actions (confirm / amend / supersede) are recorded in REG-511 Document Registry and approved by the named Approver.</w:t>
      </w:r>
      <w:r w:rsidDel="00000000" w:rsidR="00000000" w:rsidRPr="00000000">
        <w:rPr>
          <w:rtl w:val="0"/>
        </w:rPr>
      </w:r>
    </w:p>
    <w:p w:rsidR="00000000" w:rsidDel="00000000" w:rsidP="00000000" w:rsidRDefault="00000000" w:rsidRPr="00000000" w14:paraId="0000006B">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12. Version History</w:t>
      </w: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600"/>
        <w:gridCol w:w="4000"/>
        <w:tblGridChange w:id="0">
          <w:tblGrid>
            <w:gridCol w:w="1200"/>
            <w:gridCol w:w="1600"/>
            <w:gridCol w:w="2600"/>
            <w:gridCol w:w="4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1"/>
                <w:bCs w:val="1"/>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1"/>
                <w:bCs w:val="1"/>
                <w:sz w:val="18"/>
                <w:szCs w:val="18"/>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1"/>
                <w:bCs w:val="1"/>
                <w:sz w:val="18"/>
                <w:szCs w:val="18"/>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1"/>
                <w:bCs w:val="1"/>
                <w:sz w:val="18"/>
                <w:szCs w:val="18"/>
                <w:rtl w:val="0"/>
              </w:rPr>
              <w:t xml:space="preserve">Change Summary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sz w:val="18"/>
                <w:szCs w:val="18"/>
                <w:rtl w:val="0"/>
              </w:rPr>
              <w:t xml:space="preserve">v0.9 (superseded)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sz w:val="18"/>
                <w:szCs w:val="18"/>
                <w:rtl w:val="0"/>
              </w:rPr>
              <w:t xml:space="preserve">Prior draft in GitHub main_learning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sz w:val="18"/>
                <w:szCs w:val="18"/>
                <w:rtl w:val="0"/>
              </w:rPr>
              <w:t xml:space="preserve">v1.0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sz w:val="18"/>
                <w:szCs w:val="18"/>
                <w:rtl w:val="0"/>
              </w:rPr>
              <w:t xml:space="preserve">CISO / DPO (as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sz w:val="18"/>
                <w:szCs w:val="18"/>
                <w:rtl w:val="0"/>
              </w:rPr>
              <w:t xml:space="preserve">Full audit-ready publication for Drive; expanded purpose/scope/roles; added control mapping; evidence cadence; exception routing; KRI pointers.</w:t>
            </w:r>
            <w:r w:rsidDel="00000000" w:rsidR="00000000" w:rsidRPr="00000000">
              <w:rPr>
                <w:rtl w:val="0"/>
              </w:rPr>
            </w:r>
          </w:p>
        </w:tc>
      </w:tr>
    </w:tbl>
    <w:p w:rsidR="00000000" w:rsidDel="00000000" w:rsidP="00000000" w:rsidRDefault="00000000" w:rsidRPr="00000000" w14:paraId="00000078">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13. Appendix — Cross-References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POL-003 Risk Management Policy</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POL-009 Exception &amp; Deviation Policy</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POL-010 Monitoring &amp; Assurance Policy</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POL-011 Data Protection &amp; Privacy Policy</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L1-EVID-004 Evidence &amp; Recordkeeping Standard</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RACI-001 Enterprise RACI</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REG-506 Exception Register / REG-510 DPIA Register / REG-511 Document Registry / REG-512 Evidence Calendar</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STD-110 KRI Dashboard Specification</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IAP-001 Internal Audit Programme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CL-PHASE-001 Lifecycle Checklist</w:t>
      </w:r>
    </w:p>
    <w:sectPr>
      <w:headerReference r:id="rId6" w:type="default"/>
      <w:footerReference r:id="rId7"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center"/>
      <w:rPr/>
    </w:pPr>
    <w:r w:rsidDel="00000000" w:rsidR="00000000" w:rsidRPr="00000000">
      <w:rPr>
        <w:rFonts w:ascii="Arial" w:cs="Arial" w:eastAsia="Arial" w:hAnsi="Arial"/>
        <w:color w:val="808080"/>
        <w:sz w:val="16"/>
        <w:szCs w:val="16"/>
        <w:rtl w:val="0"/>
      </w:rPr>
      <w:t xml:space="preserve">Protofire GRC — Page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of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right"/>
      <w:rPr/>
    </w:pPr>
    <w:r w:rsidDel="00000000" w:rsidR="00000000" w:rsidRPr="00000000">
      <w:rPr>
        <w:rFonts w:ascii="Arial" w:cs="Arial" w:eastAsia="Arial" w:hAnsi="Arial"/>
        <w:color w:val="808080"/>
        <w:sz w:val="16"/>
        <w:szCs w:val="16"/>
        <w:rtl w:val="0"/>
      </w:rPr>
      <w:t xml:space="preserve">Confidential — Internal    |    REG-511    |    v1.0    |    Effective 2026-04-15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