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E1B4B"/>
          <w:sz w:val="64"/>
          <w:szCs w:val="64"/>
        </w:rPr>
        <w:t xml:space="preserve">GYMCREW</w:t>
      </w:r>
    </w:p>
    <w:p>
      <w:pPr>
        <w:spacing w:after="100" w:before="200"/>
        <w:jc w:val="center"/>
      </w:pPr>
      <w:r>
        <w:rPr>
          <w:b/>
          <w:bCs/>
          <w:color w:val="E04CA0"/>
          <w:sz w:val="26"/>
          <w:szCs w:val="26"/>
        </w:rPr>
        <w:t xml:space="preserve">Train zichtbaar. Klim samen.</w:t>
      </w:r>
    </w:p>
    <w:p>
      <w:pPr>
        <w:spacing w:after="800" w:before="100"/>
        <w:jc w:val="center"/>
      </w:pPr>
      <w:r>
        <w:rPr>
          <w:color w:val="555555"/>
          <w:sz w:val="20"/>
          <w:szCs w:val="20"/>
        </w:rPr>
        <w:t xml:space="preserve">Pitch document — founders overleg</w:t>
      </w:r>
    </w:p>
    <w:p>
      <w:pPr>
        <w:spacing w:before="100"/>
        <w:jc w:val="center"/>
      </w:pPr>
      <w:r>
        <w:rPr>
          <w:color w:val="555555"/>
          <w:sz w:val="18"/>
          <w:szCs w:val="18"/>
        </w:rPr>
        <w:t xml:space="preserve">16 augustus 2026</w:t>
      </w:r>
    </w:p>
    <w:p>
      <w:r>
        <w:br w:type="page"/>
      </w:r>
    </w:p>
    <w:p>
      <w:pPr>
        <w:pStyle w:val="Heading1"/>
        <w:spacing w:after="200" w:before="400"/>
      </w:pPr>
      <w:r>
        <w:rPr>
          <w:b/>
          <w:bCs/>
          <w:color w:val="1E1B4B"/>
          <w:sz w:val="32"/>
          <w:szCs w:val="32"/>
        </w:rPr>
        <w:t xml:space="preserve">1. Het probleem</w:t>
      </w:r>
    </w:p>
    <w:p>
      <w:pPr>
        <w:spacing w:after="160" w:line="300"/>
      </w:pPr>
      <w:r>
        <w:rPr>
          <w:color w:val="222222"/>
          <w:sz w:val="21"/>
          <w:szCs w:val="21"/>
        </w:rPr>
        <w:t xml:space="preserve">Bestaande trainingsapps zoals Strong, Hevy en Liftoff zijn in de kern digitale logboeken: jij voert in, de app onthoudt het. Ze zijn nuttig, maar passief.</w:t>
      </w:r>
    </w:p>
    <w:p>
      <w:pPr>
        <w:spacing w:after="160" w:line="300"/>
      </w:pPr>
      <w:r>
        <w:rPr>
          <w:color w:val="222222"/>
          <w:sz w:val="21"/>
          <w:szCs w:val="21"/>
        </w:rPr>
        <w:t xml:space="preserve">Drie problemen die deze apps niet oplossen:</w:t>
      </w:r>
    </w:p>
    <w:p>
      <w:pPr>
        <w:pStyle w:val="ListParagraph"/>
        <w:numPr>
          <w:ilvl w:val="0"/>
          <w:numId w:val="2"/>
        </w:numPr>
        <w:spacing w:after="80" w:line="280"/>
      </w:pPr>
      <w:r>
        <w:rPr>
          <w:color w:val="222222"/>
          <w:sz w:val="21"/>
          <w:szCs w:val="21"/>
        </w:rPr>
        <w:t xml:space="preserve">Vooruitgang is onzichtbaar — je verandert te geleidelijk om het zelf op te merken, want je ziet jezelf elke dag.</w:t>
      </w:r>
    </w:p>
    <w:p>
      <w:pPr>
        <w:pStyle w:val="ListParagraph"/>
        <w:numPr>
          <w:ilvl w:val="0"/>
          <w:numId w:val="2"/>
        </w:numPr>
        <w:spacing w:after="80" w:line="280"/>
      </w:pPr>
      <w:r>
        <w:rPr>
          <w:color w:val="222222"/>
          <w:sz w:val="21"/>
          <w:szCs w:val="21"/>
        </w:rPr>
        <w:t xml:space="preserve">Trainen is eenzaam in de app, ook al trainen veel mensen juist in vaste vriendengroepen.</w:t>
      </w:r>
    </w:p>
    <w:p>
      <w:pPr>
        <w:pStyle w:val="ListParagraph"/>
        <w:numPr>
          <w:ilvl w:val="0"/>
          <w:numId w:val="2"/>
        </w:numPr>
        <w:spacing w:after="80" w:line="280"/>
      </w:pPr>
      <w:r>
        <w:rPr>
          <w:color w:val="222222"/>
          <w:sz w:val="21"/>
          <w:szCs w:val="21"/>
        </w:rPr>
        <w:t xml:space="preserve">Motivatie zakt na de eerste weken — een logboek geeft geen reden om terug te komen als de nieuwigheid eraf is.</w:t>
      </w:r>
    </w:p>
    <w:p>
      <w:pPr>
        <w:pBdr>
          <w:left w:val="single" w:color="E04CA0" w:sz="24" w:space="8"/>
        </w:pBdr>
        <w:spacing w:after="200" w:before="100"/>
        <w:ind w:left="200"/>
      </w:pPr>
      <w:r>
        <w:rPr>
          <w:i/>
          <w:iCs/>
          <w:color w:val="555555"/>
          <w:sz w:val="21"/>
          <w:szCs w:val="21"/>
        </w:rPr>
        <w:t xml:space="preserve">Het gat in de markt: er is geen app die trainen behandelt als een spel dat je sámen met je vrienden speelt — met zichtbare progressie, eerlijke competitie en een reden om elke dag terug te komen.</w:t>
      </w:r>
    </w:p>
    <w:p>
      <w:pPr>
        <w:pStyle w:val="Heading1"/>
        <w:spacing w:after="200" w:before="400"/>
      </w:pPr>
      <w:r>
        <w:rPr>
          <w:b/>
          <w:bCs/>
          <w:color w:val="1E1B4B"/>
          <w:sz w:val="32"/>
          <w:szCs w:val="32"/>
        </w:rPr>
        <w:t xml:space="preserve">2. De oplossing: GymCrew</w:t>
      </w:r>
    </w:p>
    <w:p>
      <w:pPr>
        <w:spacing w:after="160" w:line="300"/>
      </w:pPr>
      <w:r>
        <w:rPr>
          <w:color w:val="222222"/>
          <w:sz w:val="21"/>
          <w:szCs w:val="21"/>
        </w:rPr>
        <w:t xml:space="preserve">GymCrew is een gym-tracker die trainen omzet in een spel: rangen per oefening, een eerlijk puntensysteem, en competitie tussen kleine vriendengroepen (“crews”). In plaats van alleen loggen, zie je objectief bewijs van je groei én speel je dat spel samen met de mensen met wie je al traint.</w:t>
      </w:r>
    </w:p>
    <w:p>
      <w:pPr>
        <w:pStyle w:val="Heading2"/>
        <w:spacing w:after="150" w:before="300"/>
      </w:pPr>
      <w:r>
        <w:rPr>
          <w:b/>
          <w:bCs/>
          <w:color w:val="1E1B4B"/>
          <w:sz w:val="24"/>
          <w:szCs w:val="24"/>
        </w:rPr>
        <w:t xml:space="preserve">Kernfuncties</w:t>
      </w:r>
    </w:p>
    <w:p>
      <w:pPr>
        <w:pStyle w:val="ListParagraph"/>
        <w:numPr>
          <w:ilvl w:val="0"/>
          <w:numId w:val="2"/>
        </w:numPr>
        <w:spacing w:after="80" w:line="280"/>
      </w:pPr>
      <w:r>
        <w:rPr>
          <w:color w:val="222222"/>
          <w:sz w:val="21"/>
          <w:szCs w:val="21"/>
        </w:rPr>
        <w:t xml:space="preserve">Snel loggen — gewicht, reps en sets invoeren tussen sets door, zonder uit je flow te raken.</w:t>
      </w:r>
    </w:p>
    <w:p>
      <w:pPr>
        <w:pStyle w:val="ListParagraph"/>
        <w:numPr>
          <w:ilvl w:val="0"/>
          <w:numId w:val="2"/>
        </w:numPr>
        <w:spacing w:after="80" w:line="280"/>
      </w:pPr>
      <w:r>
        <w:rPr>
          <w:color w:val="222222"/>
          <w:sz w:val="21"/>
          <w:szCs w:val="21"/>
        </w:rPr>
        <w:t xml:space="preserve">Lichaam-heatmap — silhouet dat per spiergroep laat zien wat je verwaarloost, in één oogopslag.</w:t>
      </w:r>
    </w:p>
    <w:p>
      <w:pPr>
        <w:pStyle w:val="ListParagraph"/>
        <w:numPr>
          <w:ilvl w:val="0"/>
          <w:numId w:val="2"/>
        </w:numPr>
        <w:spacing w:after="80" w:line="280"/>
      </w:pPr>
      <w:r>
        <w:rPr>
          <w:color w:val="222222"/>
          <w:sz w:val="21"/>
          <w:szCs w:val="21"/>
        </w:rPr>
        <w:t xml:space="preserve">Objectief bewijs van progressie — trendgrafieken, automatische “je bent X% sterker”-meldingen, en foto-vergelijking met een pose-hulplijn.</w:t>
      </w:r>
    </w:p>
    <w:p>
      <w:pPr>
        <w:pStyle w:val="ListParagraph"/>
        <w:numPr>
          <w:ilvl w:val="0"/>
          <w:numId w:val="2"/>
        </w:numPr>
        <w:spacing w:after="80" w:line="280"/>
      </w:pPr>
      <w:r>
        <w:rPr>
          <w:color w:val="222222"/>
          <w:sz w:val="21"/>
          <w:szCs w:val="21"/>
        </w:rPr>
        <w:t xml:space="preserve">Persoonlijke rank per oefening — 15 tiers, genormaliseerd op lichaamsgewicht en geslacht.</w:t>
      </w:r>
    </w:p>
    <w:p>
      <w:pPr>
        <w:pStyle w:val="ListParagraph"/>
        <w:numPr>
          <w:ilvl w:val="0"/>
          <w:numId w:val="2"/>
        </w:numPr>
        <w:spacing w:after="80" w:line="280"/>
      </w:pPr>
      <w:r>
        <w:rPr>
          <w:color w:val="222222"/>
          <w:sz w:val="21"/>
          <w:szCs w:val="21"/>
        </w:rPr>
        <w:t xml:space="preserve">Crews — kleine vriendengroepen die samen scoren, elkaar aanmoedigen en het opnemen tegen andere crews.</w:t>
      </w:r>
    </w:p>
    <w:p>
      <w:pPr>
        <w:pStyle w:val="ListParagraph"/>
        <w:numPr>
          <w:ilvl w:val="0"/>
          <w:numId w:val="2"/>
        </w:numPr>
        <w:spacing w:after="80" w:line="280"/>
      </w:pPr>
      <w:r>
        <w:rPr>
          <w:color w:val="222222"/>
          <w:sz w:val="21"/>
          <w:szCs w:val="21"/>
        </w:rPr>
        <w:t xml:space="preserve">Weak Point Engine — unieke, regelgebaseerde analyse die laat zien waar je zwakke schakel zit.</w:t>
      </w:r>
    </w:p>
    <w:p>
      <w:pPr>
        <w:pStyle w:val="Heading1"/>
        <w:spacing w:after="200" w:before="400"/>
      </w:pPr>
      <w:r>
        <w:rPr>
          <w:b/>
          <w:bCs/>
          <w:color w:val="1E1B4B"/>
          <w:sz w:val="32"/>
          <w:szCs w:val="32"/>
        </w:rPr>
        <w:t xml:space="preserve">3. Het rank-systeem</w:t>
      </w:r>
    </w:p>
    <w:p>
      <w:pPr>
        <w:spacing w:after="160" w:line="300"/>
      </w:pPr>
      <w:r>
        <w:rPr>
          <w:color w:val="222222"/>
          <w:sz w:val="21"/>
          <w:szCs w:val="21"/>
        </w:rPr>
        <w:t xml:space="preserve">Elke belangrijke oefening (bankdrukken, squat, deadlift, etc.) krijgt een eigen rank, opgebouwd uit 15 tiers — van complete beginner tot absolute uitzondering. Rangen zijn relatief: je wordt vergeleken met mensen in jouw eigen tier, niet met de sterksten ter wereld, en de score wordt gecorrigeerd voor lichaamsgewicht en geslacht zodat kracht eerlijk vergeleken wordt.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50"/>
      </w:tblGrid>
      <w:tr>
        <w:trPr>
          <w:tblHeader/>
        </w:trPr>
        <w:tc>
          <w:tcPr>
            <w:tcW w:type="dxa" w:w="900"/>
            <w:shd w:fill="1E1B4B" w:val="clear"/>
            <w:tcMar>
              <w:top w:type="dxa" w:w="100"/>
              <w:left w:type="dxa" w:w="120"/>
              <w:bottom w:type="dxa" w:w="100"/>
              <w:right w:type="dxa" w:w="120"/>
            </w:tcMar>
            <w:vAlign w:val="center"/>
          </w:tcPr>
          <w:p>
            <w:r>
              <w:rPr>
                <w:b/>
                <w:bCs/>
                <w:color w:val="FFFFFF"/>
                <w:sz w:val="19"/>
                <w:szCs w:val="19"/>
              </w:rPr>
              <w:t xml:space="preserve">#</w:t>
            </w:r>
          </w:p>
        </w:tc>
        <w:tc>
          <w:tcPr>
            <w:tcW w:type="dxa" w:w="2500"/>
            <w:shd w:fill="1E1B4B" w:val="clear"/>
            <w:tcMar>
              <w:top w:type="dxa" w:w="100"/>
              <w:left w:type="dxa" w:w="120"/>
              <w:bottom w:type="dxa" w:w="100"/>
              <w:right w:type="dxa" w:w="120"/>
            </w:tcMar>
            <w:vAlign w:val="center"/>
          </w:tcPr>
          <w:p>
            <w:r>
              <w:rPr>
                <w:b/>
                <w:bCs/>
                <w:color w:val="FFFFFF"/>
                <w:sz w:val="19"/>
                <w:szCs w:val="19"/>
              </w:rPr>
              <w:t xml:space="preserve">Rank</w:t>
            </w:r>
          </w:p>
        </w:tc>
        <w:tc>
          <w:tcPr>
            <w:tcW w:type="dxa" w:w="5950"/>
            <w:shd w:fill="1E1B4B" w:val="clear"/>
            <w:tcMar>
              <w:top w:type="dxa" w:w="100"/>
              <w:left w:type="dxa" w:w="120"/>
              <w:bottom w:type="dxa" w:w="100"/>
              <w:right w:type="dxa" w:w="120"/>
            </w:tcMar>
            <w:vAlign w:val="center"/>
          </w:tcPr>
          <w:p>
            <w:r>
              <w:rPr>
                <w:b/>
                <w:bCs/>
                <w:color w:val="FFFFFF"/>
                <w:sz w:val="19"/>
                <w:szCs w:val="19"/>
              </w:rPr>
              <w:t xml:space="preserve">Toelichting</w:t>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1</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Rookie</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Nieuwe gebruiker, nog onvoldoende data voor een eerlijke rank</w:t>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2</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Novice</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Eerste weken, basisniveau</w:t>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3</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Bronze</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4</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Silver</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5</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Gold</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6</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Platinum</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7</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Diamond</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8</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Elite</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9</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Master</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10</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Grandmaster</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11</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Champion</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Top van de “normale” progressie</w:t>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12</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Titan</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Start van de uitzonderingsgroep (top-percentiel)</w:t>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13</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Mythic</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6F6FA" w:val="clear"/>
            <w:tcMar>
              <w:top w:type="dxa" w:w="100"/>
              <w:left w:type="dxa" w:w="120"/>
              <w:bottom w:type="dxa" w:w="100"/>
              <w:right w:type="dxa" w:w="120"/>
            </w:tcMar>
            <w:vAlign w:val="center"/>
          </w:tcPr>
          <w:p>
            <w:r>
              <w:rPr>
                <w:b w:val="false"/>
                <w:bCs w:val="false"/>
                <w:color w:val="222222"/>
                <w:sz w:val="19"/>
                <w:szCs w:val="19"/>
              </w:rPr>
              <w:t xml:space="preserve">14</w:t>
            </w:r>
          </w:p>
        </w:tc>
        <w:tc>
          <w:tcPr>
            <w:tcW w:type="dxa" w:w="2500"/>
            <w:shd w:fill="F6F6FA" w:val="clear"/>
            <w:tcMar>
              <w:top w:type="dxa" w:w="100"/>
              <w:left w:type="dxa" w:w="120"/>
              <w:bottom w:type="dxa" w:w="100"/>
              <w:right w:type="dxa" w:w="120"/>
            </w:tcMar>
            <w:vAlign w:val="center"/>
          </w:tcPr>
          <w:p>
            <w:r>
              <w:rPr>
                <w:b/>
                <w:bCs/>
                <w:color w:val="222222"/>
                <w:sz w:val="19"/>
                <w:szCs w:val="19"/>
              </w:rPr>
              <w:t xml:space="preserve">Immortal</w:t>
            </w:r>
          </w:p>
        </w:tc>
        <w:tc>
          <w:tcPr>
            <w:tcW w:type="dxa" w:w="5950"/>
            <w:shd w:fill="F6F6FA" w:val="clear"/>
            <w:tcMar>
              <w:top w:type="dxa" w:w="100"/>
              <w:left w:type="dxa" w:w="120"/>
              <w:bottom w:type="dxa" w:w="100"/>
              <w:right w:type="dxa" w:w="120"/>
            </w:tcMar>
            <w:vAlign w:val="center"/>
          </w:tcPr>
          <w:p>
            <w:r>
              <w:rPr>
                <w:b w:val="false"/>
                <w:bCs w:val="false"/>
                <w:color w:val="222222"/>
                <w:sz w:val="19"/>
                <w:szCs w:val="19"/>
              </w:rPr>
              <w:t xml:space="preserve"/>
            </w:r>
          </w:p>
        </w:tc>
      </w:tr>
      <w:tr>
        <w:tc>
          <w:tcPr>
            <w:tcW w:type="dxa" w:w="900"/>
            <w:shd w:fill="FFFFFF" w:val="clear"/>
            <w:tcMar>
              <w:top w:type="dxa" w:w="100"/>
              <w:left w:type="dxa" w:w="120"/>
              <w:bottom w:type="dxa" w:w="100"/>
              <w:right w:type="dxa" w:w="120"/>
            </w:tcMar>
            <w:vAlign w:val="center"/>
          </w:tcPr>
          <w:p>
            <w:r>
              <w:rPr>
                <w:b w:val="false"/>
                <w:bCs w:val="false"/>
                <w:color w:val="222222"/>
                <w:sz w:val="19"/>
                <w:szCs w:val="19"/>
              </w:rPr>
              <w:t xml:space="preserve">15</w:t>
            </w:r>
          </w:p>
        </w:tc>
        <w:tc>
          <w:tcPr>
            <w:tcW w:type="dxa" w:w="2500"/>
            <w:shd w:fill="FFFFFF" w:val="clear"/>
            <w:tcMar>
              <w:top w:type="dxa" w:w="100"/>
              <w:left w:type="dxa" w:w="120"/>
              <w:bottom w:type="dxa" w:w="100"/>
              <w:right w:type="dxa" w:w="120"/>
            </w:tcMar>
            <w:vAlign w:val="center"/>
          </w:tcPr>
          <w:p>
            <w:r>
              <w:rPr>
                <w:b/>
                <w:bCs/>
                <w:color w:val="222222"/>
                <w:sz w:val="19"/>
                <w:szCs w:val="19"/>
              </w:rPr>
              <w:t xml:space="preserve">Legend</w:t>
            </w:r>
          </w:p>
        </w:tc>
        <w:tc>
          <w:tcPr>
            <w:tcW w:type="dxa" w:w="5950"/>
            <w:shd w:fill="FFFFFF" w:val="clear"/>
            <w:tcMar>
              <w:top w:type="dxa" w:w="100"/>
              <w:left w:type="dxa" w:w="120"/>
              <w:bottom w:type="dxa" w:w="100"/>
              <w:right w:type="dxa" w:w="120"/>
            </w:tcMar>
            <w:vAlign w:val="center"/>
          </w:tcPr>
          <w:p>
            <w:r>
              <w:rPr>
                <w:b w:val="false"/>
                <w:bCs w:val="false"/>
                <w:color w:val="222222"/>
                <w:sz w:val="19"/>
                <w:szCs w:val="19"/>
              </w:rPr>
              <w:t xml:space="preserve">Absolute top — zeer klein % van alle gebruikers</w:t>
            </w:r>
          </w:p>
        </w:tc>
      </w:tr>
    </w:tbl>
    <w:p>
      <w:pPr>
        <w:spacing w:after="150" w:before="150"/>
        <w:jc w:val="center"/>
      </w:pPr>
      <w:r>
        <w:drawing>
          <wp:inline distT="0" distB="0" distL="0" distR="0">
            <wp:extent cx="4572000" cy="638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381750"/>
                    </a:xfrm>
                    <a:prstGeom prst="rect">
                      <a:avLst/>
                    </a:prstGeom>
                  </pic:spPr>
                </pic:pic>
              </a:graphicData>
            </a:graphic>
          </wp:inline>
        </w:drawing>
      </w:r>
    </w:p>
    <w:p>
      <w:pPr>
        <w:spacing w:after="160" w:line="300"/>
      </w:pPr>
      <w:r>
        <w:rPr>
          <w:color w:val="222222"/>
          <w:sz w:val="21"/>
          <w:szCs w:val="21"/>
        </w:rPr>
        <w:t xml:space="preserve">De onderste tiers (Rookie/Novice) geven nieuwe gebruikers direct een gevoel van voortgang. De brede middenmoot (Bronze t/m Champion) is waar de meeste actieve gebruikers zich jarenlang doorheen bewegen. De top vier tiers (Titan t/m Legend) zijn bewust zeldzaam en gebaseerd op percentiel-drempels, niet vaste scores — zo blijft “Legend” een serieuze prestatie.</w:t>
      </w:r>
    </w:p>
    <w:p>
      <w:pPr>
        <w:pStyle w:val="Heading1"/>
        <w:spacing w:after="200" w:before="400"/>
      </w:pPr>
      <w:r>
        <w:rPr>
          <w:b/>
          <w:bCs/>
          <w:color w:val="1E1B4B"/>
          <w:sz w:val="32"/>
          <w:szCs w:val="32"/>
        </w:rPr>
        <w:t xml:space="preserve">4. XP en Crew Points — eerlijk, niet te faken</w:t>
      </w:r>
    </w:p>
    <w:p>
      <w:pPr>
        <w:pStyle w:val="Heading2"/>
        <w:spacing w:after="150" w:before="300"/>
      </w:pPr>
      <w:r>
        <w:rPr>
          <w:b/>
          <w:bCs/>
          <w:color w:val="1E1B4B"/>
          <w:sz w:val="24"/>
          <w:szCs w:val="24"/>
        </w:rPr>
        <w:t xml:space="preserve">XP (persoonlijke leveling)</w:t>
      </w:r>
    </w:p>
    <w:p>
      <w:pPr>
        <w:spacing w:after="160" w:line="300"/>
      </w:pPr>
      <w:r>
        <w:rPr>
          <w:color w:val="222222"/>
          <w:sz w:val="21"/>
          <w:szCs w:val="21"/>
        </w:rPr>
        <w:t xml:space="preserve">XP beloont gedrag dat lastig te faken is, in plaats van ruwe cijfers:</w:t>
      </w:r>
    </w:p>
    <w:p>
      <w:pPr>
        <w:pStyle w:val="ListParagraph"/>
        <w:numPr>
          <w:ilvl w:val="0"/>
          <w:numId w:val="2"/>
        </w:numPr>
        <w:spacing w:after="80" w:line="280"/>
      </w:pPr>
      <w:r>
        <w:rPr>
          <w:color w:val="222222"/>
          <w:sz w:val="21"/>
          <w:szCs w:val="21"/>
        </w:rPr>
        <w:t xml:space="preserve">Consistentie — trainen op verschillende dagen, streaks aanhouden</w:t>
      </w:r>
    </w:p>
    <w:p>
      <w:pPr>
        <w:pStyle w:val="ListParagraph"/>
        <w:numPr>
          <w:ilvl w:val="0"/>
          <w:numId w:val="2"/>
        </w:numPr>
        <w:spacing w:after="80" w:line="280"/>
      </w:pPr>
      <w:r>
        <w:rPr>
          <w:color w:val="222222"/>
          <w:sz w:val="21"/>
          <w:szCs w:val="21"/>
        </w:rPr>
        <w:t xml:space="preserve">Balans — spiergroepen trainen die de heatmap als verwaarloosd toont</w:t>
      </w:r>
    </w:p>
    <w:p>
      <w:pPr>
        <w:pStyle w:val="ListParagraph"/>
        <w:numPr>
          <w:ilvl w:val="0"/>
          <w:numId w:val="2"/>
        </w:numPr>
        <w:spacing w:after="80" w:line="280"/>
      </w:pPr>
      <w:r>
        <w:rPr>
          <w:color w:val="222222"/>
          <w:sz w:val="21"/>
          <w:szCs w:val="21"/>
        </w:rPr>
        <w:t xml:space="preserve">Relatieve progressie — % verbetering t.o.v. je eigen baseline, niet absoluut gewicht</w:t>
      </w:r>
    </w:p>
    <w:p>
      <w:pPr>
        <w:pStyle w:val="ListParagraph"/>
        <w:numPr>
          <w:ilvl w:val="0"/>
          <w:numId w:val="2"/>
        </w:numPr>
        <w:spacing w:after="80" w:line="280"/>
      </w:pPr>
      <w:r>
        <w:rPr>
          <w:color w:val="222222"/>
          <w:sz w:val="21"/>
          <w:szCs w:val="21"/>
        </w:rPr>
        <w:t xml:space="preserve">Variatie — nieuwe oefeningen proberen, workouts volledig afmaken</w:t>
      </w:r>
    </w:p>
    <w:p>
      <w:pPr>
        <w:pStyle w:val="Heading2"/>
        <w:spacing w:after="150" w:before="300"/>
      </w:pPr>
      <w:r>
        <w:rPr>
          <w:b/>
          <w:bCs/>
          <w:color w:val="1E1B4B"/>
          <w:sz w:val="24"/>
          <w:szCs w:val="24"/>
        </w:rPr>
        <w:t xml:space="preserve">Crew Points — competitie tussen vriendengroepen</w:t>
      </w:r>
    </w:p>
    <w:p>
      <w:pPr>
        <w:spacing w:after="160" w:line="300"/>
      </w:pPr>
      <w:r>
        <w:rPr>
          <w:color w:val="222222"/>
          <w:sz w:val="21"/>
          <w:szCs w:val="21"/>
        </w:rPr>
        <w:t xml:space="preserve">Het probleem: ingevoerd gewicht en reps zijn makkelijk te verzinnen. In plaats van bewijs te vragen (foto's/video's, wat een drempel opwerpt en gebruikers afschrikt), maakt GymCrew de impact van een enkele leugen klein en laat het puntensysteem leunen op factoren die je niet in één keer kunt faken:</w:t>
      </w:r>
    </w:p>
    <w:p>
      <w:pPr>
        <w:pStyle w:val="ListParagraph"/>
        <w:numPr>
          <w:ilvl w:val="0"/>
          <w:numId w:val="2"/>
        </w:numPr>
        <w:spacing w:after="80" w:line="280"/>
      </w:pPr>
      <w:r>
        <w:rPr>
          <w:color w:val="222222"/>
          <w:sz w:val="21"/>
          <w:szCs w:val="21"/>
        </w:rPr>
        <w:t xml:space="preserve">Punten komen vooral uit rank-veranderingen, die al genormaliseerd en afgevlakt zijn — een losse onrealistische invoer beïnvloedt de rank nauwelijks.</w:t>
      </w:r>
    </w:p>
    <w:p>
      <w:pPr>
        <w:pStyle w:val="ListParagraph"/>
        <w:numPr>
          <w:ilvl w:val="0"/>
          <w:numId w:val="2"/>
        </w:numPr>
        <w:spacing w:after="80" w:line="280"/>
      </w:pPr>
      <w:r>
        <w:rPr>
          <w:color w:val="222222"/>
          <w:sz w:val="21"/>
          <w:szCs w:val="21"/>
        </w:rPr>
        <w:t xml:space="preserve">Cap per sessie — een enkele workout kan nooit meer dan een vast maximum aan crew points opleveren.</w:t>
      </w:r>
    </w:p>
    <w:p>
      <w:pPr>
        <w:pStyle w:val="ListParagraph"/>
        <w:numPr>
          <w:ilvl w:val="0"/>
          <w:numId w:val="2"/>
        </w:numPr>
        <w:spacing w:after="80" w:line="280"/>
      </w:pPr>
      <w:r>
        <w:rPr>
          <w:color w:val="222222"/>
          <w:sz w:val="21"/>
          <w:szCs w:val="21"/>
        </w:rPr>
        <w:t xml:space="preserve">Consistentie &amp; aanwezigheid — punten voor hoe vaak de crew samen of rond dezelfde tijd traint.</w:t>
      </w:r>
    </w:p>
    <w:p>
      <w:pPr>
        <w:pStyle w:val="ListParagraph"/>
        <w:numPr>
          <w:ilvl w:val="0"/>
          <w:numId w:val="2"/>
        </w:numPr>
        <w:spacing w:after="80" w:line="280"/>
      </w:pPr>
      <w:r>
        <w:rPr>
          <w:color w:val="222222"/>
          <w:sz w:val="21"/>
          <w:szCs w:val="21"/>
        </w:rPr>
        <w:t xml:space="preserve">Balans op crew-niveau — punten voor hoe goed de crew gezamenlijk alle spiergroepen dekt.</w:t>
      </w:r>
    </w:p>
    <w:p>
      <w:pPr>
        <w:pStyle w:val="ListParagraph"/>
        <w:numPr>
          <w:ilvl w:val="0"/>
          <w:numId w:val="2"/>
        </w:numPr>
        <w:spacing w:after="80" w:line="280"/>
      </w:pPr>
      <w:r>
        <w:rPr>
          <w:color w:val="222222"/>
          <w:sz w:val="21"/>
          <w:szCs w:val="21"/>
        </w:rPr>
        <w:t xml:space="preserve">Stille anomaliedetectie — statistisch onrealistische progressie telt gewoon niet mee voor crew points, zonder beschuldiging of account-actie.</w:t>
      </w:r>
    </w:p>
    <w:p>
      <w:pPr>
        <w:pBdr>
          <w:left w:val="single" w:color="E04CA0" w:sz="24" w:space="8"/>
        </w:pBdr>
        <w:spacing w:after="200" w:before="100"/>
        <w:ind w:left="200"/>
      </w:pPr>
      <w:r>
        <w:rPr>
          <w:i/>
          <w:iCs/>
          <w:color w:val="555555"/>
          <w:sz w:val="21"/>
          <w:szCs w:val="21"/>
        </w:rPr>
        <w:t xml:space="preserve">Vuistregel: hoe minder een puntenbron in één keer te faken is, hoe zwaarder hij weegt in het systeem.</w:t>
      </w:r>
    </w:p>
    <w:p>
      <w:pPr>
        <w:pStyle w:val="Heading1"/>
        <w:spacing w:after="200" w:before="400"/>
      </w:pPr>
      <w:r>
        <w:rPr>
          <w:b/>
          <w:bCs/>
          <w:color w:val="1E1B4B"/>
          <w:sz w:val="32"/>
          <w:szCs w:val="32"/>
        </w:rPr>
        <w:t xml:space="preserve">5. De onderscheidende feature: Weak Point Engine</w:t>
      </w:r>
    </w:p>
    <w:p>
      <w:pPr>
        <w:spacing w:after="160" w:line="300"/>
      </w:pPr>
      <w:r>
        <w:rPr>
          <w:color w:val="222222"/>
          <w:sz w:val="21"/>
          <w:szCs w:val="21"/>
        </w:rPr>
        <w:t xml:space="preserve">Vrijwel elke tracker laat zien wát je hebt getild — niemand vertelt je waaróm je vastloopt. De Weak Point Engine analyseert verhoudingen tussen lifts en spiergroep-volume (bijv. bench vs. overhead press, push- vs. pull-volume) op basis van transparante, uitlegbare vuistregels uit krachttraining — geen black-box AI-gok.</w:t>
      </w:r>
    </w:p>
    <w:p>
      <w:pPr>
        <w:spacing w:after="160" w:line="300"/>
      </w:pPr>
      <w:r>
        <w:rPr>
          <w:color w:val="222222"/>
          <w:sz w:val="21"/>
          <w:szCs w:val="21"/>
        </w:rPr>
        <w:t xml:space="preserve">Voorbeeld van een inzicht dat de app toont:</w:t>
      </w:r>
    </w:p>
    <w:p>
      <w:pPr>
        <w:pBdr>
          <w:left w:val="single" w:color="E04CA0" w:sz="24" w:space="8"/>
        </w:pBdr>
        <w:spacing w:after="200" w:before="100"/>
        <w:ind w:left="200"/>
      </w:pPr>
      <w:r>
        <w:rPr>
          <w:i/>
          <w:iCs/>
          <w:color w:val="555555"/>
          <w:sz w:val="21"/>
          <w:szCs w:val="21"/>
        </w:rPr>
        <w:t xml:space="preserve">“Op basis van je laatste 6 weken: je push-volume is 40% hoger dan je pull-volume. Dit kan schouderklachten en een bankdruk-plateau in de hand werken. Overweeg meer roeivariaties toe te voegen.”</w:t>
      </w:r>
    </w:p>
    <w:p>
      <w:pPr>
        <w:spacing w:after="160" w:line="300"/>
      </w:pPr>
      <w:r>
        <w:rPr>
          <w:color w:val="222222"/>
          <w:sz w:val="21"/>
          <w:szCs w:val="21"/>
        </w:rPr>
        <w:t xml:space="preserve">Dit geeft gebruikers een reden om te blijven loggen die volledig los staat van competitie of crews — puur persoonlijke waarde, wat de app ook aantrekkelijk maakt voor mensen die de social laag nooit gebruiken. Het hergebruikt bovendien dezelfde data (logs, heatmap, ratio's), dus het is relatief goedkoop te bouwen bovenop de bestaande structuur.</w:t>
      </w:r>
    </w:p>
    <w:p>
      <w:pPr>
        <w:pStyle w:val="Heading1"/>
        <w:spacing w:after="200" w:before="400"/>
      </w:pPr>
      <w:r>
        <w:rPr>
          <w:b/>
          <w:bCs/>
          <w:color w:val="1E1B4B"/>
          <w:sz w:val="32"/>
          <w:szCs w:val="32"/>
        </w:rPr>
        <w:t xml:space="preserve">6. Concurrentie-vergelijking</w:t>
      </w:r>
    </w:p>
    <w:p>
      <w:pPr>
        <w:spacing w:after="160" w:line="300"/>
      </w:pPr>
      <w:r>
        <w:rPr>
          <w:color w:val="222222"/>
          <w:sz w:val="21"/>
          <w:szCs w:val="21"/>
        </w:rPr>
        <w:t xml:space="preserve">Strong, Hevy en Liftoff zijn allemaal solo-first: een individueel logboek met eventueel een sociale laag erbovenop. GymCrew is vanaf de kern gebouwd rond samen trainen en zichtbare progressie.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50"/>
        <w:gridCol w:w="2130"/>
        <w:gridCol w:w="2130"/>
        <w:gridCol w:w="2140"/>
      </w:tblGrid>
      <w:tr>
        <w:trPr>
          <w:tblHeader/>
        </w:trPr>
        <w:tc>
          <w:tcPr>
            <w:tcW w:type="dxa" w:w="2950"/>
            <w:shd w:fill="1E1B4B" w:val="clear"/>
            <w:tcMar>
              <w:top w:type="dxa" w:w="100"/>
              <w:left w:type="dxa" w:w="120"/>
              <w:bottom w:type="dxa" w:w="100"/>
              <w:right w:type="dxa" w:w="120"/>
            </w:tcMar>
            <w:vAlign w:val="center"/>
          </w:tcPr>
          <w:p>
            <w:r>
              <w:rPr>
                <w:b/>
                <w:bCs/>
                <w:color w:val="FFFFFF"/>
                <w:sz w:val="19"/>
                <w:szCs w:val="19"/>
              </w:rPr>
              <w:t xml:space="preserve">Functionaliteit</w:t>
            </w:r>
          </w:p>
        </w:tc>
        <w:tc>
          <w:tcPr>
            <w:tcW w:type="dxa" w:w="2130"/>
            <w:shd w:fill="1E1B4B" w:val="clear"/>
            <w:tcMar>
              <w:top w:type="dxa" w:w="100"/>
              <w:left w:type="dxa" w:w="120"/>
              <w:bottom w:type="dxa" w:w="100"/>
              <w:right w:type="dxa" w:w="120"/>
            </w:tcMar>
            <w:vAlign w:val="center"/>
          </w:tcPr>
          <w:p>
            <w:r>
              <w:rPr>
                <w:b/>
                <w:bCs/>
                <w:color w:val="FFFFFF"/>
                <w:sz w:val="19"/>
                <w:szCs w:val="19"/>
              </w:rPr>
              <w:t xml:space="preserve">Strong / Hevy</w:t>
            </w:r>
          </w:p>
        </w:tc>
        <w:tc>
          <w:tcPr>
            <w:tcW w:type="dxa" w:w="2130"/>
            <w:shd w:fill="1E1B4B" w:val="clear"/>
            <w:tcMar>
              <w:top w:type="dxa" w:w="100"/>
              <w:left w:type="dxa" w:w="120"/>
              <w:bottom w:type="dxa" w:w="100"/>
              <w:right w:type="dxa" w:w="120"/>
            </w:tcMar>
            <w:vAlign w:val="center"/>
          </w:tcPr>
          <w:p>
            <w:r>
              <w:rPr>
                <w:b/>
                <w:bCs/>
                <w:color w:val="FFFFFF"/>
                <w:sz w:val="19"/>
                <w:szCs w:val="19"/>
              </w:rPr>
              <w:t xml:space="preserve">Liftoff</w:t>
            </w:r>
          </w:p>
        </w:tc>
        <w:tc>
          <w:tcPr>
            <w:tcW w:type="dxa" w:w="2140"/>
            <w:shd w:fill="E04CA0" w:val="clear"/>
            <w:tcMar>
              <w:top w:type="dxa" w:w="100"/>
              <w:left w:type="dxa" w:w="120"/>
              <w:bottom w:type="dxa" w:w="100"/>
              <w:right w:type="dxa" w:w="120"/>
            </w:tcMar>
            <w:vAlign w:val="center"/>
          </w:tcPr>
          <w:p>
            <w:r>
              <w:rPr>
                <w:b/>
                <w:bCs/>
                <w:color w:val="FFFFFF"/>
                <w:sz w:val="19"/>
                <w:szCs w:val="19"/>
              </w:rPr>
              <w:t xml:space="preserve">GymCrew</w:t>
            </w:r>
          </w:p>
        </w:tc>
      </w:tr>
      <w:tr>
        <w:tc>
          <w:tcPr>
            <w:tcW w:type="dxa" w:w="2950"/>
            <w:shd w:fill="FFFFFF" w:val="clear"/>
            <w:tcMar>
              <w:top w:type="dxa" w:w="100"/>
              <w:left w:type="dxa" w:w="120"/>
              <w:bottom w:type="dxa" w:w="100"/>
              <w:right w:type="dxa" w:w="120"/>
            </w:tcMar>
            <w:vAlign w:val="center"/>
          </w:tcPr>
          <w:p>
            <w:r>
              <w:rPr>
                <w:b/>
                <w:bCs/>
                <w:color w:val="222222"/>
                <w:sz w:val="19"/>
                <w:szCs w:val="19"/>
              </w:rPr>
              <w:t xml:space="preserve">Workout logging</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Ja</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Ja</w:t>
            </w:r>
          </w:p>
        </w:tc>
        <w:tc>
          <w:tcPr>
            <w:tcW w:type="dxa" w:w="214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6F6FA" w:val="clear"/>
            <w:tcMar>
              <w:top w:type="dxa" w:w="100"/>
              <w:left w:type="dxa" w:w="120"/>
              <w:bottom w:type="dxa" w:w="100"/>
              <w:right w:type="dxa" w:w="120"/>
            </w:tcMar>
            <w:vAlign w:val="center"/>
          </w:tcPr>
          <w:p>
            <w:r>
              <w:rPr>
                <w:b/>
                <w:bCs/>
                <w:color w:val="222222"/>
                <w:sz w:val="19"/>
                <w:szCs w:val="19"/>
              </w:rPr>
              <w:t xml:space="preserve">Lichaam-heatmap</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Deels</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40"/>
            <w:shd w:fill="FDEBF5"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FFFFF" w:val="clear"/>
            <w:tcMar>
              <w:top w:type="dxa" w:w="100"/>
              <w:left w:type="dxa" w:w="120"/>
              <w:bottom w:type="dxa" w:w="100"/>
              <w:right w:type="dxa" w:w="120"/>
            </w:tcMar>
            <w:vAlign w:val="center"/>
          </w:tcPr>
          <w:p>
            <w:r>
              <w:rPr>
                <w:b/>
                <w:bCs/>
                <w:color w:val="222222"/>
                <w:sz w:val="19"/>
                <w:szCs w:val="19"/>
              </w:rPr>
              <w:t xml:space="preserve">Automatische progressie-meldingen</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Deels</w:t>
            </w:r>
          </w:p>
        </w:tc>
        <w:tc>
          <w:tcPr>
            <w:tcW w:type="dxa" w:w="214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6F6FA" w:val="clear"/>
            <w:tcMar>
              <w:top w:type="dxa" w:w="100"/>
              <w:left w:type="dxa" w:w="120"/>
              <w:bottom w:type="dxa" w:w="100"/>
              <w:right w:type="dxa" w:w="120"/>
            </w:tcMar>
            <w:vAlign w:val="center"/>
          </w:tcPr>
          <w:p>
            <w:r>
              <w:rPr>
                <w:b/>
                <w:bCs/>
                <w:color w:val="222222"/>
                <w:sz w:val="19"/>
                <w:szCs w:val="19"/>
              </w:rPr>
              <w:t xml:space="preserve">Foto-vergelijking met poseguide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40"/>
            <w:shd w:fill="FDEBF5"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FFFFF" w:val="clear"/>
            <w:tcMar>
              <w:top w:type="dxa" w:w="100"/>
              <w:left w:type="dxa" w:w="120"/>
              <w:bottom w:type="dxa" w:w="100"/>
              <w:right w:type="dxa" w:w="120"/>
            </w:tcMar>
            <w:vAlign w:val="center"/>
          </w:tcPr>
          <w:p>
            <w:r>
              <w:rPr>
                <w:b/>
                <w:bCs/>
                <w:color w:val="222222"/>
                <w:sz w:val="19"/>
                <w:szCs w:val="19"/>
              </w:rPr>
              <w:t xml:space="preserve">Eerlijk rank-systeem (gewicht/geslacht-genormaliseerd)</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Deels</w:t>
            </w:r>
          </w:p>
        </w:tc>
        <w:tc>
          <w:tcPr>
            <w:tcW w:type="dxa" w:w="214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6F6FA" w:val="clear"/>
            <w:tcMar>
              <w:top w:type="dxa" w:w="100"/>
              <w:left w:type="dxa" w:w="120"/>
              <w:bottom w:type="dxa" w:w="100"/>
              <w:right w:type="dxa" w:w="120"/>
            </w:tcMar>
            <w:vAlign w:val="center"/>
          </w:tcPr>
          <w:p>
            <w:r>
              <w:rPr>
                <w:b/>
                <w:bCs/>
                <w:color w:val="222222"/>
                <w:sz w:val="19"/>
                <w:szCs w:val="19"/>
              </w:rPr>
              <w:t xml:space="preserve">Crew / vriendengroep-competitie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40"/>
            <w:shd w:fill="FDEBF5"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FFFFF" w:val="clear"/>
            <w:tcMar>
              <w:top w:type="dxa" w:w="100"/>
              <w:left w:type="dxa" w:w="120"/>
              <w:bottom w:type="dxa" w:w="100"/>
              <w:right w:type="dxa" w:w="120"/>
            </w:tcMar>
            <w:vAlign w:val="center"/>
          </w:tcPr>
          <w:p>
            <w:r>
              <w:rPr>
                <w:b/>
                <w:bCs/>
                <w:color w:val="222222"/>
                <w:sz w:val="19"/>
                <w:szCs w:val="19"/>
              </w:rPr>
              <w:t xml:space="preserve">Live “wie traint nu”-aanwezigheid</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4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2950"/>
            <w:shd w:fill="F6F6FA" w:val="clear"/>
            <w:tcMar>
              <w:top w:type="dxa" w:w="100"/>
              <w:left w:type="dxa" w:w="120"/>
              <w:bottom w:type="dxa" w:w="100"/>
              <w:right w:type="dxa" w:w="120"/>
            </w:tcMar>
            <w:vAlign w:val="center"/>
          </w:tcPr>
          <w:p>
            <w:r>
              <w:rPr>
                <w:b/>
                <w:bCs/>
                <w:color w:val="222222"/>
                <w:sz w:val="19"/>
                <w:szCs w:val="19"/>
              </w:rPr>
              <w:t xml:space="preserve">Weak Point Engine (oorzaak-analyse)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3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2140"/>
            <w:shd w:fill="FDEBF5" w:val="clear"/>
            <w:tcMar>
              <w:top w:type="dxa" w:w="100"/>
              <w:left w:type="dxa" w:w="120"/>
              <w:bottom w:type="dxa" w:w="100"/>
              <w:right w:type="dxa" w:w="120"/>
            </w:tcMar>
            <w:vAlign w:val="center"/>
          </w:tcPr>
          <w:p>
            <w:r>
              <w:rPr>
                <w:b/>
                <w:bCs/>
                <w:color w:val="9C1A63"/>
                <w:sz w:val="19"/>
                <w:szCs w:val="19"/>
              </w:rPr>
              <w:t xml:space="preserve">Ja</w:t>
            </w:r>
          </w:p>
        </w:tc>
      </w:tr>
    </w:tbl>
    <w:p>
      <w:pPr>
        <w:pStyle w:val="Heading1"/>
        <w:spacing w:after="200" w:before="400"/>
      </w:pPr>
      <w:r>
        <w:rPr>
          <w:b/>
          <w:bCs/>
          <w:color w:val="1E1B4B"/>
          <w:sz w:val="32"/>
          <w:szCs w:val="32"/>
        </w:rPr>
        <w:t xml:space="preserve">7. Business model &amp; pricing</w:t>
      </w:r>
    </w:p>
    <w:p>
      <w:pPr>
        <w:spacing w:after="160" w:line="300"/>
      </w:pPr>
      <w:r>
        <w:rPr>
          <w:color w:val="222222"/>
          <w:sz w:val="21"/>
          <w:szCs w:val="21"/>
        </w:rPr>
        <w:t xml:space="preserve">GymCrew werkt met een freemium-model: de basis (loggen, eigen heatmap, eigen sterkte-grafiek) is gratis, zodat de drempel om te starten laag blijft. Het competitieve en sociale gedeelte — waar de echte, terugkerende waarde zit — is voorbehouden aan betalende gebruikers.</w:t>
      </w:r>
    </w:p>
    <w:p>
      <w:pPr>
        <w:pStyle w:val="Heading2"/>
        <w:spacing w:after="150" w:before="300"/>
      </w:pPr>
      <w:r>
        <w:rPr>
          <w:b/>
          <w:bCs/>
          <w:color w:val="1E1B4B"/>
          <w:sz w:val="24"/>
          <w:szCs w:val="24"/>
        </w:rPr>
        <w:t xml:space="preserve">Prijs: €2,99 per maand (GymCrew Pro)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10"/>
        <w:gridCol w:w="3120"/>
      </w:tblGrid>
      <w:tr>
        <w:trPr>
          <w:tblHeader/>
        </w:trPr>
        <w:tc>
          <w:tcPr>
            <w:tcW w:type="dxa" w:w="3120"/>
            <w:shd w:fill="FFFFFF" w:val="clear"/>
            <w:tcMar>
              <w:top w:type="dxa" w:w="100"/>
              <w:left w:type="dxa" w:w="120"/>
              <w:bottom w:type="dxa" w:w="100"/>
              <w:right w:type="dxa" w:w="120"/>
            </w:tcMar>
            <w:vAlign w:val="center"/>
          </w:tcPr>
          <w:p>
            <w:r>
              <w:rPr>
                <w:b w:val="false"/>
                <w:bCs w:val="false"/>
                <w:color w:val="222222"/>
                <w:sz w:val="19"/>
                <w:szCs w:val="19"/>
              </w:rPr>
              <w:t xml:space="preserve"/>
            </w:r>
          </w:p>
        </w:tc>
        <w:tc>
          <w:tcPr>
            <w:tcW w:type="dxa" w:w="3110"/>
            <w:shd w:fill="1E1B4B" w:val="clear"/>
            <w:tcMar>
              <w:top w:type="dxa" w:w="100"/>
              <w:left w:type="dxa" w:w="120"/>
              <w:bottom w:type="dxa" w:w="100"/>
              <w:right w:type="dxa" w:w="120"/>
            </w:tcMar>
            <w:vAlign w:val="center"/>
          </w:tcPr>
          <w:p>
            <w:r>
              <w:rPr>
                <w:b/>
                <w:bCs/>
                <w:color w:val="FFFFFF"/>
                <w:sz w:val="19"/>
                <w:szCs w:val="19"/>
              </w:rPr>
              <w:t xml:space="preserve">Gratis</w:t>
            </w:r>
          </w:p>
        </w:tc>
        <w:tc>
          <w:tcPr>
            <w:tcW w:type="dxa" w:w="3120"/>
            <w:shd w:fill="E04CA0" w:val="clear"/>
            <w:tcMar>
              <w:top w:type="dxa" w:w="100"/>
              <w:left w:type="dxa" w:w="120"/>
              <w:bottom w:type="dxa" w:w="100"/>
              <w:right w:type="dxa" w:w="120"/>
            </w:tcMar>
            <w:vAlign w:val="center"/>
          </w:tcPr>
          <w:p>
            <w:r>
              <w:rPr>
                <w:b/>
                <w:bCs/>
                <w:color w:val="FFFFFF"/>
                <w:sz w:val="19"/>
                <w:szCs w:val="19"/>
              </w:rPr>
              <w:t xml:space="preserve">GymCrew Pro — €2,99/mnd</w:t>
            </w:r>
          </w:p>
        </w:tc>
      </w:tr>
      <w:tr>
        <w:tc>
          <w:tcPr>
            <w:tcW w:type="dxa" w:w="3120"/>
            <w:shd w:fill="FFFFFF" w:val="clear"/>
            <w:tcMar>
              <w:top w:type="dxa" w:w="100"/>
              <w:left w:type="dxa" w:w="120"/>
              <w:bottom w:type="dxa" w:w="100"/>
              <w:right w:type="dxa" w:w="120"/>
            </w:tcMar>
            <w:vAlign w:val="center"/>
          </w:tcPr>
          <w:p>
            <w:r>
              <w:rPr>
                <w:b/>
                <w:bCs/>
                <w:color w:val="222222"/>
                <w:sz w:val="19"/>
                <w:szCs w:val="19"/>
              </w:rPr>
              <w:t xml:space="preserve">Workout logging</w:t>
            </w:r>
          </w:p>
        </w:tc>
        <w:tc>
          <w:tcPr>
            <w:tcW w:type="dxa" w:w="3110"/>
            <w:shd w:fill="FFFFFF" w:val="clear"/>
            <w:tcMar>
              <w:top w:type="dxa" w:w="100"/>
              <w:left w:type="dxa" w:w="120"/>
              <w:bottom w:type="dxa" w:w="100"/>
              <w:right w:type="dxa" w:w="120"/>
            </w:tcMar>
            <w:vAlign w:val="center"/>
          </w:tcPr>
          <w:p>
            <w:r>
              <w:rPr>
                <w:b w:val="false"/>
                <w:bCs w:val="false"/>
                <w:color w:val="222222"/>
                <w:sz w:val="19"/>
                <w:szCs w:val="19"/>
              </w:rPr>
              <w:t xml:space="preserve">Ja</w:t>
            </w:r>
          </w:p>
        </w:tc>
        <w:tc>
          <w:tcPr>
            <w:tcW w:type="dxa" w:w="312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6F6FA" w:val="clear"/>
            <w:tcMar>
              <w:top w:type="dxa" w:w="100"/>
              <w:left w:type="dxa" w:w="120"/>
              <w:bottom w:type="dxa" w:w="100"/>
              <w:right w:type="dxa" w:w="120"/>
            </w:tcMar>
            <w:vAlign w:val="center"/>
          </w:tcPr>
          <w:p>
            <w:r>
              <w:rPr>
                <w:b/>
                <w:bCs/>
                <w:color w:val="222222"/>
                <w:sz w:val="19"/>
                <w:szCs w:val="19"/>
              </w:rPr>
              <w:t xml:space="preserve">Lichaam-heatmap (eigen data)</w:t>
            </w:r>
          </w:p>
        </w:tc>
        <w:tc>
          <w:tcPr>
            <w:tcW w:type="dxa" w:w="3110"/>
            <w:shd w:fill="F6F6FA" w:val="clear"/>
            <w:tcMar>
              <w:top w:type="dxa" w:w="100"/>
              <w:left w:type="dxa" w:w="120"/>
              <w:bottom w:type="dxa" w:w="100"/>
              <w:right w:type="dxa" w:w="120"/>
            </w:tcMar>
            <w:vAlign w:val="center"/>
          </w:tcPr>
          <w:p>
            <w:r>
              <w:rPr>
                <w:b w:val="false"/>
                <w:bCs w:val="false"/>
                <w:color w:val="222222"/>
                <w:sz w:val="19"/>
                <w:szCs w:val="19"/>
              </w:rPr>
              <w:t xml:space="preserve">Ja</w:t>
            </w:r>
          </w:p>
        </w:tc>
        <w:tc>
          <w:tcPr>
            <w:tcW w:type="dxa" w:w="3120"/>
            <w:shd w:fill="FDEBF5"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FFFFF" w:val="clear"/>
            <w:tcMar>
              <w:top w:type="dxa" w:w="100"/>
              <w:left w:type="dxa" w:w="120"/>
              <w:bottom w:type="dxa" w:w="100"/>
              <w:right w:type="dxa" w:w="120"/>
            </w:tcMar>
            <w:vAlign w:val="center"/>
          </w:tcPr>
          <w:p>
            <w:r>
              <w:rPr>
                <w:b/>
                <w:bCs/>
                <w:color w:val="222222"/>
                <w:sz w:val="19"/>
                <w:szCs w:val="19"/>
              </w:rPr>
              <w:t xml:space="preserve">Persoonlijke sterkte-grafiek</w:t>
            </w:r>
          </w:p>
        </w:tc>
        <w:tc>
          <w:tcPr>
            <w:tcW w:type="dxa" w:w="3110"/>
            <w:shd w:fill="FFFFFF" w:val="clear"/>
            <w:tcMar>
              <w:top w:type="dxa" w:w="100"/>
              <w:left w:type="dxa" w:w="120"/>
              <w:bottom w:type="dxa" w:w="100"/>
              <w:right w:type="dxa" w:w="120"/>
            </w:tcMar>
            <w:vAlign w:val="center"/>
          </w:tcPr>
          <w:p>
            <w:r>
              <w:rPr>
                <w:b w:val="false"/>
                <w:bCs w:val="false"/>
                <w:color w:val="222222"/>
                <w:sz w:val="19"/>
                <w:szCs w:val="19"/>
              </w:rPr>
              <w:t xml:space="preserve">Ja</w:t>
            </w:r>
          </w:p>
        </w:tc>
        <w:tc>
          <w:tcPr>
            <w:tcW w:type="dxa" w:w="312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6F6FA" w:val="clear"/>
            <w:tcMar>
              <w:top w:type="dxa" w:w="100"/>
              <w:left w:type="dxa" w:w="120"/>
              <w:bottom w:type="dxa" w:w="100"/>
              <w:right w:type="dxa" w:w="120"/>
            </w:tcMar>
            <w:vAlign w:val="center"/>
          </w:tcPr>
          <w:p>
            <w:r>
              <w:rPr>
                <w:b/>
                <w:bCs/>
                <w:color w:val="222222"/>
                <w:sz w:val="19"/>
                <w:szCs w:val="19"/>
              </w:rPr>
              <w:t xml:space="preserve">Rank-systeem meespelen</w:t>
            </w:r>
          </w:p>
        </w:tc>
        <w:tc>
          <w:tcPr>
            <w:tcW w:type="dxa" w:w="3110"/>
            <w:shd w:fill="F6F6FA" w:val="clear"/>
            <w:tcMar>
              <w:top w:type="dxa" w:w="100"/>
              <w:left w:type="dxa" w:w="120"/>
              <w:bottom w:type="dxa" w:w="100"/>
              <w:right w:type="dxa" w:w="120"/>
            </w:tcMar>
            <w:vAlign w:val="center"/>
          </w:tcPr>
          <w:p>
            <w:r>
              <w:rPr>
                <w:b w:val="false"/>
                <w:bCs w:val="false"/>
                <w:color w:val="222222"/>
                <w:sz w:val="19"/>
                <w:szCs w:val="19"/>
              </w:rPr>
              <w:t xml:space="preserve">Alleen bekijken</w:t>
            </w:r>
          </w:p>
        </w:tc>
        <w:tc>
          <w:tcPr>
            <w:tcW w:type="dxa" w:w="3120"/>
            <w:shd w:fill="FDEBF5" w:val="clear"/>
            <w:tcMar>
              <w:top w:type="dxa" w:w="100"/>
              <w:left w:type="dxa" w:w="120"/>
              <w:bottom w:type="dxa" w:w="100"/>
              <w:right w:type="dxa" w:w="120"/>
            </w:tcMar>
            <w:vAlign w:val="center"/>
          </w:tcPr>
          <w:p>
            <w:r>
              <w:rPr>
                <w:b/>
                <w:bCs/>
                <w:color w:val="9C1A63"/>
                <w:sz w:val="19"/>
                <w:szCs w:val="19"/>
              </w:rPr>
              <w:t xml:space="preserve">Volledig meedoen</w:t>
            </w:r>
          </w:p>
        </w:tc>
      </w:tr>
      <w:tr>
        <w:tc>
          <w:tcPr>
            <w:tcW w:type="dxa" w:w="3120"/>
            <w:shd w:fill="FFFFFF" w:val="clear"/>
            <w:tcMar>
              <w:top w:type="dxa" w:w="100"/>
              <w:left w:type="dxa" w:w="120"/>
              <w:bottom w:type="dxa" w:w="100"/>
              <w:right w:type="dxa" w:w="120"/>
            </w:tcMar>
            <w:vAlign w:val="center"/>
          </w:tcPr>
          <w:p>
            <w:r>
              <w:rPr>
                <w:b/>
                <w:bCs/>
                <w:color w:val="222222"/>
                <w:sz w:val="19"/>
                <w:szCs w:val="19"/>
              </w:rPr>
              <w:t xml:space="preserve">Gym-leaderboard</w:t>
            </w:r>
          </w:p>
        </w:tc>
        <w:tc>
          <w:tcPr>
            <w:tcW w:type="dxa" w:w="311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312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6F6FA" w:val="clear"/>
            <w:tcMar>
              <w:top w:type="dxa" w:w="100"/>
              <w:left w:type="dxa" w:w="120"/>
              <w:bottom w:type="dxa" w:w="100"/>
              <w:right w:type="dxa" w:w="120"/>
            </w:tcMar>
            <w:vAlign w:val="center"/>
          </w:tcPr>
          <w:p>
            <w:r>
              <w:rPr>
                <w:b/>
                <w:bCs/>
                <w:color w:val="222222"/>
                <w:sz w:val="19"/>
                <w:szCs w:val="19"/>
              </w:rPr>
              <w:t xml:space="preserve">Crew-systeem</w:t>
            </w:r>
          </w:p>
        </w:tc>
        <w:tc>
          <w:tcPr>
            <w:tcW w:type="dxa" w:w="3110"/>
            <w:shd w:fill="F6F6FA"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3120"/>
            <w:shd w:fill="FDEBF5"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FFFFF" w:val="clear"/>
            <w:tcMar>
              <w:top w:type="dxa" w:w="100"/>
              <w:left w:type="dxa" w:w="120"/>
              <w:bottom w:type="dxa" w:w="100"/>
              <w:right w:type="dxa" w:w="120"/>
            </w:tcMar>
            <w:vAlign w:val="center"/>
          </w:tcPr>
          <w:p>
            <w:r>
              <w:rPr>
                <w:b/>
                <w:bCs/>
                <w:color w:val="222222"/>
                <w:sz w:val="19"/>
                <w:szCs w:val="19"/>
              </w:rPr>
              <w:t xml:space="preserve">Foto-vergelijking</w:t>
            </w:r>
          </w:p>
        </w:tc>
        <w:tc>
          <w:tcPr>
            <w:tcW w:type="dxa" w:w="3110"/>
            <w:shd w:fill="FFFFFF" w:val="clear"/>
            <w:tcMar>
              <w:top w:type="dxa" w:w="100"/>
              <w:left w:type="dxa" w:w="120"/>
              <w:bottom w:type="dxa" w:w="100"/>
              <w:right w:type="dxa" w:w="120"/>
            </w:tcMar>
            <w:vAlign w:val="center"/>
          </w:tcPr>
          <w:p>
            <w:r>
              <w:rPr>
                <w:b w:val="false"/>
                <w:bCs w:val="false"/>
                <w:color w:val="222222"/>
                <w:sz w:val="19"/>
                <w:szCs w:val="19"/>
              </w:rPr>
              <w:t xml:space="preserve">Nee</w:t>
            </w:r>
          </w:p>
        </w:tc>
        <w:tc>
          <w:tcPr>
            <w:tcW w:type="dxa" w:w="3120"/>
            <w:shd w:fill="FCE0EE" w:val="clear"/>
            <w:tcMar>
              <w:top w:type="dxa" w:w="100"/>
              <w:left w:type="dxa" w:w="120"/>
              <w:bottom w:type="dxa" w:w="100"/>
              <w:right w:type="dxa" w:w="120"/>
            </w:tcMar>
            <w:vAlign w:val="center"/>
          </w:tcPr>
          <w:p>
            <w:r>
              <w:rPr>
                <w:b/>
                <w:bCs/>
                <w:color w:val="9C1A63"/>
                <w:sz w:val="19"/>
                <w:szCs w:val="19"/>
              </w:rPr>
              <w:t xml:space="preserve">Ja</w:t>
            </w:r>
          </w:p>
        </w:tc>
      </w:tr>
      <w:tr>
        <w:tc>
          <w:tcPr>
            <w:tcW w:type="dxa" w:w="3120"/>
            <w:shd w:fill="F6F6FA" w:val="clear"/>
            <w:tcMar>
              <w:top w:type="dxa" w:w="100"/>
              <w:left w:type="dxa" w:w="120"/>
              <w:bottom w:type="dxa" w:w="100"/>
              <w:right w:type="dxa" w:w="120"/>
            </w:tcMar>
            <w:vAlign w:val="center"/>
          </w:tcPr>
          <w:p>
            <w:r>
              <w:rPr>
                <w:b/>
                <w:bCs/>
                <w:color w:val="222222"/>
                <w:sz w:val="19"/>
                <w:szCs w:val="19"/>
              </w:rPr>
              <w:t xml:space="preserve">Weak Point Engine</w:t>
            </w:r>
          </w:p>
        </w:tc>
        <w:tc>
          <w:tcPr>
            <w:tcW w:type="dxa" w:w="3110"/>
            <w:shd w:fill="F6F6FA" w:val="clear"/>
            <w:tcMar>
              <w:top w:type="dxa" w:w="100"/>
              <w:left w:type="dxa" w:w="120"/>
              <w:bottom w:type="dxa" w:w="100"/>
              <w:right w:type="dxa" w:w="120"/>
            </w:tcMar>
            <w:vAlign w:val="center"/>
          </w:tcPr>
          <w:p>
            <w:r>
              <w:rPr>
                <w:b w:val="false"/>
                <w:bCs w:val="false"/>
                <w:color w:val="222222"/>
                <w:sz w:val="19"/>
                <w:szCs w:val="19"/>
              </w:rPr>
              <w:t xml:space="preserve">Beperkt (1 inzicht/maand)</w:t>
            </w:r>
          </w:p>
        </w:tc>
        <w:tc>
          <w:tcPr>
            <w:tcW w:type="dxa" w:w="3120"/>
            <w:shd w:fill="FDEBF5" w:val="clear"/>
            <w:tcMar>
              <w:top w:type="dxa" w:w="100"/>
              <w:left w:type="dxa" w:w="120"/>
              <w:bottom w:type="dxa" w:w="100"/>
              <w:right w:type="dxa" w:w="120"/>
            </w:tcMar>
            <w:vAlign w:val="center"/>
          </w:tcPr>
          <w:p>
            <w:r>
              <w:rPr>
                <w:b/>
                <w:bCs/>
                <w:color w:val="9C1A63"/>
                <w:sz w:val="19"/>
                <w:szCs w:val="19"/>
              </w:rPr>
              <w:t xml:space="preserve">Volledig</w:t>
            </w:r>
          </w:p>
        </w:tc>
      </w:tr>
    </w:tbl>
    <w:p>
      <w:pPr>
        <w:spacing w:after="160" w:line="300"/>
      </w:pPr>
      <w:r>
        <w:rPr>
          <w:color w:val="222222"/>
          <w:sz w:val="21"/>
          <w:szCs w:val="21"/>
        </w:rPr>
        <w:t xml:space="preserve">Dit is bewust laag geprijsd t.o.v. concurrenten (Strong/Hevy zitten vaak op €4,99–€9,99/maand) om de instapdrempel te verlagen en snel een kritieke massa aan betalende crews op te bouwen. Optie voor later: een crew-abonnement waarbij de kosten gedeeld worden, wat de prijs per persoon nog verder verlaagt en de sociale groeiloop versterkt (je wil pas betalen als je crew ook meedoet — en andersom trekt een betalend crewlid de rest mee).</w:t>
      </w:r>
    </w:p>
    <w:p>
      <w:pPr>
        <w:pStyle w:val="Heading1"/>
        <w:spacing w:after="200" w:before="400"/>
      </w:pPr>
      <w:r>
        <w:rPr>
          <w:b/>
          <w:bCs/>
          <w:color w:val="1E1B4B"/>
          <w:sz w:val="32"/>
          <w:szCs w:val="32"/>
        </w:rPr>
        <w:t xml:space="preserve">8. Marketing &amp; Go-to-market strategie</w:t>
      </w:r>
    </w:p>
    <w:p>
      <w:pPr>
        <w:spacing w:after="160" w:line="300"/>
      </w:pPr>
      <w:r>
        <w:rPr>
          <w:color w:val="222222"/>
          <w:sz w:val="21"/>
          <w:szCs w:val="21"/>
        </w:rPr>
        <w:t xml:space="preserve">De kern van de groeistrategie is dat GymCrew inherent viraal is: de waardevolste functies (crews, competitie) vereisen dat je vrienden uitnodigt. Elke serieuze gebruiker is dus een potentiële distributiekanaal.</w:t>
      </w:r>
    </w:p>
    <w:p>
      <w:pPr>
        <w:spacing w:after="150" w:before="150"/>
        <w:jc w:val="center"/>
      </w:pPr>
      <w:r>
        <w:drawing>
          <wp:inline distT="0" distB="0" distL="0" distR="0">
            <wp:extent cx="53340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981575"/>
                    </a:xfrm>
                    <a:prstGeom prst="rect">
                      <a:avLst/>
                    </a:prstGeom>
                  </pic:spPr>
                </pic:pic>
              </a:graphicData>
            </a:graphic>
          </wp:inline>
        </w:drawing>
      </w:r>
    </w:p>
    <w:p>
      <w:pPr>
        <w:pStyle w:val="Heading2"/>
        <w:spacing w:after="150" w:before="300"/>
      </w:pPr>
      <w:r>
        <w:rPr>
          <w:b/>
          <w:bCs/>
          <w:color w:val="1E1B4B"/>
          <w:sz w:val="24"/>
          <w:szCs w:val="24"/>
        </w:rPr>
        <w:t xml:space="preserve">Fase 1 — Eerste klanten (0 → ~500 gebruikers)</w:t>
      </w:r>
    </w:p>
    <w:p>
      <w:pPr>
        <w:pStyle w:val="ListParagraph"/>
        <w:numPr>
          <w:ilvl w:val="0"/>
          <w:numId w:val="2"/>
        </w:numPr>
        <w:spacing w:after="80" w:line="280"/>
      </w:pPr>
      <w:r>
        <w:rPr>
          <w:color w:val="222222"/>
          <w:sz w:val="21"/>
          <w:szCs w:val="21"/>
        </w:rPr>
        <w:t xml:space="preserve">Zelf en in eigen crew-kring beginnen: eigen sportschool, eigen vriendengroep als eerste testcase en showcase.</w:t>
      </w:r>
    </w:p>
    <w:p>
      <w:pPr>
        <w:pStyle w:val="ListParagraph"/>
        <w:numPr>
          <w:ilvl w:val="0"/>
          <w:numId w:val="2"/>
        </w:numPr>
        <w:spacing w:after="80" w:line="280"/>
      </w:pPr>
      <w:r>
        <w:rPr>
          <w:color w:val="222222"/>
          <w:sz w:val="21"/>
          <w:szCs w:val="21"/>
        </w:rPr>
        <w:t xml:space="preserve">Micro-influencers in de gym-niche (500–50k volgers) — veel goedkoper en met hogere engagement dan grote fitness-influencers, en beter bereik onder de exacte doelgroep (“gym bros” die competitief zijn).</w:t>
      </w:r>
    </w:p>
    <w:p>
      <w:pPr>
        <w:pStyle w:val="ListParagraph"/>
        <w:numPr>
          <w:ilvl w:val="0"/>
          <w:numId w:val="2"/>
        </w:numPr>
        <w:spacing w:after="80" w:line="280"/>
      </w:pPr>
      <w:r>
        <w:rPr>
          <w:color w:val="222222"/>
          <w:sz w:val="21"/>
          <w:szCs w:val="21"/>
        </w:rPr>
        <w:t xml:space="preserve">Content gericht op het onderscheidende element: heatmap-reveals, foto-vergelijkingen, rank-promoties — dit is inherent “showable” content voor TikTok/Instagram Reels, in tegenstelling tot een saai logboek.</w:t>
      </w:r>
    </w:p>
    <w:p>
      <w:pPr>
        <w:pStyle w:val="ListParagraph"/>
        <w:numPr>
          <w:ilvl w:val="0"/>
          <w:numId w:val="2"/>
        </w:numPr>
        <w:spacing w:after="80" w:line="280"/>
      </w:pPr>
      <w:r>
        <w:rPr>
          <w:color w:val="222222"/>
          <w:sz w:val="21"/>
          <w:szCs w:val="21"/>
        </w:rPr>
        <w:t xml:space="preserve">Lokale gyms/sportscholen benaderen voor gezamenlijke leaderboards — geeft gyms zelf ook een reden om de app te promoten onder hun leden.</w:t>
      </w:r>
    </w:p>
    <w:p>
      <w:pPr>
        <w:pStyle w:val="Heading2"/>
        <w:spacing w:after="150" w:before="300"/>
      </w:pPr>
      <w:r>
        <w:rPr>
          <w:b/>
          <w:bCs/>
          <w:color w:val="1E1B4B"/>
          <w:sz w:val="24"/>
          <w:szCs w:val="24"/>
        </w:rPr>
        <w:t xml:space="preserve">Fase 2 — Groei via crews (500 → 10.000)</w:t>
      </w:r>
    </w:p>
    <w:p>
      <w:pPr>
        <w:pStyle w:val="ListParagraph"/>
        <w:numPr>
          <w:ilvl w:val="0"/>
          <w:numId w:val="2"/>
        </w:numPr>
        <w:spacing w:after="80" w:line="280"/>
      </w:pPr>
      <w:r>
        <w:rPr>
          <w:color w:val="222222"/>
          <w:sz w:val="21"/>
          <w:szCs w:val="21"/>
        </w:rPr>
        <w:t xml:space="preserve">Referral-mechanisme: crews zijn incompleet totdat er 3-6 leden zijn, wat een natuurlijke, ingebouwde uitnodigingsdrang creëert.</w:t>
      </w:r>
    </w:p>
    <w:p>
      <w:pPr>
        <w:pStyle w:val="ListParagraph"/>
        <w:numPr>
          <w:ilvl w:val="0"/>
          <w:numId w:val="2"/>
        </w:numPr>
        <w:spacing w:after="80" w:line="280"/>
      </w:pPr>
      <w:r>
        <w:rPr>
          <w:color w:val="222222"/>
          <w:sz w:val="21"/>
          <w:szCs w:val="21"/>
        </w:rPr>
        <w:t xml:space="preserve">Seizoensgebonden crew-vs-crew competities aankondigen als terugkerend contentmoment (“Seizoen 1 begint”) — geeft pers/social media een reden om er meerdere keren over te posten.</w:t>
      </w:r>
    </w:p>
    <w:p>
      <w:pPr>
        <w:pStyle w:val="ListParagraph"/>
        <w:numPr>
          <w:ilvl w:val="0"/>
          <w:numId w:val="2"/>
        </w:numPr>
        <w:spacing w:after="80" w:line="280"/>
      </w:pPr>
      <w:r>
        <w:rPr>
          <w:color w:val="222222"/>
          <w:sz w:val="21"/>
          <w:szCs w:val="21"/>
        </w:rPr>
        <w:t xml:space="preserve">User-generated content stimuleren: automatisch deelbare “rank-up” en “PR”-kaartjes die gebruikers naar hun eigen Instagram/TikTok kunnen posten.</w:t>
      </w:r>
    </w:p>
    <w:p>
      <w:pPr>
        <w:pStyle w:val="Heading2"/>
        <w:spacing w:after="150" w:before="300"/>
      </w:pPr>
      <w:r>
        <w:rPr>
          <w:b/>
          <w:bCs/>
          <w:color w:val="1E1B4B"/>
          <w:sz w:val="24"/>
          <w:szCs w:val="24"/>
        </w:rPr>
        <w:t xml:space="preserve">Fase 3 — Opschalen</w:t>
      </w:r>
    </w:p>
    <w:p>
      <w:pPr>
        <w:pStyle w:val="ListParagraph"/>
        <w:numPr>
          <w:ilvl w:val="0"/>
          <w:numId w:val="2"/>
        </w:numPr>
        <w:spacing w:after="80" w:line="280"/>
      </w:pPr>
      <w:r>
        <w:rPr>
          <w:color w:val="222222"/>
          <w:sz w:val="21"/>
          <w:szCs w:val="21"/>
        </w:rPr>
        <w:t xml:space="preserve">Performance-marketing (TikTok/Meta ads) pas inzetten zodra organische conversieratio's (download → actief → betaald) bekend en gezond zijn — voorkomt geld verbranden op een niet-bewezen funnel.</w:t>
      </w:r>
    </w:p>
    <w:p>
      <w:pPr>
        <w:pStyle w:val="ListParagraph"/>
        <w:numPr>
          <w:ilvl w:val="0"/>
          <w:numId w:val="2"/>
        </w:numPr>
        <w:spacing w:after="80" w:line="280"/>
      </w:pPr>
      <w:r>
        <w:rPr>
          <w:color w:val="222222"/>
          <w:sz w:val="21"/>
          <w:szCs w:val="21"/>
        </w:rPr>
        <w:t xml:space="preserve">Partnerships met sportschoolketens voor officiële “gym leaderboards” als retentie-tool voor de gym zelf.</w:t>
      </w:r>
    </w:p>
    <w:p>
      <w:pPr>
        <w:pStyle w:val="ListParagraph"/>
        <w:numPr>
          <w:ilvl w:val="0"/>
          <w:numId w:val="2"/>
        </w:numPr>
        <w:spacing w:after="80" w:line="280"/>
      </w:pPr>
      <w:r>
        <w:rPr>
          <w:color w:val="222222"/>
          <w:sz w:val="21"/>
          <w:szCs w:val="21"/>
        </w:rPr>
        <w:t xml:space="preserve">ASO (App Store Optimization) rond zoektermen als “gym rank”, “train met vrienden”, “workout competitie” — weinig concurrentie op deze termen t.o.v. generieke “workout tracker”.</w:t>
      </w:r>
    </w:p>
    <w:p>
      <w:pPr>
        <w:pStyle w:val="Heading1"/>
        <w:spacing w:after="200" w:before="400"/>
      </w:pPr>
      <w:r>
        <w:rPr>
          <w:b/>
          <w:bCs/>
          <w:color w:val="1E1B4B"/>
          <w:sz w:val="32"/>
          <w:szCs w:val="32"/>
        </w:rPr>
        <w:t xml:space="preserve">9. Roadmap — volgende stappen</w:t>
      </w:r>
    </w:p>
    <w:p>
      <w:pPr>
        <w:pStyle w:val="ListParagraph"/>
        <w:numPr>
          <w:ilvl w:val="0"/>
          <w:numId w:val="2"/>
        </w:numPr>
        <w:spacing w:after="80" w:line="280"/>
      </w:pPr>
      <w:r>
        <w:rPr>
          <w:color w:val="222222"/>
          <w:sz w:val="21"/>
          <w:szCs w:val="21"/>
        </w:rPr>
        <w:t xml:space="preserve">MVP: logging, heatmap, persoonlijke rank op de belangrijkste lifts (bench/squat/deadlift/OHP).</w:t>
      </w:r>
    </w:p>
    <w:p>
      <w:pPr>
        <w:pStyle w:val="ListParagraph"/>
        <w:numPr>
          <w:ilvl w:val="0"/>
          <w:numId w:val="2"/>
        </w:numPr>
        <w:spacing w:after="80" w:line="280"/>
      </w:pPr>
      <w:r>
        <w:rPr>
          <w:color w:val="222222"/>
          <w:sz w:val="21"/>
          <w:szCs w:val="21"/>
        </w:rPr>
        <w:t xml:space="preserve">V1.1: crew-systeem (oprichten, joinen, gezamenlijke score).</w:t>
      </w:r>
    </w:p>
    <w:p>
      <w:pPr>
        <w:pStyle w:val="ListParagraph"/>
        <w:numPr>
          <w:ilvl w:val="0"/>
          <w:numId w:val="2"/>
        </w:numPr>
        <w:spacing w:after="80" w:line="280"/>
      </w:pPr>
      <w:r>
        <w:rPr>
          <w:color w:val="222222"/>
          <w:sz w:val="21"/>
          <w:szCs w:val="21"/>
        </w:rPr>
        <w:t xml:space="preserve">V1.2: foto-vergelijking, XP-systeem, eerste versie Weak Point Engine.</w:t>
      </w:r>
    </w:p>
    <w:p>
      <w:pPr>
        <w:pStyle w:val="ListParagraph"/>
        <w:numPr>
          <w:ilvl w:val="0"/>
          <w:numId w:val="2"/>
        </w:numPr>
        <w:spacing w:after="80" w:line="280"/>
      </w:pPr>
      <w:r>
        <w:rPr>
          <w:color w:val="222222"/>
          <w:sz w:val="21"/>
          <w:szCs w:val="21"/>
        </w:rPr>
        <w:t xml:space="preserve">V1.3: seizoenen, crew-vs-crew competitie, live “wie traint nu”-aanwezigheid.</w:t>
      </w:r>
    </w:p>
    <w:p>
      <w:pPr>
        <w:pStyle w:val="ListParagraph"/>
        <w:numPr>
          <w:ilvl w:val="0"/>
          <w:numId w:val="2"/>
        </w:numPr>
        <w:spacing w:after="80" w:line="280"/>
      </w:pPr>
      <w:r>
        <w:rPr>
          <w:color w:val="222222"/>
          <w:sz w:val="21"/>
          <w:szCs w:val="21"/>
        </w:rPr>
        <w:t xml:space="preserve">Doorlopend: fraude-/anomaliedetectie verfijnen naarmate er meer data binnenkomt.</w:t>
      </w:r>
    </w:p>
    <w:p>
      <w:pPr>
        <w:pStyle w:val="Heading1"/>
        <w:spacing w:after="200" w:before="400"/>
      </w:pPr>
      <w:r>
        <w:rPr>
          <w:b/>
          <w:bCs/>
          <w:color w:val="1E1B4B"/>
          <w:sz w:val="32"/>
          <w:szCs w:val="32"/>
        </w:rPr>
        <w:t xml:space="preserve">10. Waar we het vandaag over moeten hebben</w:t>
      </w:r>
    </w:p>
    <w:p>
      <w:pPr>
        <w:pStyle w:val="ListParagraph"/>
        <w:numPr>
          <w:ilvl w:val="0"/>
          <w:numId w:val="2"/>
        </w:numPr>
        <w:spacing w:after="80" w:line="280"/>
      </w:pPr>
      <w:r>
        <w:rPr>
          <w:color w:val="222222"/>
          <w:sz w:val="21"/>
          <w:szCs w:val="21"/>
        </w:rPr>
        <w:t xml:space="preserve">Rolverdeling tussen ons als founders — wie bouwt, wie doet marketing/business, of beide?</w:t>
      </w:r>
    </w:p>
    <w:p>
      <w:pPr>
        <w:pStyle w:val="ListParagraph"/>
        <w:numPr>
          <w:ilvl w:val="0"/>
          <w:numId w:val="2"/>
        </w:numPr>
        <w:spacing w:after="80" w:line="280"/>
      </w:pPr>
      <w:r>
        <w:rPr>
          <w:color w:val="222222"/>
          <w:sz w:val="21"/>
          <w:szCs w:val="21"/>
        </w:rPr>
        <w:t xml:space="preserve">Tijdsinvestering en planning richting een eerste testbare MVP.</w:t>
      </w:r>
    </w:p>
    <w:p>
      <w:pPr>
        <w:pStyle w:val="ListParagraph"/>
        <w:numPr>
          <w:ilvl w:val="0"/>
          <w:numId w:val="2"/>
        </w:numPr>
        <w:spacing w:after="80" w:line="280"/>
      </w:pPr>
      <w:r>
        <w:rPr>
          <w:color w:val="222222"/>
          <w:sz w:val="21"/>
          <w:szCs w:val="21"/>
        </w:rPr>
        <w:t xml:space="preserve">Budget voor de allereerste fase (App Store fees, eventuele micro-influencer samenwerkingen, gym-partnerships).</w:t>
      </w:r>
    </w:p>
    <w:p>
      <w:pPr>
        <w:pStyle w:val="ListParagraph"/>
        <w:numPr>
          <w:ilvl w:val="0"/>
          <w:numId w:val="2"/>
        </w:numPr>
        <w:spacing w:after="80" w:line="280"/>
      </w:pPr>
      <w:r>
        <w:rPr>
          <w:color w:val="222222"/>
          <w:sz w:val="21"/>
          <w:szCs w:val="21"/>
        </w:rPr>
        <w:t xml:space="preserve">Of we €2,99/maand als startprijs vasthouden, of eerst valideren met een pilotgroep voordat we de paywall live zetten.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8f8e29f68d7d6850823fdbf63032a96c34fbce.png"/><Relationship Id="rId8" Type="http://schemas.openxmlformats.org/officeDocument/2006/relationships/image" Target="media/49ad9b7b0a878ca577fd79d109b1125232bd8f7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2026-08-16T07:24:21.823Z</dcterms:created>
  <dcterms:modified xsi:type="dcterms:W3CDTF">2026-08-16T07:24:21.823Z</dcterms:modified>
</cp:coreProperties>
</file>

<file path=docProps/custom.xml><?xml version="1.0" encoding="utf-8"?>
<Properties xmlns="http://schemas.openxmlformats.org/officeDocument/2006/custom-properties" xmlns:vt="http://schemas.openxmlformats.org/officeDocument/2006/docPropsVTypes"/>
</file>