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Arial" w:hAnsi="Arial" w:eastAsia="Arial" w:cs="Arial"/>
          <w:b/>
          <w:color w:val="212833"/>
          <w:sz w:val="48"/>
        </w:rPr>
        <w:t>Yaroslavna Soldatova</w:t>
      </w:r>
    </w:p>
    <w:p>
      <w:pPr>
        <w:spacing w:after="120"/>
      </w:pPr>
      <w:r>
        <w:rPr>
          <w:rFonts w:ascii="Arial" w:hAnsi="Arial" w:eastAsia="Arial" w:cs="Arial"/>
          <w:b/>
          <w:color w:val="BC5F3A"/>
          <w:sz w:val="23"/>
        </w:rPr>
        <w:t>Senior Product Manager / Product Strategist</w:t>
      </w:r>
    </w:p>
    <w:p>
      <w:pPr>
        <w:spacing w:after="200"/>
      </w:pPr>
      <w:r>
        <w:rPr>
          <w:rFonts w:ascii="Arial" w:hAnsi="Arial" w:eastAsia="Arial" w:cs="Arial"/>
          <w:color w:val="58677A"/>
          <w:sz w:val="20"/>
        </w:rPr>
        <w:t>Москва, Россия  |  Москва / Remote  |  yaroslavnaalexandrovna@gmail.com  |  +7 964 879 17 71  |  Telegram: protoptica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tcBorders>
              <w:top w:val="nil"/>
              <w:left w:val="nil"/>
              <w:bottom w:val="nil"/>
              <w:right w:val="nil"/>
            </w:tcBorders>
            <w:shd w:fill="F6EFEA"/>
          </w:tcPr>
          <w:p>
            <w:pPr>
              <w:spacing w:before="80" w:after="80"/>
              <w:jc w:val="center"/>
            </w:pPr>
            <w:r>
              <w:rPr>
                <w:rFonts w:ascii="Arial" w:hAnsi="Arial" w:eastAsia="Arial" w:cs="Arial"/>
                <w:b/>
                <w:color w:val="BC5F3A"/>
                <w:sz w:val="19"/>
              </w:rPr>
              <w:t>5+ лет в product management</w:t>
            </w:r>
          </w:p>
        </w:tc>
        <w:tc>
          <w:tcPr>
            <w:tcW w:type="dxa" w:w="3312"/>
            <w:tcBorders>
              <w:top w:val="nil"/>
              <w:left w:val="nil"/>
              <w:bottom w:val="nil"/>
              <w:right w:val="nil"/>
            </w:tcBorders>
            <w:shd w:fill="F6EFEA"/>
          </w:tcPr>
          <w:p>
            <w:pPr>
              <w:spacing w:before="80" w:after="80"/>
              <w:jc w:val="center"/>
            </w:pPr>
            <w:r>
              <w:rPr>
                <w:rFonts w:ascii="Arial" w:hAnsi="Arial" w:eastAsia="Arial" w:cs="Arial"/>
                <w:b/>
                <w:color w:val="BC5F3A"/>
                <w:sz w:val="19"/>
              </w:rPr>
              <w:t>AI / B2B / сложные системы</w:t>
            </w:r>
          </w:p>
        </w:tc>
        <w:tc>
          <w:tcPr>
            <w:tcW w:type="dxa" w:w="3312"/>
            <w:tcBorders>
              <w:top w:val="nil"/>
              <w:left w:val="nil"/>
              <w:bottom w:val="nil"/>
              <w:right w:val="nil"/>
            </w:tcBorders>
            <w:shd w:fill="F6EFEA"/>
          </w:tcPr>
          <w:p>
            <w:pPr>
              <w:spacing w:before="80" w:after="80"/>
              <w:jc w:val="center"/>
            </w:pPr>
            <w:r>
              <w:rPr>
                <w:rFonts w:ascii="Arial" w:hAnsi="Arial" w:eastAsia="Arial" w:cs="Arial"/>
                <w:b/>
                <w:color w:val="BC5F3A"/>
                <w:sz w:val="19"/>
              </w:rPr>
              <w:t>Strategy + Roadmap + Execution</w:t>
            </w:r>
          </w:p>
        </w:tc>
      </w:tr>
    </w:tbl>
    <w:p>
      <w:pPr>
        <w:spacing w:before="200" w:after="280" w:line="283" w:lineRule="auto"/>
      </w:pPr>
      <w:r>
        <w:rPr>
          <w:rFonts w:ascii="Arial" w:hAnsi="Arial" w:eastAsia="Arial" w:cs="Arial"/>
          <w:color w:val="212833"/>
          <w:sz w:val="22"/>
        </w:rPr>
        <w:t>Веду B2B- и AI-продукты в сложной среде: формирую стратегию, расставляю приоритеты, запускаю новые направления и соединяю продукт, коммерцию и операционные процессы в одну рабочую систему. Сильнее всего работаю там, где нужно разобраться в сложном контуре, принять stop/go-решения и довести их до результата.</w:t>
      </w:r>
    </w:p>
    <w:p>
      <w:pPr>
        <w:spacing w:after="80"/>
      </w:pPr>
      <w:r>
        <w:rPr>
          <w:rFonts w:ascii="Arial" w:hAnsi="Arial" w:eastAsia="Arial" w:cs="Arial"/>
          <w:b/>
          <w:color w:val="BC5F3A"/>
          <w:sz w:val="17"/>
        </w:rPr>
        <w:t>ОПЫТ</w:t>
      </w:r>
    </w:p>
    <w:p>
      <w:pPr>
        <w:spacing w:after="160"/>
      </w:pPr>
      <w:r>
        <w:rPr>
          <w:rFonts w:ascii="Arial" w:hAnsi="Arial" w:eastAsia="Arial" w:cs="Arial"/>
          <w:b/>
          <w:color w:val="212833"/>
          <w:sz w:val="30"/>
        </w:rPr>
        <w:t>Профессиональный опыт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776"/>
        <w:gridCol w:w="2304"/>
      </w:tblGrid>
      <w:tr>
        <w:tc>
          <w:tcPr>
            <w:tcW w:type="dxa" w:w="4968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/>
            </w:pPr>
            <w:r>
              <w:rPr>
                <w:rFonts w:ascii="Arial" w:hAnsi="Arial" w:eastAsia="Arial" w:cs="Arial"/>
                <w:b/>
                <w:color w:val="212833"/>
                <w:sz w:val="25"/>
              </w:rPr>
              <w:t>Частная стоматология</w:t>
            </w:r>
          </w:p>
          <w:p>
            <w:pPr>
              <w:spacing w:after="0"/>
            </w:pPr>
            <w:r>
              <w:rPr>
                <w:rFonts w:ascii="Arial" w:hAnsi="Arial" w:eastAsia="Arial" w:cs="Arial"/>
                <w:color w:val="58677A"/>
                <w:sz w:val="21"/>
              </w:rPr>
              <w:t>Product Manager · part-time</w:t>
            </w:r>
          </w:p>
        </w:tc>
        <w:tc>
          <w:tcPr>
            <w:tcW w:type="dxa" w:w="4968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</w:pPr>
            <w:r>
              <w:rPr>
                <w:rFonts w:ascii="Arial" w:hAnsi="Arial" w:eastAsia="Arial" w:cs="Arial"/>
                <w:b/>
                <w:color w:val="BC5F3A"/>
                <w:sz w:val="20"/>
              </w:rPr>
              <w:t>04.2026 — н.в.</w:t>
            </w:r>
          </w:p>
        </w:tc>
      </w:tr>
    </w:tbl>
    <w:p/>
    <w:p>
      <w:pPr>
        <w:spacing w:after="80" w:line="283" w:lineRule="auto"/>
      </w:pPr>
      <w:r>
        <w:rPr>
          <w:rFonts w:ascii="Arial" w:hAnsi="Arial" w:eastAsia="Arial" w:cs="Arial"/>
          <w:color w:val="212833"/>
          <w:sz w:val="21"/>
        </w:rPr>
        <w:t>Веду проект на стыке продуктового аудита, стратегии и legacy-трансформации: от разбора критического сбоя в коммуникациях до оценки рыночного потенциала платформы.</w:t>
      </w:r>
    </w:p>
    <w:p>
      <w:pPr>
        <w:pStyle w:val="ListBullet"/>
        <w:spacing w:after="40" w:line="276" w:lineRule="auto"/>
      </w:pPr>
      <w:r>
        <w:rPr>
          <w:rFonts w:ascii="Arial" w:hAnsi="Arial" w:eastAsia="Arial" w:cs="Arial"/>
          <w:color w:val="212833"/>
          <w:sz w:val="21"/>
        </w:rPr>
        <w:t>Перевела проблему с WhatsApp-каналом в измеримую модель потерь: retention, no-show и операционные затраты.</w:t>
      </w:r>
    </w:p>
    <w:p>
      <w:pPr>
        <w:pStyle w:val="ListBullet"/>
        <w:spacing w:after="40" w:line="276" w:lineRule="auto"/>
      </w:pPr>
      <w:r>
        <w:rPr>
          <w:rFonts w:ascii="Arial" w:hAnsi="Arial" w:eastAsia="Arial" w:cs="Arial"/>
          <w:color w:val="212833"/>
          <w:sz w:val="21"/>
        </w:rPr>
        <w:t>Собрала multi-channel схему коммуникаций: Telegram, MAX, SMS и fallback-сценарии.</w:t>
      </w:r>
    </w:p>
    <w:p>
      <w:pPr>
        <w:pStyle w:val="ListBullet"/>
        <w:spacing w:after="40" w:line="276" w:lineRule="auto"/>
      </w:pPr>
      <w:r>
        <w:rPr>
          <w:rFonts w:ascii="Arial" w:hAnsi="Arial" w:eastAsia="Arial" w:cs="Arial"/>
          <w:color w:val="212833"/>
          <w:sz w:val="21"/>
        </w:rPr>
        <w:t>Проверила сценарий перехода на SaaS, оценила объем доработок legacy-платформы и подготовила ТЗ с учетом окупаемости.</w:t>
      </w:r>
    </w:p>
    <w:p>
      <w:pPr>
        <w:pStyle w:val="ListBullet"/>
        <w:spacing w:after="40" w:line="276" w:lineRule="auto"/>
      </w:pPr>
      <w:r>
        <w:rPr>
          <w:rFonts w:ascii="Arial" w:hAnsi="Arial" w:eastAsia="Arial" w:cs="Arial"/>
          <w:color w:val="212833"/>
          <w:sz w:val="21"/>
        </w:rPr>
        <w:t>Снизила риски зависимости от single developer и нестабильных интеграций.</w:t>
      </w:r>
    </w:p>
    <w:p>
      <w:pPr>
        <w:pStyle w:val="ListBullet"/>
        <w:spacing w:after="40" w:line="276" w:lineRule="auto"/>
      </w:pPr>
      <w:r>
        <w:rPr>
          <w:rFonts w:ascii="Arial" w:hAnsi="Arial" w:eastAsia="Arial" w:cs="Arial"/>
          <w:color w:val="212833"/>
          <w:sz w:val="21"/>
        </w:rPr>
        <w:t>Оценила рентабельность вывода решения на внешний рынок, сроки окупаемости и составила roadmap.</w:t>
      </w:r>
    </w:p>
    <w:p>
      <w:pPr>
        <w:spacing w:after="16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776"/>
        <w:gridCol w:w="2304"/>
      </w:tblGrid>
      <w:tr>
        <w:tc>
          <w:tcPr>
            <w:tcW w:type="dxa" w:w="4968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/>
            </w:pPr>
            <w:r>
              <w:rPr>
                <w:rFonts w:ascii="Arial" w:hAnsi="Arial" w:eastAsia="Arial" w:cs="Arial"/>
                <w:b/>
                <w:color w:val="212833"/>
                <w:sz w:val="25"/>
              </w:rPr>
              <w:t>TeamLeaders</w:t>
            </w:r>
          </w:p>
          <w:p>
            <w:pPr>
              <w:spacing w:after="0"/>
            </w:pPr>
            <w:r>
              <w:rPr>
                <w:rFonts w:ascii="Arial" w:hAnsi="Arial" w:eastAsia="Arial" w:cs="Arial"/>
                <w:color w:val="58677A"/>
                <w:sz w:val="21"/>
              </w:rPr>
              <w:t>Strategic Consultant · part-time</w:t>
            </w:r>
          </w:p>
        </w:tc>
        <w:tc>
          <w:tcPr>
            <w:tcW w:type="dxa" w:w="4968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</w:pPr>
            <w:r>
              <w:rPr>
                <w:rFonts w:ascii="Arial" w:hAnsi="Arial" w:eastAsia="Arial" w:cs="Arial"/>
                <w:b/>
                <w:color w:val="BC5F3A"/>
                <w:sz w:val="20"/>
              </w:rPr>
              <w:t>01.2026 — н.в.</w:t>
            </w:r>
          </w:p>
        </w:tc>
      </w:tr>
    </w:tbl>
    <w:p/>
    <w:p>
      <w:pPr>
        <w:spacing w:after="80" w:line="283" w:lineRule="auto"/>
      </w:pPr>
      <w:r>
        <w:rPr>
          <w:rFonts w:ascii="Arial" w:hAnsi="Arial" w:eastAsia="Arial" w:cs="Arial"/>
          <w:color w:val="212833"/>
          <w:sz w:val="21"/>
        </w:rPr>
        <w:t>Работаю с фаундерами и C-level компаний с оборотом 1 млрд+ над продуктовой стратегией, приоритетами роста, системой принятия решений и оптимизацией бизнес-процессов.</w:t>
      </w:r>
    </w:p>
    <w:p>
      <w:pPr>
        <w:pStyle w:val="ListBullet"/>
        <w:spacing w:after="40" w:line="276" w:lineRule="auto"/>
      </w:pPr>
      <w:r>
        <w:rPr>
          <w:rFonts w:ascii="Arial" w:hAnsi="Arial" w:eastAsia="Arial" w:cs="Arial"/>
          <w:color w:val="212833"/>
          <w:sz w:val="21"/>
        </w:rPr>
        <w:t>Собирала из разрозненных инициатив ясный контур решений и приоритетов.</w:t>
      </w:r>
    </w:p>
    <w:p>
      <w:pPr>
        <w:pStyle w:val="ListBullet"/>
        <w:spacing w:after="40" w:line="276" w:lineRule="auto"/>
      </w:pPr>
      <w:r>
        <w:rPr>
          <w:rFonts w:ascii="Arial" w:hAnsi="Arial" w:eastAsia="Arial" w:cs="Arial"/>
          <w:color w:val="212833"/>
          <w:sz w:val="21"/>
        </w:rPr>
        <w:t>Переводила обсуждения с фаундерами и C-level в гипотезы, аналитические задачи и roadmap.</w:t>
      </w:r>
    </w:p>
    <w:p>
      <w:pPr>
        <w:pStyle w:val="ListBullet"/>
        <w:spacing w:after="40" w:line="276" w:lineRule="auto"/>
      </w:pPr>
      <w:r>
        <w:rPr>
          <w:rFonts w:ascii="Arial" w:hAnsi="Arial" w:eastAsia="Arial" w:cs="Arial"/>
          <w:color w:val="212833"/>
          <w:sz w:val="21"/>
        </w:rPr>
        <w:t>Помогала командам принимать stop/go-решения на основе данных.</w:t>
      </w:r>
    </w:p>
    <w:p>
      <w:pPr>
        <w:pStyle w:val="ListBullet"/>
        <w:spacing w:after="40" w:line="276" w:lineRule="auto"/>
      </w:pPr>
      <w:r>
        <w:rPr>
          <w:rFonts w:ascii="Arial" w:hAnsi="Arial" w:eastAsia="Arial" w:cs="Arial"/>
          <w:color w:val="212833"/>
          <w:sz w:val="21"/>
        </w:rPr>
        <w:t>Структурировала стратегию роста через оценку направлений, клиентских сегментов, метрик и ресурсных ограничений.</w:t>
      </w:r>
    </w:p>
    <w:p>
      <w:pPr>
        <w:spacing w:after="16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776"/>
        <w:gridCol w:w="2304"/>
      </w:tblGrid>
      <w:tr>
        <w:tc>
          <w:tcPr>
            <w:tcW w:type="dxa" w:w="4968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/>
            </w:pPr>
            <w:r>
              <w:rPr>
                <w:rFonts w:ascii="Arial" w:hAnsi="Arial" w:eastAsia="Arial" w:cs="Arial"/>
                <w:b/>
                <w:color w:val="212833"/>
                <w:sz w:val="25"/>
              </w:rPr>
              <w:t>Третье Мнение</w:t>
            </w:r>
          </w:p>
          <w:p>
            <w:pPr>
              <w:spacing w:after="0"/>
            </w:pPr>
            <w:r>
              <w:rPr>
                <w:rFonts w:ascii="Arial" w:hAnsi="Arial" w:eastAsia="Arial" w:cs="Arial"/>
                <w:color w:val="58677A"/>
                <w:sz w:val="21"/>
              </w:rPr>
              <w:t>Senior Product Owner</w:t>
            </w:r>
          </w:p>
        </w:tc>
        <w:tc>
          <w:tcPr>
            <w:tcW w:type="dxa" w:w="4968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</w:pPr>
            <w:r>
              <w:rPr>
                <w:rFonts w:ascii="Arial" w:hAnsi="Arial" w:eastAsia="Arial" w:cs="Arial"/>
                <w:b/>
                <w:color w:val="BC5F3A"/>
                <w:sz w:val="20"/>
              </w:rPr>
              <w:t>10.2024 — 03.2026</w:t>
            </w:r>
          </w:p>
        </w:tc>
      </w:tr>
    </w:tbl>
    <w:p/>
    <w:p>
      <w:pPr>
        <w:spacing w:after="80" w:line="283" w:lineRule="auto"/>
      </w:pPr>
      <w:r>
        <w:rPr>
          <w:rFonts w:ascii="Arial" w:hAnsi="Arial" w:eastAsia="Arial" w:cs="Arial"/>
          <w:color w:val="212833"/>
          <w:sz w:val="21"/>
        </w:rPr>
        <w:t>Отвечала за развитие направления, продуктовую стратегию, roadmap, интеграции, UX, внедрение и техподдержку AI-продуктов для клиник. Работала напрямую с CEO и CPO, принимала решения по развитию направления и соединяла коммерческую, продуктовую и операционную части в единый рабочий поток.</w:t>
      </w:r>
    </w:p>
    <w:p>
      <w:pPr>
        <w:pStyle w:val="ListBullet"/>
        <w:spacing w:after="40" w:line="276" w:lineRule="auto"/>
      </w:pPr>
      <w:r>
        <w:rPr>
          <w:rFonts w:ascii="Arial" w:hAnsi="Arial" w:eastAsia="Arial" w:cs="Arial"/>
          <w:color w:val="212833"/>
          <w:sz w:val="21"/>
        </w:rPr>
        <w:t>Пересобрала один продукт с несколькими модулями в два отдельных продуктовых контура.</w:t>
      </w:r>
    </w:p>
    <w:p>
      <w:pPr>
        <w:pStyle w:val="ListBullet"/>
        <w:spacing w:after="40" w:line="276" w:lineRule="auto"/>
      </w:pPr>
      <w:r>
        <w:rPr>
          <w:rFonts w:ascii="Arial" w:hAnsi="Arial" w:eastAsia="Arial" w:cs="Arial"/>
          <w:color w:val="212833"/>
          <w:sz w:val="21"/>
        </w:rPr>
        <w:t>Запустила новый AI-модуль с нуля до бета-тестирования за 1 месяц.</w:t>
      </w:r>
    </w:p>
    <w:p>
      <w:pPr>
        <w:pStyle w:val="ListBullet"/>
        <w:spacing w:after="40" w:line="276" w:lineRule="auto"/>
      </w:pPr>
      <w:r>
        <w:rPr>
          <w:rFonts w:ascii="Arial" w:hAnsi="Arial" w:eastAsia="Arial" w:cs="Arial"/>
          <w:color w:val="212833"/>
          <w:sz w:val="21"/>
        </w:rPr>
        <w:t>Задавала приоритеты и требования для data engineering, чтобы выстроить понятную систему данных, дашбордов и e2e-процессов.</w:t>
      </w:r>
    </w:p>
    <w:p>
      <w:pPr>
        <w:pStyle w:val="ListBullet"/>
        <w:spacing w:after="40" w:line="276" w:lineRule="auto"/>
      </w:pPr>
      <w:r>
        <w:rPr>
          <w:rFonts w:ascii="Arial" w:hAnsi="Arial" w:eastAsia="Arial" w:cs="Arial"/>
          <w:color w:val="212833"/>
          <w:sz w:val="21"/>
        </w:rPr>
        <w:t>Снизила обращения в поддержку в 5 раз за счет улучшения UX, онбординга и стабильности продукта.</w:t>
      </w:r>
    </w:p>
    <w:p>
      <w:pPr>
        <w:pStyle w:val="ListBullet"/>
        <w:spacing w:after="40" w:line="276" w:lineRule="auto"/>
      </w:pPr>
      <w:r>
        <w:rPr>
          <w:rFonts w:ascii="Arial" w:hAnsi="Arial" w:eastAsia="Arial" w:cs="Arial"/>
          <w:color w:val="212833"/>
          <w:sz w:val="21"/>
        </w:rPr>
        <w:t>Сократила время поиска нужного видео в 15 раз после перезапуска ключевых UX-сценариев.</w:t>
      </w:r>
    </w:p>
    <w:p>
      <w:pPr>
        <w:pStyle w:val="ListBullet"/>
        <w:spacing w:after="40" w:line="276" w:lineRule="auto"/>
      </w:pPr>
      <w:r>
        <w:rPr>
          <w:rFonts w:ascii="Arial" w:hAnsi="Arial" w:eastAsia="Arial" w:cs="Arial"/>
          <w:color w:val="212833"/>
          <w:sz w:val="21"/>
        </w:rPr>
        <w:t>Построила модель масштабирования на базе LTV, оттока и конверсии с пилотов.</w:t>
      </w:r>
    </w:p>
    <w:p>
      <w:pPr>
        <w:pStyle w:val="ListBullet"/>
        <w:spacing w:after="40" w:line="276" w:lineRule="auto"/>
      </w:pPr>
      <w:r>
        <w:rPr>
          <w:rFonts w:ascii="Arial" w:hAnsi="Arial" w:eastAsia="Arial" w:cs="Arial"/>
          <w:color w:val="212833"/>
          <w:sz w:val="21"/>
        </w:rPr>
        <w:t>Остановила одно из нерентабельных направлений видеоаналитики, обосновав решение через рынок, конкуренцию и отсутствие потенциала роста.</w:t>
      </w:r>
    </w:p>
    <w:p>
      <w:pPr>
        <w:pStyle w:val="ListBullet"/>
        <w:spacing w:after="40" w:line="276" w:lineRule="auto"/>
      </w:pPr>
      <w:r>
        <w:rPr>
          <w:rFonts w:ascii="Arial" w:hAnsi="Arial" w:eastAsia="Arial" w:cs="Arial"/>
          <w:color w:val="212833"/>
          <w:sz w:val="21"/>
        </w:rPr>
        <w:t>Обеспечила рост числа инсталляций в 4 раза.</w:t>
      </w:r>
    </w:p>
    <w:p>
      <w:pPr>
        <w:spacing w:after="16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776"/>
        <w:gridCol w:w="2304"/>
      </w:tblGrid>
      <w:tr>
        <w:tc>
          <w:tcPr>
            <w:tcW w:type="dxa" w:w="4968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/>
            </w:pPr>
            <w:r>
              <w:rPr>
                <w:rFonts w:ascii="Arial" w:hAnsi="Arial" w:eastAsia="Arial" w:cs="Arial"/>
                <w:b/>
                <w:color w:val="212833"/>
                <w:sz w:val="25"/>
              </w:rPr>
              <w:t>BIOCAD</w:t>
            </w:r>
          </w:p>
          <w:p>
            <w:pPr>
              <w:spacing w:after="0"/>
            </w:pPr>
            <w:r>
              <w:rPr>
                <w:rFonts w:ascii="Arial" w:hAnsi="Arial" w:eastAsia="Arial" w:cs="Arial"/>
                <w:color w:val="58677A"/>
                <w:sz w:val="21"/>
              </w:rPr>
              <w:t>Product Owner</w:t>
            </w:r>
          </w:p>
        </w:tc>
        <w:tc>
          <w:tcPr>
            <w:tcW w:type="dxa" w:w="4968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</w:pPr>
            <w:r>
              <w:rPr>
                <w:rFonts w:ascii="Arial" w:hAnsi="Arial" w:eastAsia="Arial" w:cs="Arial"/>
                <w:b/>
                <w:color w:val="BC5F3A"/>
                <w:sz w:val="20"/>
              </w:rPr>
              <w:t>07.2017 — 11.2023</w:t>
            </w:r>
          </w:p>
        </w:tc>
      </w:tr>
    </w:tbl>
    <w:p/>
    <w:p>
      <w:pPr>
        <w:spacing w:after="80" w:line="283" w:lineRule="auto"/>
      </w:pPr>
      <w:r>
        <w:rPr>
          <w:rFonts w:ascii="Arial" w:hAnsi="Arial" w:eastAsia="Arial" w:cs="Arial"/>
          <w:color w:val="212833"/>
          <w:sz w:val="21"/>
        </w:rPr>
        <w:t>Вела R&amp;D-продукты на стыке науки, данных и работы лабораторий: превращала исследовательские задачи в управляемый продуктовый контур с обоснованными приоритетами и сроками.</w:t>
      </w:r>
    </w:p>
    <w:p>
      <w:pPr>
        <w:pStyle w:val="ListBullet"/>
        <w:spacing w:after="40" w:line="276" w:lineRule="auto"/>
      </w:pPr>
      <w:r>
        <w:rPr>
          <w:rFonts w:ascii="Arial" w:hAnsi="Arial" w:eastAsia="Arial" w:cs="Arial"/>
          <w:color w:val="212833"/>
          <w:sz w:val="21"/>
        </w:rPr>
        <w:t>Завершили один из проектов на 3 месяца раньше плана.</w:t>
      </w:r>
    </w:p>
    <w:p>
      <w:pPr>
        <w:pStyle w:val="ListBullet"/>
        <w:spacing w:after="40" w:line="276" w:lineRule="auto"/>
      </w:pPr>
      <w:r>
        <w:rPr>
          <w:rFonts w:ascii="Arial" w:hAnsi="Arial" w:eastAsia="Arial" w:cs="Arial"/>
          <w:color w:val="212833"/>
          <w:sz w:val="21"/>
        </w:rPr>
        <w:t>Снизила простой лабораторий на 50% благодаря чек-листам и перестройке процессов.</w:t>
      </w:r>
    </w:p>
    <w:p>
      <w:pPr>
        <w:pStyle w:val="ListBullet"/>
        <w:spacing w:after="40" w:line="276" w:lineRule="auto"/>
      </w:pPr>
      <w:r>
        <w:rPr>
          <w:rFonts w:ascii="Arial" w:hAnsi="Arial" w:eastAsia="Arial" w:cs="Arial"/>
          <w:color w:val="212833"/>
          <w:sz w:val="21"/>
        </w:rPr>
        <w:t>Участвовала в Agile-трансформации департамента R&amp;D, что помогло сократить сроки реализации проектов на 50–60%.</w:t>
      </w:r>
    </w:p>
    <w:p>
      <w:pPr>
        <w:pStyle w:val="ListBullet"/>
        <w:spacing w:after="40" w:line="276" w:lineRule="auto"/>
      </w:pPr>
      <w:r>
        <w:rPr>
          <w:rFonts w:ascii="Arial" w:hAnsi="Arial" w:eastAsia="Arial" w:cs="Arial"/>
          <w:color w:val="212833"/>
          <w:sz w:val="21"/>
        </w:rPr>
        <w:t>Собрала кросс-функциональную группу по риск-менеджменту и помогла избежать 20% крупных рисков в проектах.</w:t>
      </w:r>
    </w:p>
    <w:p>
      <w:pPr>
        <w:spacing w:after="16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776"/>
        <w:gridCol w:w="2304"/>
      </w:tblGrid>
      <w:tr>
        <w:tc>
          <w:tcPr>
            <w:tcW w:type="dxa" w:w="4968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/>
            </w:pPr>
            <w:r>
              <w:rPr>
                <w:rFonts w:ascii="Arial" w:hAnsi="Arial" w:eastAsia="Arial" w:cs="Arial"/>
                <w:b/>
                <w:color w:val="212833"/>
                <w:sz w:val="25"/>
              </w:rPr>
              <w:t>Self-employed</w:t>
            </w:r>
          </w:p>
          <w:p>
            <w:pPr>
              <w:spacing w:after="0"/>
            </w:pPr>
            <w:r>
              <w:rPr>
                <w:rFonts w:ascii="Arial" w:hAnsi="Arial" w:eastAsia="Arial" w:cs="Arial"/>
                <w:color w:val="58677A"/>
                <w:sz w:val="21"/>
              </w:rPr>
              <w:t>Founder · AI-ассистент для психотерапевтов и психологов</w:t>
            </w:r>
          </w:p>
        </w:tc>
        <w:tc>
          <w:tcPr>
            <w:tcW w:type="dxa" w:w="4968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</w:pPr>
            <w:r>
              <w:rPr>
                <w:rFonts w:ascii="Arial" w:hAnsi="Arial" w:eastAsia="Arial" w:cs="Arial"/>
                <w:b/>
                <w:color w:val="BC5F3A"/>
                <w:sz w:val="20"/>
              </w:rPr>
              <w:t>2023 — 2024</w:t>
            </w:r>
          </w:p>
        </w:tc>
      </w:tr>
    </w:tbl>
    <w:p/>
    <w:p>
      <w:pPr>
        <w:spacing w:after="80" w:line="283" w:lineRule="auto"/>
      </w:pPr>
      <w:r>
        <w:rPr>
          <w:rFonts w:ascii="Arial" w:hAnsi="Arial" w:eastAsia="Arial" w:cs="Arial"/>
          <w:color w:val="212833"/>
          <w:sz w:val="21"/>
        </w:rPr>
        <w:t>Запускала собственный AI-продукт для анализа терапевтических сессий и генерации саммари, рекомендаций и домашних заданий.</w:t>
      </w:r>
    </w:p>
    <w:p>
      <w:pPr>
        <w:pStyle w:val="ListBullet"/>
        <w:spacing w:after="40" w:line="276" w:lineRule="auto"/>
      </w:pPr>
      <w:r>
        <w:rPr>
          <w:rFonts w:ascii="Arial" w:hAnsi="Arial" w:eastAsia="Arial" w:cs="Arial"/>
          <w:color w:val="212833"/>
          <w:sz w:val="21"/>
        </w:rPr>
        <w:t>Провела рынок, конкурентный анализ и JTBD-исследование.</w:t>
      </w:r>
    </w:p>
    <w:p>
      <w:pPr>
        <w:pStyle w:val="ListBullet"/>
        <w:spacing w:after="40" w:line="276" w:lineRule="auto"/>
      </w:pPr>
      <w:r>
        <w:rPr>
          <w:rFonts w:ascii="Arial" w:hAnsi="Arial" w:eastAsia="Arial" w:cs="Arial"/>
          <w:color w:val="212833"/>
          <w:sz w:val="21"/>
        </w:rPr>
        <w:t>Сформировала концепцию MVP, пользовательские сценарии и ключевые метрики.</w:t>
      </w:r>
    </w:p>
    <w:p>
      <w:pPr>
        <w:pStyle w:val="ListBullet"/>
        <w:spacing w:after="40" w:line="276" w:lineRule="auto"/>
      </w:pPr>
      <w:r>
        <w:rPr>
          <w:rFonts w:ascii="Arial" w:hAnsi="Arial" w:eastAsia="Arial" w:cs="Arial"/>
          <w:color w:val="212833"/>
          <w:sz w:val="21"/>
        </w:rPr>
        <w:t>Проверяла гипотезы через интервью, прототипирование и тестирование с потенциальными пользователями.</w:t>
      </w:r>
    </w:p>
    <w:p>
      <w:pPr>
        <w:spacing w:after="160"/>
      </w:pPr>
    </w:p>
    <w:p>
      <w:pPr>
        <w:spacing w:after="80"/>
      </w:pPr>
      <w:r>
        <w:rPr>
          <w:rFonts w:ascii="Arial" w:hAnsi="Arial" w:eastAsia="Arial" w:cs="Arial"/>
          <w:b/>
          <w:color w:val="BC5F3A"/>
          <w:sz w:val="17"/>
        </w:rPr>
        <w:t>НАВЫКИ</w:t>
      </w:r>
    </w:p>
    <w:p>
      <w:pPr>
        <w:spacing w:after="160"/>
      </w:pPr>
      <w:r>
        <w:rPr>
          <w:rFonts w:ascii="Arial" w:hAnsi="Arial" w:eastAsia="Arial" w:cs="Arial"/>
          <w:b/>
          <w:color w:val="212833"/>
          <w:sz w:val="30"/>
        </w:rPr>
        <w:t>Ключевые навыки</w:t>
      </w:r>
    </w:p>
    <w:p>
      <w:pPr>
        <w:spacing w:after="200"/>
      </w:pPr>
      <w:r>
        <w:rPr>
          <w:rFonts w:ascii="Arial" w:hAnsi="Arial" w:eastAsia="Arial" w:cs="Arial"/>
          <w:color w:val="212833"/>
          <w:sz w:val="21"/>
        </w:rPr>
        <w:t>Product strategy, Product management, Prioritization, Roadmap, Discovery, Delivery, JTBD, Customer Development, UX, Stakeholder management, AI / B2B / legacy-системы, data-driven decision, риск-менеджмент.</w:t>
      </w:r>
    </w:p>
    <w:p>
      <w:pPr>
        <w:spacing w:after="80"/>
      </w:pPr>
      <w:r>
        <w:rPr>
          <w:rFonts w:ascii="Arial" w:hAnsi="Arial" w:eastAsia="Arial" w:cs="Arial"/>
          <w:b/>
          <w:color w:val="BC5F3A"/>
          <w:sz w:val="17"/>
        </w:rPr>
        <w:t>ОБРАЗОВАНИЕ</w:t>
      </w:r>
    </w:p>
    <w:p>
      <w:pPr>
        <w:spacing w:after="160"/>
      </w:pPr>
      <w:r>
        <w:rPr>
          <w:rFonts w:ascii="Arial" w:hAnsi="Arial" w:eastAsia="Arial" w:cs="Arial"/>
          <w:b/>
          <w:color w:val="212833"/>
          <w:sz w:val="30"/>
        </w:rPr>
        <w:t>Образование</w:t>
      </w:r>
    </w:p>
    <w:p>
      <w:pPr>
        <w:spacing w:after="40"/>
      </w:pPr>
      <w:r>
        <w:rPr>
          <w:rFonts w:ascii="Arial" w:hAnsi="Arial" w:eastAsia="Arial" w:cs="Arial"/>
          <w:color w:val="212833"/>
          <w:sz w:val="21"/>
        </w:rPr>
        <w:t>Университет современной психологии — психолог-консультант</w:t>
      </w:r>
    </w:p>
    <w:p>
      <w:pPr>
        <w:spacing w:after="40"/>
      </w:pPr>
      <w:r>
        <w:rPr>
          <w:rFonts w:ascii="Arial" w:hAnsi="Arial" w:eastAsia="Arial" w:cs="Arial"/>
          <w:color w:val="212833"/>
          <w:sz w:val="21"/>
        </w:rPr>
        <w:t>Межотраслевой институт госаттестации — клинический психолог</w:t>
      </w:r>
    </w:p>
    <w:p>
      <w:pPr>
        <w:spacing w:after="40"/>
      </w:pPr>
      <w:r>
        <w:rPr>
          <w:rFonts w:ascii="Arial" w:hAnsi="Arial" w:eastAsia="Arial" w:cs="Arial"/>
          <w:color w:val="212833"/>
          <w:sz w:val="21"/>
        </w:rPr>
        <w:t>Московский государственный университет тонких химических технологий им. М.В. Ломоносова</w:t>
      </w:r>
    </w:p>
    <w:p>
      <w:pPr>
        <w:spacing w:after="40"/>
      </w:pPr>
      <w:r>
        <w:rPr>
          <w:rFonts w:ascii="Arial" w:hAnsi="Arial" w:eastAsia="Arial" w:cs="Arial"/>
          <w:color w:val="212833"/>
          <w:sz w:val="21"/>
        </w:rPr>
        <w:t>Саратовский государственный университет им. Н.Г. Чернышевского</w:t>
      </w:r>
    </w:p>
    <w:p>
      <w:pPr>
        <w:spacing w:after="80"/>
      </w:pPr>
      <w:r>
        <w:rPr>
          <w:rFonts w:ascii="Arial" w:hAnsi="Arial" w:eastAsia="Arial" w:cs="Arial"/>
          <w:b/>
          <w:color w:val="BC5F3A"/>
          <w:sz w:val="17"/>
        </w:rPr>
        <w:t>ЯЗЫКИ</w:t>
      </w:r>
    </w:p>
    <w:p>
      <w:pPr>
        <w:spacing w:after="160"/>
      </w:pPr>
      <w:r>
        <w:rPr>
          <w:rFonts w:ascii="Arial" w:hAnsi="Arial" w:eastAsia="Arial" w:cs="Arial"/>
          <w:b/>
          <w:color w:val="212833"/>
          <w:sz w:val="30"/>
        </w:rPr>
        <w:t>Языки</w:t>
      </w:r>
    </w:p>
    <w:p>
      <w:r>
        <w:rPr>
          <w:rFonts w:ascii="Arial" w:hAnsi="Arial" w:eastAsia="Arial" w:cs="Arial"/>
          <w:color w:val="212833"/>
          <w:sz w:val="21"/>
        </w:rPr>
        <w:t>Английский — B1 (Intermediate)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21283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rial" w:hAnsi="Arial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