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 - A Câmara Municipal de São Paulo tem sua sede no Palácio Anchieta, na Capital do Estado de São Paulo.</w:t>
      </w:r>
    </w:p>
    <w:p w14:paraId="3F737F7C" w14:textId="0814573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p>
    <w:p w14:paraId="4CEE92A2" w14:textId="1576E5FE"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E81628">
        <w:rPr>
          <w:rStyle w:val="FootnoteReference"/>
          <w:rFonts w:ascii="Arial" w:eastAsia="Times New Roman" w:hAnsi="Arial" w:cs="Arial"/>
          <w:color w:val="000000"/>
          <w:kern w:val="0"/>
          <w:sz w:val="20"/>
          <w:szCs w:val="20"/>
          <w:lang w:eastAsia="pt-BR"/>
          <w14:ligatures w14:val="none"/>
        </w:rPr>
        <w:footnoteReference w:id="1"/>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0F61A2E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106686">
        <w:rPr>
          <w:rStyle w:val="FootnoteReference"/>
          <w:rFonts w:ascii="Arial" w:eastAsia="Times New Roman" w:hAnsi="Arial" w:cs="Arial"/>
          <w:color w:val="000000"/>
          <w:kern w:val="0"/>
          <w:sz w:val="20"/>
          <w:szCs w:val="20"/>
          <w:lang w:eastAsia="pt-BR"/>
          <w14:ligatures w14:val="none"/>
        </w:rPr>
        <w:footnoteReference w:id="2"/>
      </w:r>
      <w:r w:rsidR="00BF7010">
        <w:rPr>
          <w:rFonts w:ascii="Arial" w:eastAsia="Times New Roman" w:hAnsi="Arial" w:cs="Arial"/>
          <w:color w:val="000000"/>
          <w:kern w:val="0"/>
          <w:sz w:val="20"/>
          <w:szCs w:val="20"/>
          <w:lang w:eastAsia="pt-BR"/>
          <w14:ligatures w14:val="none"/>
        </w:rPr>
        <w:t xml:space="preserve"> </w:t>
      </w:r>
      <w:r w:rsidR="00C04F4F">
        <w:rPr>
          <w:rStyle w:val="FootnoteReference"/>
          <w:rFonts w:ascii="Arial" w:eastAsia="Times New Roman" w:hAnsi="Arial" w:cs="Arial"/>
          <w:color w:val="000000"/>
          <w:kern w:val="0"/>
          <w:sz w:val="20"/>
          <w:szCs w:val="20"/>
          <w:lang w:eastAsia="pt-BR"/>
          <w14:ligatures w14:val="none"/>
        </w:rPr>
        <w:footnoteReference w:id="3"/>
      </w:r>
    </w:p>
    <w:p w14:paraId="74F6D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com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pela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pela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o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o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interromper o orador que se desviar da questão em debate ou falar sem o respeito devido à Câmara ou a qualquer de seus membros, advertindo-o, chamando-o à ordem e, em caso de insistência, cassando-lhe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resolver qualquer questão de ordem e, quando omisso o Regimento, estabelecer prece-dentes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devolver proposição que contenha expressões anti-regimentais;</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revisar os debates, não permitindo a publicação de expressões e conceitos anti-regimentais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lugar reservado aos repre-sentantes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-dar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declarar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justificar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executar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nomear e exonerar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autorizar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“quorum”,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proceder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ler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receber e determinar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encerrar,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secretariar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balancetes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balanço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Instalada a Comissão Processante, o acusado ou acusados serão notificados dentro de 3 (três) dias, abrindo-se-lhes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o qual deverá concluir 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ao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à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de Defesa dos Direitos da Criança, do Adolescente e da Juventude; do 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e Relações Internacionais e de Defesa dos Direitos da Criança, do Adolescente e da Juventude, com 9 (nove) membros cada e as Comissões Extraordinárias Permanentes do Idoso e de 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Internacionais;de Defesa dos Direitos da Criança, do Adolescente e da Juventude; do Idoso e de Assistência Social; de Meio Ambiente; de Segurança Pública; e a Comissão Extraordinária de Turismo, Lazer e Gastronomia, com 5 (cinco) membros cada uma, não são </w:t>
      </w:r>
      <w:r w:rsidRPr="00C927DF">
        <w:rPr>
          <w:rFonts w:ascii="Arial" w:eastAsia="Times New Roman" w:hAnsi="Arial" w:cs="Arial"/>
          <w:strike/>
          <w:color w:val="000000"/>
          <w:kern w:val="0"/>
          <w:sz w:val="20"/>
          <w:szCs w:val="20"/>
          <w:lang w:eastAsia="pt-BR"/>
          <w14:ligatures w14:val="none"/>
        </w:rPr>
        <w:lastRenderedPageBreak/>
        <w:t>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Aplicam-se às Comissões Extraordinárias, no que couber, as disposições regimentais relativas às Comissões Permanentes, em especial os arts.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w:t>
      </w:r>
      <w:r w:rsidRPr="00C927DF">
        <w:rPr>
          <w:rFonts w:ascii="Arial" w:eastAsia="Times New Roman" w:hAnsi="Arial" w:cs="Arial"/>
          <w:strike/>
          <w:color w:val="000000"/>
          <w:kern w:val="0"/>
          <w:sz w:val="20"/>
          <w:szCs w:val="20"/>
          <w:lang w:eastAsia="pt-BR"/>
          <w14:ligatures w14:val="none"/>
        </w:rPr>
        <w:lastRenderedPageBreak/>
        <w:t>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estudar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promover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redigir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realizar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convocar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fiscalizar,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 discutir e votar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requisitar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lI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1 -cadastro territorial do Município, planos gerais e parciais de urbanização ou reurbanização,zoneamento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obras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serviços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criação, organização ou supressão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criação,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normas gerais de licitações, em todas as suas modalidades, c contratação de produtos,obras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pessoal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serviços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2 - economia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turismo e defesa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transportes coletivos ou individuais, frete e carga,vias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concessão de bolsas de estudos com finalidade de assistência à pesquisa tecnológica e científicapara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programas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preservação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denominação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6 - concessão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7 - serviços,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fiscalizar e acompanhar programas governamentais e nãogovernamentais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promover as relações inter-cidades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realizar debates e seminários destinados a diagnosticar os problemas enfrentados pelos idosos, aposentados e pensionistas, bem como no tocante aos problemas relativos à Assistência </w:t>
      </w:r>
      <w:r w:rsidRPr="00C927DF">
        <w:rPr>
          <w:rFonts w:ascii="Arial" w:eastAsia="Times New Roman" w:hAnsi="Arial" w:cs="Arial"/>
          <w:color w:val="000000"/>
          <w:kern w:val="0"/>
          <w:sz w:val="20"/>
          <w:szCs w:val="20"/>
          <w:lang w:eastAsia="pt-BR"/>
          <w14:ligatures w14:val="none"/>
        </w:rPr>
        <w:lastRenderedPageBreak/>
        <w:t>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idosos,aposentados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d) participar ativamente, conforme o caso, em fóruns internacionais, de forma a partilhar as políticas da cidade de São Paulo em áreas específicas e visando influenciar nos temas que </w:t>
      </w:r>
      <w:r w:rsidRPr="00C927DF">
        <w:rPr>
          <w:rFonts w:ascii="Arial" w:eastAsia="Times New Roman" w:hAnsi="Arial" w:cs="Arial"/>
          <w:color w:val="000000"/>
          <w:kern w:val="0"/>
          <w:sz w:val="20"/>
          <w:szCs w:val="20"/>
          <w:lang w:eastAsia="pt-BR"/>
          <w14:ligatures w14:val="none"/>
        </w:rPr>
        <w:lastRenderedPageBreak/>
        <w:t>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química,matemática);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fiscalizar e acompanhar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fixar,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convocar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convocar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determinar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dar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submeter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conceder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resolver,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XX- providenciar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proceder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53 - Nas ausências simultâneas do Presidente e do Vice-Presidente da Comissão, caberá ao mais idoso dos membros presentes a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Subcomissões Temporárias, mediante proposta de qualquer de seus membros, para o desempenho de atividades específicas ou o trato de as suntos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extraordinariamente,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Nas reuniões conjuntas das comissões somente será admitido o registro de presença e voto na modalidade presencial, no Plenário, excetuada a hipótese de apreciação de matérias 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projetos e demais proposições distribuídos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69 - O recesso da Câmara sobresta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exposição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conclusão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favoráveis,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contrários,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outros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as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autor do projeto ou o convidado deverá limitar-se ao tema ou questão em debate e disporá, para tanto; de 20 (vinte) minutos, prorrogáveis a juízo da Comissão, não podendo ser apar teado.</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Caso o expositor se desvie do assunto, ou perturbe a ordem dos trabalhos, o Presidente da Comissão poderá adverti-lo, cassar-lhe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as entidades legalmente constituídas e em funcionamento há pelo menos um ano deverão instruir o requerimento com cópia autenticada de seus estatutos sociais registrados em cartório, ou do Cadastro Geral de Contribuintes (CGC), bem como cópia da ata da reunião ou assembléia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91 - As Comissões Parlamentares de Inquérito serão criadas mediante requerimento de 1/3 (um terço) dos membros da Câmara, para apuração de fato determinado, em prazo certo, adequado à consecução dos seus fins, sendo suas conclusões, se for o caso, encaminhadas ao 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º - O requerimento a que alude o presente artigo será discutido e votado no Prolongamentodo Expediente da sessão subseqüente,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criará Comissão Parlamentar de Inquérito, enquanto estiverem funcionando pelomenos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Aprovado o requerimento mencionado no parágrafo anterior, no Prolongamento do Expediente da Sessão Ordinária subseqüente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tomar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proceder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(Redação dada pela Resolução 12 de 12 de setembro de  2001)</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98 - As Comissões de Representação têm por finalidade representar a Câmara em atos ex-ternos,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A Comissão de Estudos poderá elaborar relatório sobre a matéria, votando-o e enviando-o à publicação, no prazo máximo de 15 (quinze) dias após a conclusão de seus </w:t>
      </w:r>
      <w:r w:rsidRPr="00C927DF">
        <w:rPr>
          <w:rFonts w:ascii="Arial" w:eastAsia="Times New Roman" w:hAnsi="Arial" w:cs="Arial"/>
          <w:color w:val="000000"/>
          <w:kern w:val="0"/>
          <w:sz w:val="20"/>
          <w:szCs w:val="20"/>
          <w:lang w:eastAsia="pt-BR"/>
          <w14:ligatures w14:val="none"/>
        </w:rPr>
        <w:lastRenderedPageBreak/>
        <w:t>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22E5412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maioria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maioria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maioria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julgamento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eleição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eleger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alterar, reformar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dar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conceder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fixar,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convocar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solicitar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aprovar,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 - autorizar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residir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 - comparecer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desempenhar-se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comparecer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propor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em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Cada Líder, que contará com infra-estrutura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falar pela ordem, dirigir à Mesa comunica-ções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registrar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indicar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cujo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que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quando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“quorum” de 2/3 (dois terços), as-segurado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ato da Mesa, “ex-officio”.</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processos de perda de mandato decididos pela Câmara obedecerão aos procedimentos da legislação em vigor, além da aplicação de outras penalidades, assegurado o contraditório .</w:t>
      </w:r>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ordinárias;</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extraordinárias;</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solenes;</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“quorum” ,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“quorum” ,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135 - Em sessão plenária, cuja abertura e prosseguimento dependam de “quorum”,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“quorum” regimental, proceder- se-á, ato contínuo, a mais uma e 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versar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explicação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apartear;</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declarar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apresentar ou reiterar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qualquer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se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qualquer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para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por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falta de “quorum”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em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“quorum”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obrigato-riamente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144 - Os requerimentos de prorrogração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“quorum”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“quorum”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“quorum”,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leitura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leitura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leitura,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“quorum”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vetos;</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contas;</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parecer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segunda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primeira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I - projetos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I - votação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votação;</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discussão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em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5000986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Aprovada a urgência, as Comissões deverão, obrigatoriamente, manifestar-se até a sessão ordinária subseqüente.</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Sé ocorrer o encerramento da sessão e remanescêr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preferencia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votação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176- O adiamento da discussão ou votação de proposição poderá, ressalvado o disposto no parágrafo 4º deste artigo, ser formulado em qualquer fase de sua apreciação em Plenário, através de requerimento verbal ou escrito de qualquer Vereador, devendo especificar a finalidade e declarar se será por um número certo de sessões ou “sine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“sine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180 - A Explicação Pessoal é destinada à manifestação de Vereadores sobre atitudes pessoais assumidas durante a sessão oú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pela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mediante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Se, eventualmente, a sessão extraordinária iniciada antes da sessão ordináriá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O sistema pelo qual se dará a votação por meio virtual fará constar, além das opções ‘sim’, ‘não’ 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11. O registro completo será a ata da sessão virtual,que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“quorum”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caso de retirada de proposição dc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195 - Excepcionalmcnte,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197 - Antes de se inicar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“quorum”,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41E3AC9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cassando-lhe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indicações;</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requerimentos;</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projetos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projetos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manifestamente anti-regimentais,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quando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 conformando o autor com a decisão do Presidente em devolvê-la, poderá recorrer do ato ao Plenário, nos termos 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retirada,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retificação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verificação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 - requisição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retirada,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convocação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volta à tramitação de proposição arquivada em término de legislatura, nos termos do</w:t>
      </w:r>
      <w:hyperlink r:id="rId527" w:anchor="artigo_275" w:history="1">
        <w:r w:rsidRPr="00C927DF">
          <w:rPr>
            <w:rFonts w:ascii="Arial" w:eastAsia="Times New Roman" w:hAnsi="Arial" w:cs="Arial"/>
            <w:color w:val="0000FF"/>
            <w:kern w:val="0"/>
            <w:sz w:val="20"/>
            <w:szCs w:val="20"/>
            <w:u w:val="single"/>
            <w:lang w:eastAsia="pt-BR"/>
            <w14:ligatures w14:val="none"/>
          </w:rPr>
          <w:t>artigo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inserção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(Incluido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inclusão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adiamento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preferência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votação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prorrogação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inversão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licença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autorização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constituição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manifestação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 - inserção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Tratando-se de iniciativa de cidadãos, deverá ser obedecido o disposto no inciso II do</w:t>
      </w:r>
      <w:hyperlink r:id="rId552"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ao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às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aos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fixação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concessão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assuntos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perda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fixação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ementa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conter,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menção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assinatura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justificação,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"paragrafo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“quorum”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r w:rsidRPr="00C927DF">
        <w:rPr>
          <w:rFonts w:ascii="Arial" w:eastAsia="Times New Roman" w:hAnsi="Arial" w:cs="Arial"/>
          <w:strike/>
          <w:color w:val="000000"/>
          <w:kern w:val="0"/>
          <w:sz w:val="20"/>
          <w:szCs w:val="20"/>
          <w:lang w:eastAsia="pt-BR"/>
          <w14:ligatures w14:val="none"/>
        </w:rPr>
        <w:t>o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Aos projetos de que trata este artigo somente serão admitidas emendas que aumentem as despesas ou o número de cargos previstos quando assinados péla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248 - Instruído o projeto com, os pareceres de todas as Comissões a que for despachado, e não se tratando de projeto passível, de ser discutido e votado conclusivamente pelas Comissões, será consíderado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251 - Se houver substitutivos,estes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lastRenderedPageBreak/>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constante do Prolongamento do Ex-pediente,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 troca de inscrição, facultando-se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278 - Respeitada sempre a alternância, a palavra será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ao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aos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ao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paralelos ou cruzados;</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durante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encerramento da discussão, nos termos do inciso III do presente artigo, poderá ser proposto a qualquer tempo, durante a discussão, independente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“quorum”.</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“quorum”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os projetos que, necessitando “quorum”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os projetos que, necessitando “quorum”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“quorum”.</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“quorum”.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“quorum”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simbólico;</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nominal;</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destituição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parecer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requerimento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requerimento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 - requerimento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“quorum”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“quorum”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na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processo de destituição da Mesa ou de membros da Mesa: 15 (quinze) minutos para cada Ve-reador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em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para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pela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reclamar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suscitar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solicitar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solicitar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solicitar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na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quando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quando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308 - A questão de ordem formulada nos termos do inciso VI do artigo anterior só será pu-blicada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310 - Se a questão de ordem comportar resposta, esta deverá ser dada imediatamente, se possível, ou, caso contrário, em fase posterior da mes-ma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matéria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matéria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realização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submissão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leitura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defesa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debate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caso previsto no parágrafo 1º, o Presidente procederá a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deverão ser en-viados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diretrizes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plano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6BE1A99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332 - O Prefeito poderá enviar mensagem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as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4B33F25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Tão logo seja aprovada a concessão do título honorífico, será expedido o respeclivo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à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pelo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371 - Os originais de Emendas à Lei Orgânica, de Leis, de Decretos Legislativos e de Resoluções serão registrados em livros próprios, rubr-cados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374 - O policiamento do edifício da Câmara, externa e internamente, compete privativa-mente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policiamento poderá ser feito por investigadores da Polícia, elementos da Guarda Civil Metropolitana, Polícia Militar ou ou-tros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4ºB - As sessões solenes, realizadas nos termos dos arts.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prazo de suspensão de que trata o caput do presente artigo será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(cinqüenta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Cabe à Câmara, com sanção do Prefeito, não exigida esta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 legislar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 suplementar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 votar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 deliberar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 autorizar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 autorizar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X — autorizar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 criar, alterar, e extingüir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 dispor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 aprovar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 eleger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 dar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 conceder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VI — fixar, para vigir na legislatura subseqüente,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monetario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fixar, por lei de sua iniciativa para viger na legislatura subseqüente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subseqüente, o subsídio dos Vereadores, observado para estes, a razão de, no máximo, 75% (setenta e cinco por cento) daquele estabelecido, em espécie, para os Deputados Estaduais, respeitadas as disposições dos arts.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arts.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 autorizar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 fiscalizar e controlar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 escolher 3 (três) dos membros do Tribunal de Contas do Município, após argüição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 aprovar previamente, após argüição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 proceder à tomada de contas do Prefeito por meio de Comissão Especial quando não apresentadas à Câmara no prazo e forma estabelecidas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 desde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firmar ou manter contrato com órgãos da administração direta, autarquia, empresa pública, sociedade de economia mista, fundação instituída ou mantida pelo Poder Público, ou empresa concessionária de serviço público, salvo quando o contrato obedecer à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 desde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 que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 cujo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 que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 quando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 que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 por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 em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IV — para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para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 licenciado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 licenciado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 A eleição para renovação da Mesa realizar-se-á no dia 15 (quinze) de dezembro e a posse dos eleitos dar-se-á no dia 1.º de janeiro do ano subseqüente.</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 suplementar,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 devolver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 enviar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 nomear,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 pelo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 pela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 A Câmara terá Comissões permanentes e temporárias, constituidas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 fiscalizar,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 acompanhar,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 acompanhar,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 solicitar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 receber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 tomar depoimento de autoridade municipal, intimar testemunhas e inquirí-las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 proceder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 emendas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 leis;</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 resoluções.</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 de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 do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 criação, extinção ou transformação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 fixação ou aumento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IV — organização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 matéria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 criação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 concessão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 concessão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 lei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 aquisição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 zoneamento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 Zoneamento geo-ambiental.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 rejeição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 destituição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r w:rsidRPr="00810478">
        <w:rPr>
          <w:rFonts w:ascii="Arial" w:eastAsia="Times New Roman" w:hAnsi="Arial" w:cs="Arial"/>
          <w:strike/>
          <w:color w:val="000000"/>
          <w:kern w:val="0"/>
          <w:sz w:val="20"/>
          <w:szCs w:val="20"/>
          <w:lang w:eastAsia="pt-BR"/>
          <w14:ligatures w14:val="none"/>
        </w:rPr>
        <w:t>concessão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 A Câmara Municipal, através de suas Comissões permanentes, na forma regimental e mediante prévia e ampla publicidade, convocará obrigatóriamente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 plano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 orçamento;</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 matéria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 zoneamento urbano, geo-ambiental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 plano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 sistema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 Se o Prefeito julgar o projeto, no todo ou em parte, inconstitucional ou contrário ao interesse público, veta-lo-á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 A iniciativa dos cidadãos prevista nos arts.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 para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 para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sejam aprovadas com o quorum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 Prestará contas qualquer pessoa física ou jurídica, de direito público ou de direito privado, que utilize, arrecade, guarde, gerencie ou administre dinheiro, bens e valores públicos ou pelas quais o Município responda, ou que, em nome deste, assuma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 As contas do Município ficarão, durante 60 (sessenta) dias, anualmente, à disposição de qualquer contribuinte, para exame e apreciação, o qual poderá questionar- lhe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apreciar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apreciar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 realizar,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 fiscalizar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 manifestar-se,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 assinalar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 sustar, se não atendido, a execução do ato impugnado, comunicando a decisão à Câmara Municipal, em prazo não superior a 15 (quinze) dias, ressalvado o disposto no  §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 mais de 35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 idoneidade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 mais de dez anos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 não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 avaliar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 comprovar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 apoiar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 organizar e executar,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 participar,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 participar,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I - eleição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II - eleição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III - posse do Prefeito e do Vice-Prefeito no dia 1º de janeiro do ano subseqüente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IV - número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c) mínimo de quarenta e dois e máximo de cinqüenta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V - remuneração do Prefeito, do Vice-Prefeito e dos Vereadores fixada pela Câmara Municipal em cada legislatura, para a subseqüente, observado o que dispõem os arts.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V - subsídios do Prefeito, do Vice-Prefeito e dos Secretários Municipais fixados por lei de iniciativa da Câmara Municipal, observado o que dispõem os arts.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VI - subsídio dos Vereadores fixado por lei de iniciativa da Câmara Municipal, na razão de, no máximo, setenta e cinco por cento daquele estabelecido, em espécie, para os Deputados Estaduais, observado o que dispõem os arts.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VI - o subsídio dos Vereadores será fixado pelas respectivas Câmaras Municipais em cada legislatura para a subseqüente,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b) em Municípios de dez mil e um a cinqüenta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c) em Municípios de cinqüenta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d) em Municípios de cem mil e um a trezentos mil habitantes, o subsídio máximo dos Vereadores corresponderá a cinqüenta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IX - proibições e incompatibilidades, no exercício da vereança, similares, no que couber, ao disposto nesta Constituição para os membros do Congresso Nacional e na Constituição do respectivo Estado para os membros da Assembléia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X - julgamento do Prefeito perante o Tribunal de Justiça;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XII - cooperação das associações representativas no planejamento municipal;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do art. 153 e nos arts.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arts.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I - oito por cento para Municípios com população de até cem mil habitantes;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IV - cinco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I - efetuar repasse que supere os limites definidos neste artigo;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I - legislar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IV - criar, organizar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V - organizar e prestar,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VI - manter,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IX - promover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95FA3" w14:textId="77777777" w:rsidR="003A7CC7" w:rsidRDefault="003A7CC7" w:rsidP="00D613C3">
      <w:pPr>
        <w:spacing w:after="0" w:line="240" w:lineRule="auto"/>
      </w:pPr>
      <w:r>
        <w:separator/>
      </w:r>
    </w:p>
  </w:endnote>
  <w:endnote w:type="continuationSeparator" w:id="0">
    <w:p w14:paraId="7CDA7A64" w14:textId="77777777" w:rsidR="003A7CC7" w:rsidRDefault="003A7CC7"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9CC4B" w14:textId="77777777" w:rsidR="003A7CC7" w:rsidRDefault="003A7CC7" w:rsidP="00D613C3">
      <w:pPr>
        <w:spacing w:after="0" w:line="240" w:lineRule="auto"/>
      </w:pPr>
      <w:r>
        <w:separator/>
      </w:r>
    </w:p>
  </w:footnote>
  <w:footnote w:type="continuationSeparator" w:id="0">
    <w:p w14:paraId="23308058" w14:textId="77777777" w:rsidR="003A7CC7" w:rsidRDefault="003A7CC7" w:rsidP="00D613C3">
      <w:pPr>
        <w:spacing w:after="0" w:line="240" w:lineRule="auto"/>
      </w:pPr>
      <w:r>
        <w:continuationSeparator/>
      </w:r>
    </w:p>
  </w:footnote>
  <w:footnote w:id="1">
    <w:p w14:paraId="745678CC" w14:textId="77777777" w:rsidR="00106686" w:rsidRDefault="00E81628">
      <w:pPr>
        <w:pStyle w:val="FootnoteText"/>
      </w:pPr>
      <w:r>
        <w:rPr>
          <w:rStyle w:val="FootnoteReference"/>
        </w:rPr>
        <w:footnoteRef/>
      </w:r>
      <w:r>
        <w:t xml:space="preserve"> Vd 234 II: </w:t>
      </w:r>
    </w:p>
    <w:p w14:paraId="0D620ED4" w14:textId="02939F64" w:rsidR="00E81628" w:rsidRDefault="00E81628" w:rsidP="00106686">
      <w:pPr>
        <w:pStyle w:val="FootnoteText"/>
        <w:ind w:firstLine="708"/>
        <w:rPr>
          <w:rFonts w:ascii="Arial" w:eastAsia="Times New Roman" w:hAnsi="Arial" w:cs="Arial"/>
          <w:color w:val="000000"/>
          <w:kern w:val="0"/>
          <w:lang w:eastAsia="pt-BR"/>
          <w14:ligatures w14:val="none"/>
        </w:rPr>
      </w:pPr>
      <w:r w:rsidRPr="00C927DF">
        <w:rPr>
          <w:rFonts w:ascii="Arial" w:eastAsia="Times New Roman" w:hAnsi="Arial" w:cs="Arial"/>
          <w:color w:val="000000"/>
          <w:kern w:val="0"/>
          <w:lang w:eastAsia="pt-BR"/>
          <w14:ligatures w14:val="none"/>
        </w:rPr>
        <w:t>Art. 5° - A Mesa eleita, com mandato de 1 (um) ano, será composta do Presidente, do 1ª Vice-Presidente, do 2a Vice-Presidente, do 1º Secretário e do 2º Secretário. </w:t>
      </w:r>
    </w:p>
    <w:p w14:paraId="466B4ED8" w14:textId="3BA814FF" w:rsidR="004E7780" w:rsidRDefault="004E7780" w:rsidP="00106686">
      <w:pPr>
        <w:pStyle w:val="FootnoteText"/>
        <w:ind w:firstLine="708"/>
        <w:rPr>
          <w:rFonts w:ascii="Arial" w:eastAsia="Times New Roman" w:hAnsi="Arial" w:cs="Arial"/>
          <w:color w:val="000000"/>
          <w:kern w:val="0"/>
          <w:lang w:eastAsia="pt-BR"/>
          <w14:ligatures w14:val="none"/>
        </w:rPr>
      </w:pPr>
      <w:r>
        <w:rPr>
          <w:rFonts w:ascii="Arial" w:eastAsia="Times New Roman" w:hAnsi="Arial" w:cs="Arial"/>
          <w:color w:val="000000"/>
          <w:kern w:val="0"/>
          <w:lang w:eastAsia="pt-BR"/>
          <w14:ligatures w14:val="none"/>
        </w:rPr>
        <w:t>[...]</w:t>
      </w:r>
    </w:p>
    <w:p w14:paraId="684C5A92" w14:textId="6230D96A" w:rsidR="004E7780" w:rsidRDefault="004E7780" w:rsidP="00106686">
      <w:pPr>
        <w:pStyle w:val="FootnoteText"/>
        <w:ind w:firstLine="708"/>
      </w:pPr>
      <w:r w:rsidRPr="004E7780">
        <w:t>Art. 45 - No caso de vaga, licen</w:t>
      </w:r>
      <w:r w:rsidRPr="004E7780">
        <w:rPr>
          <w:rFonts w:hint="cs"/>
        </w:rPr>
        <w:t>ç</w:t>
      </w:r>
      <w:r w:rsidRPr="004E7780">
        <w:t>a ou impedimento de qualquer membro das Comiss</w:t>
      </w:r>
      <w:r w:rsidRPr="004E7780">
        <w:rPr>
          <w:rFonts w:hint="cs"/>
        </w:rPr>
        <w:t>õ</w:t>
      </w:r>
      <w:r w:rsidRPr="004E7780">
        <w:t>es Permanentes, caber</w:t>
      </w:r>
      <w:r w:rsidRPr="004E7780">
        <w:rPr>
          <w:rFonts w:hint="cs"/>
        </w:rPr>
        <w:t>á</w:t>
      </w:r>
      <w:r w:rsidRPr="004E7780">
        <w:t xml:space="preserve"> ao Presidente da C</w:t>
      </w:r>
      <w:r w:rsidRPr="004E7780">
        <w:rPr>
          <w:rFonts w:hint="cs"/>
        </w:rPr>
        <w:t>â</w:t>
      </w:r>
      <w:r w:rsidRPr="004E7780">
        <w:t>mara a designa</w:t>
      </w:r>
      <w:r w:rsidRPr="004E7780">
        <w:rPr>
          <w:rFonts w:hint="cs"/>
        </w:rPr>
        <w:t>çã</w:t>
      </w:r>
      <w:r w:rsidRPr="004E7780">
        <w:t>o de substituto, mediante indica</w:t>
      </w:r>
      <w:r w:rsidRPr="004E7780">
        <w:rPr>
          <w:rFonts w:hint="cs"/>
        </w:rPr>
        <w:t>çã</w:t>
      </w:r>
      <w:r w:rsidRPr="004E7780">
        <w:t>o do L</w:t>
      </w:r>
      <w:r w:rsidRPr="004E7780">
        <w:rPr>
          <w:rFonts w:hint="cs"/>
        </w:rPr>
        <w:t>í</w:t>
      </w:r>
      <w:r w:rsidRPr="004E7780">
        <w:t>der do Partido a que perten</w:t>
      </w:r>
      <w:r w:rsidRPr="004E7780">
        <w:rPr>
          <w:rFonts w:hint="cs"/>
        </w:rPr>
        <w:t>ç</w:t>
      </w:r>
      <w:r w:rsidRPr="004E7780">
        <w:t>a a vaga.</w:t>
      </w:r>
    </w:p>
    <w:p w14:paraId="4ABC5594" w14:textId="77777777" w:rsidR="004E7780" w:rsidRDefault="004E7780" w:rsidP="00106686">
      <w:pPr>
        <w:pStyle w:val="FootnoteText"/>
        <w:ind w:firstLine="708"/>
      </w:pPr>
    </w:p>
    <w:p w14:paraId="4CDDBB9C" w14:textId="337FD016" w:rsidR="004E7780" w:rsidRDefault="004E7780" w:rsidP="00106686">
      <w:pPr>
        <w:pStyle w:val="FootnoteText"/>
        <w:ind w:firstLine="708"/>
      </w:pPr>
      <w:r>
        <w:t>- exemplo de comentário: 123, II</w:t>
      </w:r>
    </w:p>
    <w:p w14:paraId="3A7A3B1E" w14:textId="77777777" w:rsidR="004E7780" w:rsidRDefault="004E7780" w:rsidP="004E7780">
      <w:pPr>
        <w:pStyle w:val="FootnoteText"/>
        <w:ind w:firstLine="708"/>
      </w:pPr>
      <w:r>
        <w:t xml:space="preserve">Art. 46 - </w:t>
      </w:r>
      <w:r>
        <w:rPr>
          <w:rFonts w:hint="cs"/>
        </w:rPr>
        <w:t>À</w:t>
      </w:r>
      <w:r>
        <w:t>s Comiss</w:t>
      </w:r>
      <w:r>
        <w:rPr>
          <w:rFonts w:hint="cs"/>
        </w:rPr>
        <w:t>õ</w:t>
      </w:r>
      <w:r>
        <w:t>es Permanentes, em raz</w:t>
      </w:r>
      <w:r>
        <w:rPr>
          <w:rFonts w:hint="cs"/>
        </w:rPr>
        <w:t>ã</w:t>
      </w:r>
      <w:r>
        <w:t>o da mat</w:t>
      </w:r>
      <w:r>
        <w:rPr>
          <w:rFonts w:hint="cs"/>
        </w:rPr>
        <w:t>é</w:t>
      </w:r>
      <w:r>
        <w:t>ria de sua compet</w:t>
      </w:r>
      <w:r>
        <w:rPr>
          <w:rFonts w:hint="cs"/>
        </w:rPr>
        <w:t>ê</w:t>
      </w:r>
      <w:r>
        <w:t>ncia, cabe:</w:t>
      </w:r>
    </w:p>
    <w:p w14:paraId="51D9F965" w14:textId="2D86AC6F" w:rsidR="004E7780" w:rsidRDefault="004E7780" w:rsidP="004E7780">
      <w:pPr>
        <w:pStyle w:val="FootnoteText"/>
        <w:ind w:firstLine="708"/>
      </w:pPr>
      <w:r>
        <w:t>I - estudar proposi</w:t>
      </w:r>
      <w:r>
        <w:rPr>
          <w:rFonts w:hint="cs"/>
        </w:rPr>
        <w:t>çõ</w:t>
      </w:r>
      <w:r>
        <w:t>es e outras mat</w:t>
      </w:r>
      <w:r>
        <w:rPr>
          <w:rFonts w:hint="cs"/>
        </w:rPr>
        <w:t>é</w:t>
      </w:r>
      <w:r>
        <w:t>rias submetidas ao seu exame:</w:t>
      </w:r>
    </w:p>
  </w:footnote>
  <w:footnote w:id="2">
    <w:p w14:paraId="3DA53CAA" w14:textId="77777777" w:rsidR="00106686" w:rsidRPr="00106686" w:rsidRDefault="00106686" w:rsidP="00106686">
      <w:pPr>
        <w:pStyle w:val="FootnoteText"/>
      </w:pPr>
      <w:r>
        <w:rPr>
          <w:rStyle w:val="FootnoteReference"/>
        </w:rPr>
        <w:footnoteRef/>
      </w:r>
      <w:r>
        <w:t xml:space="preserve"> </w:t>
      </w:r>
      <w:r w:rsidRPr="00106686">
        <w:t>Art. 9° - A eleição para renovação da Mesa será realizada no dia 15 de dezembro, em sessão extraordinária, e a posse dos eleitos dar-se-á no dia 1º de janeiro do ano subsequente.</w:t>
      </w:r>
    </w:p>
    <w:p w14:paraId="2429F4F3" w14:textId="07150B85" w:rsidR="00106686" w:rsidRDefault="00106686">
      <w:pPr>
        <w:pStyle w:val="FootnoteText"/>
      </w:pPr>
    </w:p>
  </w:footnote>
  <w:footnote w:id="3">
    <w:p w14:paraId="2FB36949" w14:textId="77777777" w:rsidR="00C04F4F" w:rsidRDefault="00C04F4F" w:rsidP="00C04F4F">
      <w:pPr>
        <w:pStyle w:val="FootnoteText"/>
      </w:pPr>
      <w:r>
        <w:rPr>
          <w:rStyle w:val="FootnoteReference"/>
        </w:rPr>
        <w:footnoteRef/>
      </w:r>
      <w:r>
        <w:t xml:space="preserve"> B Nota para o Regimento B.</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106686"/>
    <w:rsid w:val="001A0730"/>
    <w:rsid w:val="001B33E9"/>
    <w:rsid w:val="0027462B"/>
    <w:rsid w:val="00274FD3"/>
    <w:rsid w:val="002955BA"/>
    <w:rsid w:val="00295F09"/>
    <w:rsid w:val="002F7D9C"/>
    <w:rsid w:val="003A4AE1"/>
    <w:rsid w:val="003A7CC7"/>
    <w:rsid w:val="00451A2E"/>
    <w:rsid w:val="00454D4A"/>
    <w:rsid w:val="004D078E"/>
    <w:rsid w:val="004E7780"/>
    <w:rsid w:val="00500D1B"/>
    <w:rsid w:val="005B1839"/>
    <w:rsid w:val="00672644"/>
    <w:rsid w:val="00810478"/>
    <w:rsid w:val="008104B8"/>
    <w:rsid w:val="008242F9"/>
    <w:rsid w:val="008529BA"/>
    <w:rsid w:val="008E249D"/>
    <w:rsid w:val="0093506D"/>
    <w:rsid w:val="009B5252"/>
    <w:rsid w:val="009C1DBD"/>
    <w:rsid w:val="009E3ABB"/>
    <w:rsid w:val="00AE1017"/>
    <w:rsid w:val="00AF7281"/>
    <w:rsid w:val="00BF7010"/>
    <w:rsid w:val="00C04F4F"/>
    <w:rsid w:val="00C649BB"/>
    <w:rsid w:val="00C7279D"/>
    <w:rsid w:val="00C927DF"/>
    <w:rsid w:val="00D60E5E"/>
    <w:rsid w:val="00D613C3"/>
    <w:rsid w:val="00E129BE"/>
    <w:rsid w:val="00E12FF7"/>
    <w:rsid w:val="00E55221"/>
    <w:rsid w:val="00E81628"/>
    <w:rsid w:val="00ED5495"/>
    <w:rsid w:val="00F057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semiHidden/>
    <w:unhideWhenUsed/>
    <w:rsid w:val="00D613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13C3"/>
    <w:rPr>
      <w:sz w:val="20"/>
      <w:szCs w:val="20"/>
    </w:rPr>
  </w:style>
  <w:style w:type="character" w:styleId="FootnoteReference">
    <w:name w:val="footnote reference"/>
    <w:basedOn w:val="DefaultParagraphFont"/>
    <w:uiPriority w:val="99"/>
    <w:semiHidden/>
    <w:unhideWhenUsed/>
    <w:rsid w:val="00D613C3"/>
    <w:rPr>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TotalTime>
  <Pages>157</Pages>
  <Words>76201</Words>
  <Characters>411489</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20</cp:revision>
  <dcterms:created xsi:type="dcterms:W3CDTF">2026-02-12T11:08:00Z</dcterms:created>
  <dcterms:modified xsi:type="dcterms:W3CDTF">2026-02-15T18:26:00Z</dcterms:modified>
</cp:coreProperties>
</file>