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Bricolage Grotesque" w:cs="Bricolage Grotesque" w:eastAsia="Bricolage Grotesque" w:hAnsi="Bricolage Grotesque"/>
          <w:b/>
          <w:bCs/>
          <w:sz w:val="88"/>
          <w:szCs w:val="88"/>
        </w:rPr>
        <w:t xml:space="preserve">Name of the participant</w:t>
      </w:r>
    </w:p>
    <w:p>
      <w:pPr>
        <w:spacing w:after="300"/>
      </w:pPr>
    </w:p>
    <w:p>
      <w:pPr>
        <w:jc w:val="center"/>
      </w:pPr>
      <w:r>
        <w:t xml:space="preserve">took part in (occasion) on (date) in Bengaluru.</w:t>
      </w:r>
    </w:p>
    <w:sectPr>
      <w:pgSz w:w="16838" w:h="11906" w:orient="landscape"/>
      <w:pgMar w:top="4300" w:right="1700" w:bottom="1200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0F1B24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3d2f94f10734eb9298dc0f37ea1ddc50eac19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2026-10-12T04:38:46.322Z</dcterms:created>
  <dcterms:modified xsi:type="dcterms:W3CDTF">2026-10-12T04:38:46.322Z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