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C39A5F"/>
          <w:sz w:val="28"/>
          <w:szCs w:val="28"/>
        </w:rPr>
        <w:t xml:space="preserve">PROUD TEK</w:t>
      </w:r>
    </w:p>
    <w:p>
      <w:pPr>
        <w:spacing w:after="320"/>
        <w:jc w:val="center"/>
      </w:pPr>
      <w:r>
        <w:rPr>
          <w:rFonts w:ascii="Arial" w:cs="Arial" w:eastAsia="Arial" w:hAnsi="Arial"/>
          <w:color w:val="5C5C5C"/>
          <w:sz w:val="22"/>
          <w:szCs w:val="22"/>
        </w:rPr>
        <w:t xml:space="preserve">Research</w:t>
      </w:r>
    </w:p>
    <w:p>
      <w:pPr>
        <w:spacing w:after="200"/>
        <w:jc w:val="center"/>
      </w:pPr>
      <w:r>
        <w:rPr>
          <w:rFonts w:ascii="Arial" w:cs="Arial" w:eastAsia="Arial" w:hAnsi="Arial"/>
          <w:b/>
          <w:bCs/>
          <w:color w:val="1A1A1A"/>
          <w:sz w:val="56"/>
          <w:szCs w:val="56"/>
        </w:rPr>
        <w:t xml:space="preserve">2026 RFID Industry Adoption Index</w:t>
      </w:r>
    </w:p>
    <w:p>
      <w:pPr>
        <w:spacing w:after="480"/>
        <w:jc w:val="center"/>
      </w:pPr>
      <w:r>
        <w:rPr>
          <w:rFonts w:ascii="Arial" w:cs="Arial" w:eastAsia="Arial" w:hAnsi="Arial"/>
          <w:i/>
          <w:iCs/>
          <w:color w:val="5C5C5C"/>
          <w:sz w:val="26"/>
          <w:szCs w:val="26"/>
        </w:rPr>
        <w:t xml:space="preserve">Media &amp; PR Launch Pack — D-day 2026-10-30</w:t>
      </w:r>
    </w:p>
    <w:p>
      <w:pPr>
        <w:pBdr>
          <w:bottom w:val="single" w:color="C39A5F" w:sz="6" w:space="1"/>
        </w:pBdr>
        <w:spacing w:after="120" w:before="120"/>
      </w:pPr>
      <w:r>
        <w:t xml:space="preserve"/>
      </w:r>
    </w:p>
    <w:p>
      <w:pPr>
        <w:spacing w:after="80" w:before="240"/>
        <w:jc w:val="center"/>
      </w:pPr>
      <w:r>
        <w:rPr>
          <w:rFonts w:ascii="Arial" w:cs="Arial" w:eastAsia="Arial" w:hAnsi="Arial"/>
          <w:b/>
          <w:bCs/>
          <w:color w:val="1A1A1A"/>
          <w:sz w:val="20"/>
          <w:szCs w:val="20"/>
        </w:rPr>
        <w:t xml:space="preserve">Confidential — embargoed materials inside</w:t>
      </w:r>
    </w:p>
    <w:p>
      <w:pPr>
        <w:spacing w:after="120"/>
        <w:jc w:val="center"/>
      </w:pPr>
      <w:r>
        <w:rPr>
          <w:rFonts w:ascii="Arial" w:cs="Arial" w:eastAsia="Arial" w:hAnsi="Arial"/>
          <w:color w:val="5C5C5C"/>
          <w:sz w:val="20"/>
          <w:szCs w:val="20"/>
        </w:rPr>
        <w:t xml:space="preserve">Document version 1.0 — 2026-05-11</w:t>
      </w:r>
    </w:p>
    <w:p>
      <w:pPr>
        <w:spacing w:after="480"/>
        <w:jc w:val="center"/>
      </w:pPr>
      <w:r>
        <w:rPr>
          <w:rFonts w:ascii="Arial" w:cs="Arial" w:eastAsia="Arial" w:hAnsi="Arial"/>
          <w:color w:val="5C5C5C"/>
          <w:sz w:val="20"/>
          <w:szCs w:val="20"/>
        </w:rPr>
        <w:t xml:space="preserve">Embargo lift: 2026-10-30 08:00 UTC</w:t>
      </w:r>
    </w:p>
    <w:p>
      <w:pPr>
        <w:pBdr>
          <w:bottom w:val="single" w:color="C39A5F" w:sz="6" w:space="1"/>
        </w:pBdr>
        <w:spacing w:after="120" w:before="120"/>
      </w:pPr>
      <w:r>
        <w:t xml:space="preserve"/>
      </w:r>
    </w:p>
    <w:p>
      <w:pPr>
        <w:spacing w:after="120" w:before="320"/>
        <w:jc w:val="center"/>
      </w:pPr>
      <w:r>
        <w:rPr>
          <w:rFonts w:ascii="Arial" w:cs="Arial" w:eastAsia="Arial" w:hAnsi="Arial"/>
          <w:color w:val="1A1A1A"/>
          <w:sz w:val="22"/>
          <w:szCs w:val="22"/>
        </w:rPr>
        <w:t xml:space="preserve">Prepared by  ProudTek Editorial Board, Proud Tek Research</w:t>
      </w:r>
    </w:p>
    <w:p>
      <w:pPr>
        <w:spacing w:after="80"/>
        <w:jc w:val="center"/>
      </w:pPr>
      <w:r>
        <w:rPr>
          <w:rFonts w:ascii="Arial" w:cs="Arial" w:eastAsia="Arial" w:hAnsi="Arial"/>
          <w:color w:val="1A1A1A"/>
          <w:sz w:val="22"/>
          <w:szCs w:val="22"/>
        </w:rPr>
        <w:t xml:space="preserve">Approving sponsor  Peter Zhang</w:t>
      </w:r>
    </w:p>
    <w:p>
      <w:pPr>
        <w:spacing w:after="80"/>
        <w:jc w:val="center"/>
      </w:pPr>
      <w:r>
        <w:rPr>
          <w:rFonts w:ascii="Arial" w:cs="Arial" w:eastAsia="Arial" w:hAnsi="Arial"/>
          <w:color w:val="5C5C5C"/>
          <w:sz w:val="22"/>
          <w:szCs w:val="22"/>
        </w:rPr>
        <w:t xml:space="preserve">Press contact  press@proudtek.com  •  +1 (xxx) xxx-xxxx</w:t>
      </w:r>
    </w:p>
    <w:p>
      <w:r>
        <w:br w:type="page"/>
      </w:r>
    </w:p>
    <w:p>
      <w:pPr>
        <w:pStyle w:val="Heading1"/>
        <w:spacing w:after="200" w:before="360"/>
      </w:pPr>
      <w:r>
        <w:rPr>
          <w:rFonts w:ascii="Arial" w:cs="Arial" w:eastAsia="Arial" w:hAnsi="Arial"/>
          <w:b/>
          <w:bCs/>
          <w:color w:val="1A1A1A"/>
          <w:sz w:val="36"/>
          <w:szCs w:val="36"/>
        </w:rPr>
        <w:t xml:space="preserve">Contents</w:t>
      </w:r>
    </w:p>
    <w:p>
      <w:pPr>
        <w:spacing w:after="120" w:line="320"/>
        <w:rPr>
          <w:sz w:val="22"/>
          <w:szCs w:val="22"/>
        </w:rPr>
      </w:pPr>
      <w:r>
        <w:rPr>
          <w:rFonts w:ascii="Arial" w:cs="Arial" w:eastAsia="Arial" w:hAnsi="Arial"/>
          <w:color w:val="1A1A1A"/>
          <w:sz w:val="22"/>
          <w:szCs w:val="22"/>
        </w:rPr>
        <w:t xml:space="preserve">1. Launch overview — D-day hour-by-hour</w:t>
      </w:r>
    </w:p>
    <w:p>
      <w:pPr>
        <w:spacing w:after="120" w:line="320"/>
        <w:rPr>
          <w:sz w:val="22"/>
          <w:szCs w:val="22"/>
        </w:rPr>
      </w:pPr>
      <w:r>
        <w:rPr>
          <w:rFonts w:ascii="Arial" w:cs="Arial" w:eastAsia="Arial" w:hAnsi="Arial"/>
          <w:color w:val="1A1A1A"/>
          <w:sz w:val="22"/>
          <w:szCs w:val="22"/>
        </w:rPr>
        <w:t xml:space="preserve">2. Master press release</w:t>
      </w:r>
    </w:p>
    <w:p>
      <w:pPr>
        <w:spacing w:after="120" w:line="320"/>
        <w:rPr>
          <w:sz w:val="22"/>
          <w:szCs w:val="22"/>
        </w:rPr>
      </w:pPr>
      <w:r>
        <w:rPr>
          <w:rFonts w:ascii="Arial" w:cs="Arial" w:eastAsia="Arial" w:hAnsi="Arial"/>
          <w:color w:val="1A1A1A"/>
          <w:sz w:val="22"/>
          <w:szCs w:val="22"/>
        </w:rPr>
        <w:t xml:space="preserve">3. Embargoed media preview — letter and embargo policy</w:t>
      </w:r>
    </w:p>
    <w:p>
      <w:pPr>
        <w:spacing w:after="120" w:line="320"/>
        <w:rPr>
          <w:sz w:val="22"/>
          <w:szCs w:val="22"/>
        </w:rPr>
      </w:pPr>
      <w:r>
        <w:rPr>
          <w:rFonts w:ascii="Arial" w:cs="Arial" w:eastAsia="Arial" w:hAnsi="Arial"/>
          <w:color w:val="1A1A1A"/>
          <w:sz w:val="22"/>
          <w:szCs w:val="22"/>
        </w:rPr>
        <w:t xml:space="preserve">4. Trade press pitch emails (10 outlets)</w:t>
      </w:r>
    </w:p>
    <w:p>
      <w:pPr>
        <w:spacing w:after="120" w:line="320"/>
        <w:rPr>
          <w:sz w:val="22"/>
          <w:szCs w:val="22"/>
        </w:rPr>
      </w:pPr>
      <w:r>
        <w:rPr>
          <w:rFonts w:ascii="Arial" w:cs="Arial" w:eastAsia="Arial" w:hAnsi="Arial"/>
          <w:color w:val="1A1A1A"/>
          <w:sz w:val="22"/>
          <w:szCs w:val="22"/>
        </w:rPr>
        <w:t xml:space="preserve">5. LinkedIn launch sequence (D-3 to D+7)</w:t>
      </w:r>
    </w:p>
    <w:p>
      <w:pPr>
        <w:spacing w:after="120" w:line="320"/>
        <w:rPr>
          <w:sz w:val="22"/>
          <w:szCs w:val="22"/>
        </w:rPr>
      </w:pPr>
      <w:r>
        <w:rPr>
          <w:rFonts w:ascii="Arial" w:cs="Arial" w:eastAsia="Arial" w:hAnsi="Arial"/>
          <w:color w:val="1A1A1A"/>
          <w:sz w:val="22"/>
          <w:szCs w:val="22"/>
        </w:rPr>
        <w:t xml:space="preserve">6. CEO LinkedIn personal post (D-day)</w:t>
      </w:r>
    </w:p>
    <w:p>
      <w:pPr>
        <w:spacing w:after="120" w:line="320"/>
        <w:rPr>
          <w:sz w:val="22"/>
          <w:szCs w:val="22"/>
        </w:rPr>
      </w:pPr>
      <w:r>
        <w:rPr>
          <w:rFonts w:ascii="Arial" w:cs="Arial" w:eastAsia="Arial" w:hAnsi="Arial"/>
          <w:color w:val="1A1A1A"/>
          <w:sz w:val="22"/>
          <w:szCs w:val="22"/>
        </w:rPr>
        <w:t xml:space="preserve">7. Social card art brief (6 cards)</w:t>
      </w:r>
    </w:p>
    <w:p>
      <w:pPr>
        <w:spacing w:after="120" w:line="320"/>
        <w:rPr>
          <w:sz w:val="22"/>
          <w:szCs w:val="22"/>
        </w:rPr>
      </w:pPr>
      <w:r>
        <w:rPr>
          <w:rFonts w:ascii="Arial" w:cs="Arial" w:eastAsia="Arial" w:hAnsi="Arial"/>
          <w:color w:val="1A1A1A"/>
          <w:sz w:val="22"/>
          <w:szCs w:val="22"/>
        </w:rPr>
        <w:t xml:space="preserve">8. FAQ for journalists (12 Q&amp;A)</w:t>
      </w:r>
    </w:p>
    <w:p>
      <w:pPr>
        <w:spacing w:after="120" w:line="320"/>
        <w:rPr>
          <w:sz w:val="22"/>
          <w:szCs w:val="22"/>
        </w:rPr>
      </w:pPr>
      <w:r>
        <w:rPr>
          <w:rFonts w:ascii="Arial" w:cs="Arial" w:eastAsia="Arial" w:hAnsi="Arial"/>
          <w:color w:val="1A1A1A"/>
          <w:sz w:val="22"/>
          <w:szCs w:val="22"/>
        </w:rPr>
        <w:t xml:space="preserve">9. Conference / speaking circuit follow-up</w:t>
      </w:r>
    </w:p>
    <w:p>
      <w:pPr>
        <w:spacing w:after="120" w:line="320"/>
        <w:rPr>
          <w:sz w:val="22"/>
          <w:szCs w:val="22"/>
        </w:rPr>
      </w:pPr>
      <w:r>
        <w:rPr>
          <w:rFonts w:ascii="Arial" w:cs="Arial" w:eastAsia="Arial" w:hAnsi="Arial"/>
          <w:color w:val="1A1A1A"/>
          <w:sz w:val="22"/>
          <w:szCs w:val="22"/>
        </w:rPr>
        <w:t xml:space="preserve">10. Asset inventory</w:t>
      </w:r>
    </w:p>
    <w:p>
      <w:pPr>
        <w:spacing w:after="120" w:line="320"/>
        <w:rPr>
          <w:sz w:val="22"/>
          <w:szCs w:val="22"/>
        </w:rPr>
      </w:pPr>
      <w:r>
        <w:rPr>
          <w:rFonts w:ascii="Arial" w:cs="Arial" w:eastAsia="Arial" w:hAnsi="Arial"/>
          <w:color w:val="1A1A1A"/>
          <w:sz w:val="22"/>
          <w:szCs w:val="22"/>
        </w:rPr>
        <w:t xml:space="preserve">11. Crisis-communications playbook</w:t>
      </w:r>
    </w:p>
    <w:p>
      <w:r>
        <w:br w:type="page"/>
      </w:r>
    </w:p>
    <w:p>
      <w:pPr>
        <w:pStyle w:val="Heading1"/>
        <w:spacing w:after="200" w:before="360"/>
      </w:pPr>
      <w:r>
        <w:rPr>
          <w:rFonts w:ascii="Arial" w:cs="Arial" w:eastAsia="Arial" w:hAnsi="Arial"/>
          <w:b/>
          <w:bCs/>
          <w:color w:val="1A1A1A"/>
          <w:sz w:val="36"/>
          <w:szCs w:val="36"/>
        </w:rPr>
        <w:t xml:space="preserve">1. Launch overview</w:t>
      </w:r>
    </w:p>
    <w:p>
      <w:pPr>
        <w:spacing w:after="120" w:line="320"/>
      </w:pPr>
      <w:r>
        <w:rPr>
          <w:rFonts w:ascii="Arial" w:cs="Arial" w:eastAsia="Arial" w:hAnsi="Arial"/>
          <w:color w:val="1A1A1A"/>
          <w:sz w:val="22"/>
          <w:szCs w:val="22"/>
        </w:rPr>
        <w:t xml:space="preserve">D-day for the 2026 RFID Industry Adoption Index is Friday, 2026-10-30. The launch is sequenced across nine fixed touchpoints between 08:00 and 17:00 UTC, with each touchpoint owned by a single named role. The cadence below is the operational plan for the day; deviations during the day flow through the on-call channel on the Proud Tek launch Slack.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Why this much sequencing for a research report</w:t>
            </w:r>
          </w:p>
          <w:p>
            <w:pPr>
              <w:spacing w:after="0" w:line="300"/>
            </w:pPr>
            <w:r>
              <w:rPr>
                <w:rFonts w:ascii="Arial" w:cs="Arial" w:eastAsia="Arial" w:hAnsi="Arial"/>
                <w:color w:val="1A1A1A"/>
                <w:sz w:val="22"/>
                <w:szCs w:val="22"/>
              </w:rPr>
              <w:t xml:space="preserve">The launch is structured because every hour after the embargo lift is finite signal-to-noise. We want the press to file by lunchtime US Eastern, LinkedIn to peak by mid-afternoon US Eastern, and the daily wrap to capture every public response before our team closes for the weekend. Discipline on launch day buys the next 90 days of citation.</w:t>
            </w:r>
          </w:p>
        </w:tc>
      </w:tr>
    </w:tbl>
    <w:p>
      <w:pPr>
        <w:pStyle w:val="Heading2"/>
        <w:spacing w:after="160" w:before="280"/>
      </w:pPr>
      <w:r>
        <w:rPr>
          <w:rFonts w:ascii="Arial" w:cs="Arial" w:eastAsia="Arial" w:hAnsi="Arial"/>
          <w:b/>
          <w:bCs/>
          <w:color w:val="1A1A1A"/>
          <w:sz w:val="28"/>
          <w:szCs w:val="28"/>
        </w:rPr>
        <w:t xml:space="preserve">1.1 D-day timeline (all times UTC)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572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Time UTC</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08:00</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Embargo lifts</w:t>
            </w:r>
          </w:p>
        </w:tc>
        <w:tc>
          <w:tcPr>
            <w:tcW w:type="dxa" w:w="57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Press release goes live on the wire; embargoed journalists are free to publish. Press contact (press@proudtek.com) staffed from 08:00.</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09:00</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Publication go-live + wire send</w:t>
            </w:r>
          </w:p>
        </w:tc>
        <w:tc>
          <w:tcPr>
            <w:tcW w:type="dxa" w:w="57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Full report PDF + HTML at /research/2026-rfid-industry-adoption-index/. Business Wire press release dispatched on the RFID, supply-chain, retail, healthcare and life-sciences beats.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09:15</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LinkedIn company post</w:t>
            </w:r>
          </w:p>
        </w:tc>
        <w:tc>
          <w:tcPr>
            <w:tcW w:type="dxa" w:w="57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Proud Tek company page posts the launch tile, headline finding, and link. Owner: Comms Lead.</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09:30</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CEO LinkedIn post</w:t>
            </w:r>
          </w:p>
        </w:tc>
        <w:tc>
          <w:tcPr>
            <w:tcW w:type="dxa" w:w="57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Peter Zhang personal post (see Section 6) goes live. Owner: Peter Zhang via Comms Lead.</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10:00</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Trade press direct emails</w:t>
            </w:r>
          </w:p>
        </w:tc>
        <w:tc>
          <w:tcPr>
            <w:tcW w:type="dxa" w:w="57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Tailored pitches dispatched to RFID Journal, Healthcare IT News, Supply Chain 24/7, Pharmacy Times, Pharmacy Practice News, Modern Restaurant Management, Aviation Today, Retail Dive, Logistics Management, Sourcing Journal. See Section 4.</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12:00</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Broadcast/podcast outreach</w:t>
            </w:r>
          </w:p>
        </w:tc>
        <w:tc>
          <w:tcPr>
            <w:tcW w:type="dxa" w:w="57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Outreach to Supply Chain Brain, The Power of Procurement, RFID Journal Live! podcasts; ask for an interview slot within the 30-day post-launch window.</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14:00</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First-response monitoring window</w:t>
            </w:r>
          </w:p>
        </w:tc>
        <w:tc>
          <w:tcPr>
            <w:tcW w:type="dxa" w:w="57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 reviews early press placements; quotes any analyst commentary; flags any factual challenge for the crisis-comms playbook (Section 11).</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17:00</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Daily wrap</w:t>
            </w:r>
          </w:p>
        </w:tc>
        <w:tc>
          <w:tcPr>
            <w:tcW w:type="dxa" w:w="57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Daily wrap report to Sponsor and Research Lead: placements landed, social engagement, inbound press enquiries, any pending response.</w:t>
            </w:r>
          </w:p>
        </w:tc>
      </w:tr>
    </w:tbl>
    <w:p>
      <w:pPr>
        <w:pStyle w:val="Heading2"/>
        <w:spacing w:after="160" w:before="280"/>
      </w:pPr>
      <w:r>
        <w:rPr>
          <w:rFonts w:ascii="Arial" w:cs="Arial" w:eastAsia="Arial" w:hAnsi="Arial"/>
          <w:b/>
          <w:bCs/>
          <w:color w:val="1A1A1A"/>
          <w:sz w:val="28"/>
          <w:szCs w:val="28"/>
        </w:rPr>
        <w:t xml:space="preserve">1.2 Roles on D-day</w:t>
      </w:r>
    </w:p>
    <w:p>
      <w:pPr>
        <w:pStyle w:val="ListParagraph"/>
        <w:numPr>
          <w:ilvl w:val="0"/>
          <w:numId w:val="2"/>
        </w:numPr>
        <w:spacing w:after="80" w:line="300"/>
      </w:pPr>
      <w:r>
        <w:rPr>
          <w:rFonts w:ascii="Arial" w:cs="Arial" w:eastAsia="Arial" w:hAnsi="Arial"/>
          <w:color w:val="1A1A1A"/>
          <w:sz w:val="22"/>
          <w:szCs w:val="22"/>
        </w:rPr>
        <w:t xml:space="preserve">Sponsor (Peter Zhang) — primary spokesperson; CEO LinkedIn post; available for journalist interviews from 10:00 onward.</w:t>
      </w:r>
    </w:p>
    <w:p>
      <w:pPr>
        <w:pStyle w:val="ListParagraph"/>
        <w:numPr>
          <w:ilvl w:val="0"/>
          <w:numId w:val="2"/>
        </w:numPr>
        <w:spacing w:after="80" w:line="300"/>
      </w:pPr>
      <w:r>
        <w:rPr>
          <w:rFonts w:ascii="Arial" w:cs="Arial" w:eastAsia="Arial" w:hAnsi="Arial"/>
          <w:color w:val="1A1A1A"/>
          <w:sz w:val="22"/>
          <w:szCs w:val="22"/>
        </w:rPr>
        <w:t xml:space="preserve">Research Lead (ProudTek Editorial Board) — on call for methodology questions; primary backup spokesperson.</w:t>
      </w:r>
    </w:p>
    <w:p>
      <w:pPr>
        <w:pStyle w:val="ListParagraph"/>
        <w:numPr>
          <w:ilvl w:val="0"/>
          <w:numId w:val="2"/>
        </w:numPr>
        <w:spacing w:after="80" w:line="300"/>
      </w:pPr>
      <w:r>
        <w:rPr>
          <w:rFonts w:ascii="Arial" w:cs="Arial" w:eastAsia="Arial" w:hAnsi="Arial"/>
          <w:color w:val="1A1A1A"/>
          <w:sz w:val="22"/>
          <w:szCs w:val="22"/>
        </w:rPr>
        <w:t xml:space="preserve">Comms Lead — owns the timeline; staffs press@proudtek.com; dispatches the LinkedIn posts.</w:t>
      </w:r>
    </w:p>
    <w:p>
      <w:pPr>
        <w:pStyle w:val="ListParagraph"/>
        <w:numPr>
          <w:ilvl w:val="0"/>
          <w:numId w:val="2"/>
        </w:numPr>
        <w:spacing w:after="80" w:line="300"/>
      </w:pPr>
      <w:r>
        <w:rPr>
          <w:rFonts w:ascii="Arial" w:cs="Arial" w:eastAsia="Arial" w:hAnsi="Arial"/>
          <w:color w:val="1A1A1A"/>
          <w:sz w:val="22"/>
          <w:szCs w:val="22"/>
        </w:rPr>
        <w:t xml:space="preserve">Statistical adviser — on call for any cross-tab or methodology challenge from a journalist.</w:t>
      </w:r>
    </w:p>
    <w:p>
      <w:pPr>
        <w:pStyle w:val="ListParagraph"/>
        <w:numPr>
          <w:ilvl w:val="0"/>
          <w:numId w:val="2"/>
        </w:numPr>
        <w:spacing w:after="80" w:line="300"/>
      </w:pPr>
      <w:r>
        <w:rPr>
          <w:rFonts w:ascii="Arial" w:cs="Arial" w:eastAsia="Arial" w:hAnsi="Arial"/>
          <w:color w:val="1A1A1A"/>
          <w:sz w:val="22"/>
          <w:szCs w:val="22"/>
        </w:rPr>
        <w:t xml:space="preserve">Designer — on call for any chart or social-card request from a journalist.</w:t>
      </w:r>
    </w:p>
    <w:p>
      <w:pPr>
        <w:pStyle w:val="Heading2"/>
        <w:spacing w:after="160" w:before="280"/>
      </w:pPr>
      <w:r>
        <w:rPr>
          <w:rFonts w:ascii="Arial" w:cs="Arial" w:eastAsia="Arial" w:hAnsi="Arial"/>
          <w:b/>
          <w:bCs/>
          <w:color w:val="1A1A1A"/>
          <w:sz w:val="28"/>
          <w:szCs w:val="28"/>
        </w:rPr>
        <w:t xml:space="preserve">1.3 Channels staffed</w:t>
      </w:r>
    </w:p>
    <w:p>
      <w:pPr>
        <w:pStyle w:val="ListParagraph"/>
        <w:numPr>
          <w:ilvl w:val="0"/>
          <w:numId w:val="2"/>
        </w:numPr>
        <w:spacing w:after="80" w:line="300"/>
      </w:pPr>
      <w:r>
        <w:rPr>
          <w:rFonts w:ascii="Arial" w:cs="Arial" w:eastAsia="Arial" w:hAnsi="Arial"/>
          <w:color w:val="1A1A1A"/>
          <w:sz w:val="22"/>
          <w:szCs w:val="22"/>
        </w:rPr>
        <w:t xml:space="preserve">press@proudtek.com — primary inbound. SLA: 30 minutes during the launch window (09:00-17:00 UTC).</w:t>
      </w:r>
    </w:p>
    <w:p>
      <w:pPr>
        <w:pStyle w:val="ListParagraph"/>
        <w:numPr>
          <w:ilvl w:val="0"/>
          <w:numId w:val="2"/>
        </w:numPr>
        <w:spacing w:after="80" w:line="300"/>
      </w:pPr>
      <w:r>
        <w:rPr>
          <w:rFonts w:ascii="Arial" w:cs="Arial" w:eastAsia="Arial" w:hAnsi="Arial"/>
          <w:color w:val="1A1A1A"/>
          <w:sz w:val="22"/>
          <w:szCs w:val="22"/>
        </w:rPr>
        <w:t xml:space="preserve">LinkedIn — comments on the company and CEO posts moderated by Comms Lead.</w:t>
      </w:r>
    </w:p>
    <w:p>
      <w:pPr>
        <w:pStyle w:val="ListParagraph"/>
        <w:numPr>
          <w:ilvl w:val="0"/>
          <w:numId w:val="2"/>
        </w:numPr>
        <w:spacing w:after="80" w:line="300"/>
      </w:pPr>
      <w:r>
        <w:rPr>
          <w:rFonts w:ascii="Arial" w:cs="Arial" w:eastAsia="Arial" w:hAnsi="Arial"/>
          <w:color w:val="1A1A1A"/>
          <w:sz w:val="22"/>
          <w:szCs w:val="22"/>
        </w:rPr>
        <w:t xml:space="preserve">Phone — primary press line listed in the press release. Staffed 09:00-17:00 UTC.</w:t>
      </w:r>
    </w:p>
    <w:p>
      <w:pPr>
        <w:pStyle w:val="ListParagraph"/>
        <w:numPr>
          <w:ilvl w:val="0"/>
          <w:numId w:val="2"/>
        </w:numPr>
        <w:spacing w:after="80" w:line="300"/>
      </w:pPr>
      <w:r>
        <w:rPr>
          <w:rFonts w:ascii="Arial" w:cs="Arial" w:eastAsia="Arial" w:hAnsi="Arial"/>
          <w:color w:val="1A1A1A"/>
          <w:sz w:val="22"/>
          <w:szCs w:val="22"/>
        </w:rPr>
        <w:t xml:space="preserve">Launch Slack channel — internal coordination, on-call.</w:t>
      </w:r>
    </w:p>
    <w:p>
      <w:r>
        <w:br w:type="page"/>
      </w:r>
    </w:p>
    <w:p>
      <w:pPr>
        <w:pStyle w:val="Heading1"/>
        <w:spacing w:after="200" w:before="360"/>
      </w:pPr>
      <w:r>
        <w:rPr>
          <w:rFonts w:ascii="Arial" w:cs="Arial" w:eastAsia="Arial" w:hAnsi="Arial"/>
          <w:b/>
          <w:bCs/>
          <w:color w:val="1A1A1A"/>
          <w:sz w:val="36"/>
          <w:szCs w:val="36"/>
        </w:rPr>
        <w:t xml:space="preserve">2. Master press release</w:t>
      </w:r>
    </w:p>
    <w:p>
      <w:pPr>
        <w:spacing w:after="120" w:line="320"/>
      </w:pPr>
      <w:r>
        <w:rPr>
          <w:rFonts w:ascii="Arial" w:cs="Arial" w:eastAsia="Arial" w:hAnsi="Arial"/>
          <w:color w:val="1A1A1A"/>
          <w:sz w:val="22"/>
          <w:szCs w:val="22"/>
        </w:rPr>
        <w:t xml:space="preserve">A single page (target 700-750 words). The release is on the wire at 09:00 UTC via Business Wire on the RFID, supply-chain, retail, healthcare and life-sciences beats. The version below is the release-ready master; the only mechanical change to make before send is the bracketed [DATA] placeholders, which the analyst fills from the analytic dataset after data freeze.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FOR IMMEDIATE RELEASE</w:t>
            </w:r>
          </w:p>
          <w:p>
            <w:pPr>
              <w:spacing w:after="60" w:line="280"/>
            </w:pPr>
            <w:r>
              <w:rPr>
                <w:rFonts w:ascii="Arial" w:cs="Arial" w:eastAsia="Arial" w:hAnsi="Arial"/>
                <w:color w:val="1A1A1A"/>
                <w:sz w:val="20"/>
                <w:szCs w:val="20"/>
              </w:rPr>
              <w:t xml:space="preserve">Embargoed until 08:00 UTC, 2026-10-30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Proud Tek Research publishes 2026 RFID Industry Adoption Index — first vendor-neutral primary-data study of RFID adoption across 20 industries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[City], [Country] — 2026-10-30 — Proud Tek Research today published the 2026 RFID Industry Adoption Index, the first edition of a planned annual longitudinal study of how 200 buyers, integrators and operators across twenty industries are deploying RFID and NFC technology. The report is published under a Creative Commons CC-BY-4.0 license; the anonymized respondent-level dataset will be released under the same license on 2027-01-28.</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The study is pre-registered. The five primary research questions and the five hypotheses tied to them were timestamped at the Center for Open Science on 2026-05-11, before fieldwork opened. Pre-registration is the methodological commitment that distinguishes this study from typical vendor surveys — hypotheses cannot be added or modified after the data is in, and exploratory findings are clearly labelled as such.</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Five top-line findings: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 [DATA: H1 — retail-apparel full-production share, with 95% CI and pre-registered direction] (Hypothesis 1 — retail-apparel adoption exceeds 65%).</w:t>
            </w:r>
          </w:p>
          <w:p>
            <w:pPr>
              <w:spacing w:after="60" w:line="280"/>
            </w:pPr>
            <w:r>
              <w:rPr>
                <w:rFonts w:ascii="Arial" w:cs="Arial" w:eastAsia="Arial" w:hAnsi="Arial"/>
                <w:color w:val="1A1A1A"/>
                <w:sz w:val="20"/>
                <w:szCs w:val="20"/>
              </w:rPr>
              <w:t xml:space="preserve">* [DATA: H2 — pharmaceutical full-production share vs retail-apparel, with delta and 95% CI] (Hypothesis 2 — pharma trails retail despite DSCSA).</w:t>
            </w:r>
          </w:p>
          <w:p>
            <w:pPr>
              <w:spacing w:after="60" w:line="280"/>
            </w:pPr>
            <w:r>
              <w:rPr>
                <w:rFonts w:ascii="Arial" w:cs="Arial" w:eastAsia="Arial" w:hAnsi="Arial"/>
                <w:color w:val="1A1A1A"/>
                <w:sz w:val="20"/>
                <w:szCs w:val="20"/>
              </w:rPr>
              <w:t xml:space="preserve">* [DATA: H3 — hospitality NFC credential adoption gap between 4-star+ and 2-star/limited-service, with 95% CI] (Hypothesis 3 — 50-percentage-point gap).</w:t>
            </w:r>
          </w:p>
          <w:p>
            <w:pPr>
              <w:spacing w:after="60" w:line="280"/>
            </w:pPr>
            <w:r>
              <w:rPr>
                <w:rFonts w:ascii="Arial" w:cs="Arial" w:eastAsia="Arial" w:hAnsi="Arial"/>
                <w:color w:val="1A1A1A"/>
                <w:sz w:val="20"/>
                <w:szCs w:val="20"/>
              </w:rPr>
              <w:t xml:space="preserve">* [DATA: H4 — median EU DPP supplier readiness gap in months vs 2027 mandate, with 95% CI] (Hypothesis 4 — &gt;=18 months behind).</w:t>
            </w:r>
          </w:p>
          <w:p>
            <w:pPr>
              <w:spacing w:after="60" w:line="280"/>
            </w:pPr>
            <w:r>
              <w:rPr>
                <w:rFonts w:ascii="Arial" w:cs="Arial" w:eastAsia="Arial" w:hAnsi="Arial"/>
                <w:color w:val="1A1A1A"/>
                <w:sz w:val="20"/>
                <w:szCs w:val="20"/>
              </w:rPr>
              <w:t xml:space="preserve">* [DATA: H5 — retail full-production inventory accuracy lift in percentage points, with 95% CI] (Hypothesis 5 — 22-28 ppt band).</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"This is the first time anyone has fielded a 20-industry, pre-registered, vendor-neutral RFID adoption study at this stratification level," said Peter Zhang, Principal at Proud Tek. "The findings will not flatter any one vendor or any one industry, and they were never meant to. They are meant to be the citable primary-data answer to the question of where the technology actually is in 2026 — and we are publishing the underlying dataset so that any analyst can confirm or challenge our work."</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The study was funded entirely from Proud Tek internal R&amp;D budget (USD 28,500). No external co-funding from RFID hardware vendors, integrators, or end-user clients was accepted. The full conflict-of-interest register and the funding statement appear in the published report.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The report covers six chapters: adoption maturity across the twenty industries; mandate compliance progress (Walmart Tier 2/3, DSCSA, EU DPP / ESPR, EU Battery, FSMA 204, EUDR, IATA 753, MIL-STD-129R, ATA Spec 2000); KPI lift, expected vs realized (inventory accuracy, BOPIS, shrink, labor, mandate fines, customer satisfaction); vendor selection criteria (Plackett-Luce ranked findings across seven criteria); 2027 deployment intent (expand / hold / roll back, by industry); and themes from twenty 60-75-minute expert interviews coded thematically by two independent coders. Each of the twenty industries also receives a one-page fact sheet at the back of the report.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The Index is published at https://proudtek.com/research/2026-rfid-industry-adoption-index/. The anonymized respondent-level dataset will be published at the same URL on 2027-01-28. Analysis code (Python and R) will be published to GitHub at Proud-Tek/research-2026-adoption-index on the same date.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About Proud Tek Research</w:t>
            </w:r>
          </w:p>
          <w:p>
            <w:pPr>
              <w:spacing w:after="60" w:line="280"/>
            </w:pPr>
            <w:r>
              <w:rPr>
                <w:rFonts w:ascii="Arial" w:cs="Arial" w:eastAsia="Arial" w:hAnsi="Arial"/>
                <w:color w:val="1A1A1A"/>
                <w:sz w:val="20"/>
                <w:szCs w:val="20"/>
              </w:rPr>
              <w:t xml:space="preserve">Proud Tek Research is the in-house research program of Proud Tek, an editorial publisher covering twenty industries that use RFID and NFC technology. The program operates under a published methodology and a binding Charter, and is funded internally with no external co-funding from RFID hardware vendors, integrators or end-user clients accepted. The 2026 RFID Industry Adoption Index is the program flagship.</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Media contact</w:t>
            </w:r>
          </w:p>
          <w:p>
            <w:pPr>
              <w:spacing w:after="60" w:line="280"/>
            </w:pPr>
            <w:r>
              <w:rPr>
                <w:rFonts w:ascii="Arial" w:cs="Arial" w:eastAsia="Arial" w:hAnsi="Arial"/>
                <w:color w:val="1A1A1A"/>
                <w:sz w:val="20"/>
                <w:szCs w:val="20"/>
              </w:rPr>
              <w:t xml:space="preserve">press@proudtek.com</w:t>
            </w:r>
          </w:p>
          <w:p>
            <w:pPr>
              <w:spacing w:after="60" w:line="280"/>
            </w:pPr>
            <w:r>
              <w:rPr>
                <w:rFonts w:ascii="Arial" w:cs="Arial" w:eastAsia="Arial" w:hAnsi="Arial"/>
                <w:color w:val="1A1A1A"/>
                <w:sz w:val="20"/>
                <w:szCs w:val="20"/>
              </w:rPr>
              <w:t xml:space="preserve">+1 (xxx) xxx-xxxx</w:t>
            </w:r>
          </w:p>
          <w:p>
            <w:pPr>
              <w:spacing w:after="60" w:line="280"/>
            </w:pPr>
            <w:r>
              <w:rPr>
                <w:rFonts w:ascii="Arial" w:cs="Arial" w:eastAsia="Arial" w:hAnsi="Arial"/>
                <w:color w:val="1A1A1A"/>
                <w:sz w:val="20"/>
                <w:szCs w:val="20"/>
              </w:rPr>
              <w:t xml:space="preserve">https://proudtek.com/research/2026-rfid-industry-adoption-index/</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t>
            </w:r>
          </w:p>
        </w:tc>
      </w:tr>
    </w:tbl>
    <w:p>
      <w:pPr>
        <w:spacing w:after="60"/>
      </w:pPr>
      <w:r>
        <w:rPr>
          <w:rFonts w:ascii="Arial" w:cs="Arial" w:eastAsia="Arial" w:hAnsi="Arial"/>
          <w:i/>
          <w:iCs/>
          <w:color w:val="5C5C5C"/>
          <w:sz w:val="18"/>
          <w:szCs w:val="18"/>
        </w:rPr>
        <w:t xml:space="preserve">Boilerplate at the foot of the release runs in every distribution; the funding statement, the dataset publication commitment, and the contact line are all standing copy.</w:t>
      </w:r>
    </w:p>
    <w:p>
      <w:r>
        <w:br w:type="page"/>
      </w:r>
    </w:p>
    <w:p>
      <w:pPr>
        <w:pStyle w:val="Heading1"/>
        <w:spacing w:after="200" w:before="360"/>
      </w:pPr>
      <w:r>
        <w:rPr>
          <w:rFonts w:ascii="Arial" w:cs="Arial" w:eastAsia="Arial" w:hAnsi="Arial"/>
          <w:b/>
          <w:bCs/>
          <w:color w:val="1A1A1A"/>
          <w:sz w:val="36"/>
          <w:szCs w:val="36"/>
        </w:rPr>
        <w:t xml:space="preserve">3. Embargoed media preview</w:t>
      </w:r>
    </w:p>
    <w:p>
      <w:pPr>
        <w:spacing w:after="120" w:line="320"/>
      </w:pPr>
      <w:r>
        <w:rPr>
          <w:rFonts w:ascii="Arial" w:cs="Arial" w:eastAsia="Arial" w:hAnsi="Arial"/>
          <w:color w:val="1A1A1A"/>
          <w:sz w:val="22"/>
          <w:szCs w:val="22"/>
        </w:rPr>
        <w:t xml:space="preserve">The embargoed preview is sent to credentialed journalists on Tuesday 2026-10-20, ten days before public release. The letter below is the canonical text; we tailor the salutation and any outlet-specific reference but do not change the embargo policy or the materials list.</w:t>
      </w:r>
    </w:p>
    <w:p>
      <w:pPr>
        <w:pStyle w:val="Heading2"/>
        <w:spacing w:after="160" w:before="280"/>
      </w:pPr>
      <w:r>
        <w:rPr>
          <w:rFonts w:ascii="Arial" w:cs="Arial" w:eastAsia="Arial" w:hAnsi="Arial"/>
          <w:b/>
          <w:bCs/>
          <w:color w:val="1A1A1A"/>
          <w:sz w:val="28"/>
          <w:szCs w:val="28"/>
        </w:rPr>
        <w:t xml:space="preserve">3.1 Embargo policy — summary</w:t>
      </w:r>
    </w:p>
    <w:p>
      <w:pPr>
        <w:pStyle w:val="ListParagraph"/>
        <w:numPr>
          <w:ilvl w:val="0"/>
          <w:numId w:val="2"/>
        </w:numPr>
        <w:spacing w:after="80" w:line="300"/>
      </w:pPr>
      <w:r>
        <w:rPr>
          <w:rFonts w:ascii="Arial" w:cs="Arial" w:eastAsia="Arial" w:hAnsi="Arial"/>
          <w:color w:val="1A1A1A"/>
          <w:sz w:val="22"/>
          <w:szCs w:val="22"/>
        </w:rPr>
        <w:t xml:space="preserve">Embargo window: 2026-10-20 09:00 UTC to 2026-10-30 08:00 UTC.</w:t>
      </w:r>
    </w:p>
    <w:p>
      <w:pPr>
        <w:pStyle w:val="ListParagraph"/>
        <w:numPr>
          <w:ilvl w:val="0"/>
          <w:numId w:val="2"/>
        </w:numPr>
        <w:spacing w:after="80" w:line="300"/>
      </w:pPr>
      <w:r>
        <w:rPr>
          <w:rFonts w:ascii="Arial" w:cs="Arial" w:eastAsia="Arial" w:hAnsi="Arial"/>
          <w:color w:val="1A1A1A"/>
          <w:sz w:val="22"/>
          <w:szCs w:val="22"/>
        </w:rPr>
        <w:t xml:space="preserve">Embargoed materials: full report PDF, exec summary, three industry deep-dives, charts library, methodology PDF, expert-interview lead-ins.</w:t>
      </w:r>
    </w:p>
    <w:p>
      <w:pPr>
        <w:pStyle w:val="ListParagraph"/>
        <w:numPr>
          <w:ilvl w:val="0"/>
          <w:numId w:val="2"/>
        </w:numPr>
        <w:spacing w:after="80" w:line="300"/>
      </w:pPr>
      <w:r>
        <w:rPr>
          <w:rFonts w:ascii="Arial" w:cs="Arial" w:eastAsia="Arial" w:hAnsi="Arial"/>
          <w:color w:val="1A1A1A"/>
          <w:sz w:val="22"/>
          <w:szCs w:val="22"/>
        </w:rPr>
        <w:t xml:space="preserve">Permitted under embargo: internal newsroom circulation, off-the-record context conversations with Proud Tek Research.</w:t>
      </w:r>
    </w:p>
    <w:p>
      <w:pPr>
        <w:pStyle w:val="ListParagraph"/>
        <w:numPr>
          <w:ilvl w:val="0"/>
          <w:numId w:val="2"/>
        </w:numPr>
        <w:spacing w:after="80" w:line="300"/>
      </w:pPr>
      <w:r>
        <w:rPr>
          <w:rFonts w:ascii="Arial" w:cs="Arial" w:eastAsia="Arial" w:hAnsi="Arial"/>
          <w:color w:val="1A1A1A"/>
          <w:sz w:val="22"/>
          <w:szCs w:val="22"/>
        </w:rPr>
        <w:t xml:space="preserve">Prohibited under embargo: publication of any finding, social-media trail of any finding, external briefing of any party not at the embargoed outlet.</w:t>
      </w:r>
    </w:p>
    <w:p>
      <w:pPr>
        <w:pStyle w:val="ListParagraph"/>
        <w:numPr>
          <w:ilvl w:val="0"/>
          <w:numId w:val="2"/>
        </w:numPr>
        <w:spacing w:after="80" w:line="300"/>
      </w:pPr>
      <w:r>
        <w:rPr>
          <w:rFonts w:ascii="Arial" w:cs="Arial" w:eastAsia="Arial" w:hAnsi="Arial"/>
          <w:color w:val="1A1A1A"/>
          <w:sz w:val="22"/>
          <w:szCs w:val="22"/>
        </w:rPr>
        <w:t xml:space="preserve">Break of embargo: the outlet loses access to future Proud Tek Research embargoes for 24 months, and we publish a one-line correction acknowledging the early disclosure. No legal escalation in the first instance.</w:t>
      </w:r>
    </w:p>
    <w:p>
      <w:pPr>
        <w:pStyle w:val="Heading2"/>
        <w:spacing w:after="160" w:before="280"/>
      </w:pPr>
      <w:r>
        <w:rPr>
          <w:rFonts w:ascii="Arial" w:cs="Arial" w:eastAsia="Arial" w:hAnsi="Arial"/>
          <w:b/>
          <w:bCs/>
          <w:color w:val="1A1A1A"/>
          <w:sz w:val="28"/>
          <w:szCs w:val="28"/>
        </w:rPr>
        <w:t xml:space="preserve">3.2 Embargo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Embargoed preview — 2026 RFID Industry Adoption Index — request your spot by 2026-10-15</w:t>
            </w:r>
          </w:p>
          <w:p>
            <w:pPr>
              <w:spacing w:after="60" w:line="280"/>
            </w:pPr>
            <w:r>
              <w:rPr>
                <w:rFonts w:ascii="Arial" w:cs="Arial" w:eastAsia="Arial" w:hAnsi="Arial"/>
                <w:color w:val="1A1A1A"/>
                <w:sz w:val="20"/>
                <w:szCs w:val="20"/>
              </w:rPr>
              <w:t xml:space="preserve">Dear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Proud Tek Research is publishing the 2026 RFID Industry Adoption Index on Friday, 2026-10-30, at 09:00 UTC. We would like to offer you an embargoed preview of the report and supporting materials, beginning at 09:00 UTC on Tuesday, 2026-10-20 — ten days ahead of public release.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What you get under embargo</w:t>
            </w:r>
          </w:p>
          <w:p>
            <w:pPr>
              <w:spacing w:after="60" w:line="280"/>
            </w:pPr>
            <w:r>
              <w:rPr>
                <w:rFonts w:ascii="Arial" w:cs="Arial" w:eastAsia="Arial" w:hAnsi="Arial"/>
                <w:color w:val="1A1A1A"/>
                <w:sz w:val="20"/>
                <w:szCs w:val="20"/>
              </w:rPr>
              <w:t xml:space="preserve">* The full report (PDF, ~60 pages).</w:t>
            </w:r>
          </w:p>
          <w:p>
            <w:pPr>
              <w:spacing w:after="60" w:line="280"/>
            </w:pPr>
            <w:r>
              <w:rPr>
                <w:rFonts w:ascii="Arial" w:cs="Arial" w:eastAsia="Arial" w:hAnsi="Arial"/>
                <w:color w:val="1A1A1A"/>
                <w:sz w:val="20"/>
                <w:szCs w:val="20"/>
              </w:rPr>
              <w:t xml:space="preserve">* The executive summary as a stand-alone 2-page PDF.</w:t>
            </w:r>
          </w:p>
          <w:p>
            <w:pPr>
              <w:spacing w:after="60" w:line="280"/>
            </w:pPr>
            <w:r>
              <w:rPr>
                <w:rFonts w:ascii="Arial" w:cs="Arial" w:eastAsia="Arial" w:hAnsi="Arial"/>
                <w:color w:val="1A1A1A"/>
                <w:sz w:val="20"/>
                <w:szCs w:val="20"/>
              </w:rPr>
              <w:t xml:space="preserve">* Three industry deep-dives ready for direct quotation (retail-apparel, healthcare, hospitality — others available on request).</w:t>
            </w:r>
          </w:p>
          <w:p>
            <w:pPr>
              <w:spacing w:after="60" w:line="280"/>
            </w:pPr>
            <w:r>
              <w:rPr>
                <w:rFonts w:ascii="Arial" w:cs="Arial" w:eastAsia="Arial" w:hAnsi="Arial"/>
                <w:color w:val="1A1A1A"/>
                <w:sz w:val="20"/>
                <w:szCs w:val="20"/>
              </w:rPr>
              <w:t xml:space="preserve">* The charts library at presentation-grade resolution (PNG + SVG).</w:t>
            </w:r>
          </w:p>
          <w:p>
            <w:pPr>
              <w:spacing w:after="60" w:line="280"/>
            </w:pPr>
            <w:r>
              <w:rPr>
                <w:rFonts w:ascii="Arial" w:cs="Arial" w:eastAsia="Arial" w:hAnsi="Arial"/>
                <w:color w:val="1A1A1A"/>
                <w:sz w:val="20"/>
                <w:szCs w:val="20"/>
              </w:rPr>
              <w:t xml:space="preserve">* Methodology PDF (Charter Section 3 and the Methodology Appendix of the report).</w:t>
            </w:r>
          </w:p>
          <w:p>
            <w:pPr>
              <w:spacing w:after="60" w:line="280"/>
            </w:pPr>
            <w:r>
              <w:rPr>
                <w:rFonts w:ascii="Arial" w:cs="Arial" w:eastAsia="Arial" w:hAnsi="Arial"/>
                <w:color w:val="1A1A1A"/>
                <w:sz w:val="20"/>
                <w:szCs w:val="20"/>
              </w:rPr>
              <w:t xml:space="preserve">* Expert interview lead-ins — three consent-confirmed interviewees per industry chapter available for follow-up interview, with their names and titles. We will introduce you to anyone you would like to speak with.</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What we ask in return</w:t>
            </w:r>
          </w:p>
          <w:p>
            <w:pPr>
              <w:spacing w:after="60" w:line="280"/>
            </w:pPr>
            <w:r>
              <w:rPr>
                <w:rFonts w:ascii="Arial" w:cs="Arial" w:eastAsia="Arial" w:hAnsi="Arial"/>
                <w:color w:val="1A1A1A"/>
                <w:sz w:val="20"/>
                <w:szCs w:val="20"/>
              </w:rPr>
              <w:t xml:space="preserve">* No publication, broadcast, social-media post, or external quotation of any specific finding before 08:00 UTC on 2026-10-30. Internal newsroom circulation is fine.</w:t>
            </w:r>
          </w:p>
          <w:p>
            <w:pPr>
              <w:spacing w:after="60" w:line="280"/>
            </w:pPr>
            <w:r>
              <w:rPr>
                <w:rFonts w:ascii="Arial" w:cs="Arial" w:eastAsia="Arial" w:hAnsi="Arial"/>
                <w:color w:val="1A1A1A"/>
                <w:sz w:val="20"/>
                <w:szCs w:val="20"/>
              </w:rPr>
              <w:t xml:space="preserve">* No briefing of any external party — including PR firms or vendor analysts — about the findings until embargo lift.</w:t>
            </w:r>
          </w:p>
          <w:p>
            <w:pPr>
              <w:spacing w:after="60" w:line="280"/>
            </w:pPr>
            <w:r>
              <w:rPr>
                <w:rFonts w:ascii="Arial" w:cs="Arial" w:eastAsia="Arial" w:hAnsi="Arial"/>
                <w:color w:val="1A1A1A"/>
                <w:sz w:val="20"/>
                <w:szCs w:val="20"/>
              </w:rPr>
              <w:t xml:space="preserve">* If you decide not to cover the report, please confirm so by 2026-10-28 and delete the materials. If you do cover it, please send us a link to your published piece for our placements log.</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How to request the embargo</w:t>
            </w:r>
          </w:p>
          <w:p>
            <w:pPr>
              <w:spacing w:after="60" w:line="280"/>
            </w:pPr>
            <w:r>
              <w:rPr>
                <w:rFonts w:ascii="Arial" w:cs="Arial" w:eastAsia="Arial" w:hAnsi="Arial"/>
                <w:color w:val="1A1A1A"/>
                <w:sz w:val="20"/>
                <w:szCs w:val="20"/>
              </w:rPr>
              <w:t xml:space="preserve">Reply to this email with "Confirm embargo — 2026 RFID Adoption Index" by 2026-10-15 and we will send the materials package on 2026-10-20.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If you have any methodology, statistics, or context questions during the embargo window, the Statistical Adviser (independent) and the Research Lead are available for off-the-record briefings. Peter Zhang is available for on-the-record interview during the embargo window only with explicit advance scheduling.</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 regards,</w:t>
            </w:r>
          </w:p>
          <w:p>
            <w:pPr>
              <w:spacing w:after="60" w:line="280"/>
            </w:pPr>
            <w:r>
              <w:rPr>
                <w:rFonts w:ascii="Arial" w:cs="Arial" w:eastAsia="Arial" w:hAnsi="Arial"/>
                <w:color w:val="1A1A1A"/>
                <w:sz w:val="20"/>
                <w:szCs w:val="20"/>
              </w:rPr>
              <w:t xml:space="preserve">Peter Zhang</w:t>
            </w:r>
          </w:p>
          <w:p>
            <w:pPr>
              <w:spacing w:after="60" w:line="280"/>
            </w:pPr>
            <w:r>
              <w:rPr>
                <w:rFonts w:ascii="Arial" w:cs="Arial" w:eastAsia="Arial" w:hAnsi="Arial"/>
                <w:color w:val="1A1A1A"/>
                <w:sz w:val="20"/>
                <w:szCs w:val="20"/>
              </w:rPr>
              <w:t xml:space="preserve">Principal, Proud Tek</w:t>
            </w:r>
          </w:p>
          <w:p>
            <w:pPr>
              <w:spacing w:after="60" w:line="280"/>
            </w:pPr>
            <w:r>
              <w:rPr>
                <w:rFonts w:ascii="Arial" w:cs="Arial" w:eastAsia="Arial" w:hAnsi="Arial"/>
                <w:color w:val="1A1A1A"/>
                <w:sz w:val="20"/>
                <w:szCs w:val="20"/>
              </w:rPr>
              <w:t xml:space="preserve">press@proudtek.com  •  +1 (xxx) xxx-xxxx</w:t>
            </w:r>
          </w:p>
        </w:tc>
      </w:tr>
    </w:tbl>
    <w:p>
      <w:r>
        <w:br w:type="page"/>
      </w:r>
    </w:p>
    <w:p>
      <w:pPr>
        <w:pStyle w:val="Heading1"/>
        <w:spacing w:after="200" w:before="360"/>
      </w:pPr>
      <w:r>
        <w:rPr>
          <w:rFonts w:ascii="Arial" w:cs="Arial" w:eastAsia="Arial" w:hAnsi="Arial"/>
          <w:b/>
          <w:bCs/>
          <w:color w:val="1A1A1A"/>
          <w:sz w:val="36"/>
          <w:szCs w:val="36"/>
        </w:rPr>
        <w:t xml:space="preserve">4. Trade press pitch emails</w:t>
      </w:r>
    </w:p>
    <w:p>
      <w:pPr>
        <w:spacing w:after="120" w:line="320"/>
      </w:pPr>
      <w:r>
        <w:rPr>
          <w:rFonts w:ascii="Arial" w:cs="Arial" w:eastAsia="Arial" w:hAnsi="Arial"/>
          <w:color w:val="1A1A1A"/>
          <w:sz w:val="22"/>
          <w:szCs w:val="22"/>
        </w:rPr>
        <w:t xml:space="preserve">Ten outlets, one tailored pitch each. The structure is constant — three-bullet hook, ask, embargo offer — because the structure is what makes these emails fileable rather than skim-and-delete. Tailoring is in the framing, the bullets, and the deep-dive offered, not in the structure.</w:t>
      </w:r>
    </w:p>
    <w:p>
      <w:pPr>
        <w:pStyle w:val="Heading2"/>
        <w:spacing w:after="160" w:before="280"/>
      </w:pPr>
      <w:r>
        <w:rPr>
          <w:rFonts w:ascii="Arial" w:cs="Arial" w:eastAsia="Arial" w:hAnsi="Arial"/>
          <w:b/>
          <w:bCs/>
          <w:color w:val="1A1A1A"/>
          <w:sz w:val="28"/>
          <w:szCs w:val="28"/>
        </w:rPr>
        <w:t xml:space="preserve">Distribution list (ten outlets)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Outlet</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Beat / lead angle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RFID Journal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RFID Journal is the canonical trade publication for this beat. The pitch leans hardest on the vendor-criteria and adoption-maturity chapters — those are the two RFID Journal readers want first.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Healthcare IT News</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Healthcare IT News reader is a hospital CIO or biomedical-engineering director. The pitch leans on the healthcare chapter, the RTLS-vs-asset-tracking framing, and the FDA UDI angle.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Supply Chain 24/7</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Supply Chain 24/7 reader is a supply-chain VP or DC director. The pitch leans on the logistics chapter, dock-door scan rates, and 2027 deployment intent.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Pharmacy Times</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Pharmacy Times reader is a retail-pharmacy decision-maker. The pitch leans on DSCSA, saleable-returns, and the 2D-barcode-vs-RFID-carrier mix.</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Pharmacy Practice News</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Pharmacy Practice News reader is a hospital pharmacist. The pitch leans on the pharma chapter through the lens of the hospital-pharmacy workflow.</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Modern Restaurant Management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Modern Restaurant Management reader is a hospitality or restaurant operator. The pitch leans on the hospitality chapter, NFC mobile-key, cashless adoption.</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Aviation Today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Aviation Today reader is an aviation MRO leader or supply-chain director at an airline. The pitch leans on ATA Spec 2000, IATA 753, and tool-tracking.</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Retail Dive</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Retail Dive reader is a retail executive — merchandising, store ops, supply chain. The pitch leans on retail full-production, BOPIS, shrink, and the Walmart Tier 2/3 mandate story.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Logistics Management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Logistics Management reader is a 3PL or carrier executive. The pitch leans on logistics chapter, IATA 753, FSMA 204 cold-chain, and 2027 intent.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Sourcing Journal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Sourcing Journal reader is an apparel sourcing or supply-chain executive. The pitch leans on retail-apparel full-production, source-tagging vs DC-retrofit, and the EU DPP supplier-readiness story.</w:t>
            </w:r>
          </w:p>
        </w:tc>
      </w:tr>
    </w:tbl>
    <w:p>
      <w:pPr>
        <w:pStyle w:val="Heading2"/>
        <w:spacing w:after="160" w:before="280"/>
      </w:pPr>
      <w:r>
        <w:rPr>
          <w:rFonts w:ascii="Arial" w:cs="Arial" w:eastAsia="Arial" w:hAnsi="Arial"/>
          <w:b/>
          <w:bCs/>
          <w:color w:val="1A1A1A"/>
          <w:sz w:val="28"/>
          <w:szCs w:val="28"/>
        </w:rPr>
        <w:t xml:space="preserve">4.1 RFID Journal</w:t>
      </w:r>
    </w:p>
    <w:p>
      <w:pPr>
        <w:spacing w:after="120" w:line="320"/>
      </w:pPr>
      <w:r>
        <w:rPr>
          <w:rFonts w:ascii="Arial" w:cs="Arial" w:eastAsia="Arial" w:hAnsi="Arial"/>
          <w:color w:val="1A1A1A"/>
          <w:sz w:val="22"/>
          <w:szCs w:val="22"/>
        </w:rPr>
        <w:t xml:space="preserve">RFID Journal is the canonical trade publication for this beat. The pitch leans hardest on the vendor-criteria and adoption-maturity chapters — those are the two RFID Journal readers want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Industry Adoption Index — embargoed preview for RFID Journal</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Pitching the 2026 RFID Industry Adoption Index for the run-up to RFID Journal Live! 2027 coverage cycle. Pre-registered, 200 respondents, vendor-neutral, dataset out under CC-BY-4.0.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quick hooks I think your readers at RFID Journal would find genuinely useful: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Plackett-Luce ranking of seven vendor selection criteria across 200 respondents — first time anyone has published a defensible ranking at this stratification level. The result reorders the usual price-first narrative.</w:t>
            </w:r>
          </w:p>
          <w:p>
            <w:pPr>
              <w:spacing w:after="60" w:line="280"/>
            </w:pPr>
            <w:r>
              <w:rPr>
                <w:rFonts w:ascii="Arial" w:cs="Arial" w:eastAsia="Arial" w:hAnsi="Arial"/>
                <w:color w:val="1A1A1A"/>
                <w:sz w:val="20"/>
                <w:szCs w:val="20"/>
              </w:rPr>
              <w:t xml:space="preserve">(2) Per-industry adoption maturity for 20 industries, weighted to the 2026 IDC Worldwide RFID Forecast revenue distribution. Twenty-industry granularity is unusual; most public surveys quote five industries at most.</w:t>
            </w:r>
          </w:p>
          <w:p>
            <w:pPr>
              <w:spacing w:after="60" w:line="280"/>
            </w:pPr>
            <w:r>
              <w:rPr>
                <w:rFonts w:ascii="Arial" w:cs="Arial" w:eastAsia="Arial" w:hAnsi="Arial"/>
                <w:color w:val="1A1A1A"/>
                <w:sz w:val="20"/>
                <w:szCs w:val="20"/>
              </w:rPr>
              <w:t xml:space="preserve">(3) Pre-registered hypothesis tests with Bonferroni correction across five primary findings. The Charter was timestamped at the Center for Open Science on 2026-05-11, so the falsification story (which hypotheses survived, which did not) is itself a story.</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Would you be interested in covering the report on the day of release, with the embargoed preview from 2026-10-20? Happy to share the Vendor Criteria chapter in advance for the longer-form piece.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Embargoed preview package available 2026-10-20 if you would like it. Happy to set up an interview with Peter Zhang or our research lead — let me know what works.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4.2 Healthcare IT News</w:t>
      </w:r>
    </w:p>
    <w:p>
      <w:pPr>
        <w:spacing w:after="120" w:line="320"/>
      </w:pPr>
      <w:r>
        <w:rPr>
          <w:rFonts w:ascii="Arial" w:cs="Arial" w:eastAsia="Arial" w:hAnsi="Arial"/>
          <w:color w:val="1A1A1A"/>
          <w:sz w:val="22"/>
          <w:szCs w:val="22"/>
        </w:rPr>
        <w:t xml:space="preserve">Healthcare IT News reader is a hospital CIO or biomedical-engineering director. The pitch leans on the healthcare chapter, the RTLS-vs-asset-tracking framing, and the FDA UDI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Industry Adoption Index — embargoed preview for Healthcare IT News</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Pitching the healthcare findings from the 2026 RFID Industry Adoption Index — vendor-neutral, 200 respondents across 20 industries including 10 healthcare decision-makers.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quick hooks I think your readers at Healthcare IT News would find genuinely useful: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Healthcare full-production RFID is dominated by asset tracking and RTLS, not serialization — and the bottleneck on full deployment is reader infrastructure cost. Specific lift numbers per KPI.</w:t>
            </w:r>
          </w:p>
          <w:p>
            <w:pPr>
              <w:spacing w:after="60" w:line="280"/>
            </w:pPr>
            <w:r>
              <w:rPr>
                <w:rFonts w:ascii="Arial" w:cs="Arial" w:eastAsia="Arial" w:hAnsi="Arial"/>
                <w:color w:val="1A1A1A"/>
                <w:sz w:val="20"/>
                <w:szCs w:val="20"/>
              </w:rPr>
              <w:t xml:space="preserve">(2) A pre-registered comparison of healthcare RFID adoption maturity vs pharmaceutical, with structural reasons for the divergence (the 2D-barcode-at-the-dispense-node problem).</w:t>
            </w:r>
          </w:p>
          <w:p>
            <w:pPr>
              <w:spacing w:after="60" w:line="280"/>
            </w:pPr>
            <w:r>
              <w:rPr>
                <w:rFonts w:ascii="Arial" w:cs="Arial" w:eastAsia="Arial" w:hAnsi="Arial"/>
                <w:color w:val="1A1A1A"/>
                <w:sz w:val="20"/>
                <w:szCs w:val="20"/>
              </w:rPr>
              <w:t xml:space="preserve">(3) Six qualitative themes from interviews including "pilots that never end" — an institutional pattern your readers will recognize immediately.</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Would you be open to a piece in the week of launch? The embargoed preview includes the healthcare deep-dive PDF and three interview lead-ins (RTLS lead at a large IDN, biomedical engineering director, and a CIO who has rolled back a pilot).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Embargoed preview package available 2026-10-20 if you would like it. Happy to set up an interview with Peter Zhang or our research lead — let me know what works.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4.3 Supply Chain 24/7</w:t>
      </w:r>
    </w:p>
    <w:p>
      <w:pPr>
        <w:spacing w:after="120" w:line="320"/>
      </w:pPr>
      <w:r>
        <w:rPr>
          <w:rFonts w:ascii="Arial" w:cs="Arial" w:eastAsia="Arial" w:hAnsi="Arial"/>
          <w:color w:val="1A1A1A"/>
          <w:sz w:val="22"/>
          <w:szCs w:val="22"/>
        </w:rPr>
        <w:t xml:space="preserve">Supply Chain 24/7 reader is a supply-chain VP or DC director. The pitch leans on the logistics chapter, dock-door scan rates, and 2027 deployment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Industry Adoption Index — embargoed preview for Supply Chain 24/7</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Pitching the logistics and industrial findings from the 2026 RFID Industry Adoption Index — including the dock-door scan rate distribution across 20 industrial and logistics respondents.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quick hooks I think your readers at Supply Chain 24/7 would find genuinely useful: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Lead time has overtaken price on the buy-side vendor criteria ranking for the largest-revenue industries. That is a real structural shift and a quotable finding.</w:t>
            </w:r>
          </w:p>
          <w:p>
            <w:pPr>
              <w:spacing w:after="60" w:line="280"/>
            </w:pPr>
            <w:r>
              <w:rPr>
                <w:rFonts w:ascii="Arial" w:cs="Arial" w:eastAsia="Arial" w:hAnsi="Arial"/>
                <w:color w:val="1A1A1A"/>
                <w:sz w:val="20"/>
                <w:szCs w:val="20"/>
              </w:rPr>
              <w:t xml:space="preserve">(2) The 2027 deployment intent chapter by industry — who is expanding, who is holding, who is rolling back — gives your readers an actionable read on the 2027 supply-chain technology spend.</w:t>
            </w:r>
          </w:p>
          <w:p>
            <w:pPr>
              <w:spacing w:after="60" w:line="280"/>
            </w:pPr>
            <w:r>
              <w:rPr>
                <w:rFonts w:ascii="Arial" w:cs="Arial" w:eastAsia="Arial" w:hAnsi="Arial"/>
                <w:color w:val="1A1A1A"/>
                <w:sz w:val="20"/>
                <w:szCs w:val="20"/>
              </w:rPr>
              <w:t xml:space="preserve">(3) IATA 753 compliance progress within the airline / ground-handling respondent subset. Quotable numbers on baggage tracking.</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Could we get a piece into the launch-week schedule? Embargoed preview from 2026-10-20; logistics chapter sent in advance on request.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Embargoed preview package available 2026-10-20 if you would like it. Happy to set up an interview with Peter Zhang or our research lead — let me know what works.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4.4 Pharmacy Times</w:t>
      </w:r>
    </w:p>
    <w:p>
      <w:pPr>
        <w:spacing w:after="120" w:line="320"/>
      </w:pPr>
      <w:r>
        <w:rPr>
          <w:rFonts w:ascii="Arial" w:cs="Arial" w:eastAsia="Arial" w:hAnsi="Arial"/>
          <w:color w:val="1A1A1A"/>
          <w:sz w:val="22"/>
          <w:szCs w:val="22"/>
        </w:rPr>
        <w:t xml:space="preserve">Pharmacy Times reader is a retail-pharmacy decision-maker. The pitch leans on DSCSA, saleable-returns, and the 2D-barcode-vs-RFID-carrier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Industry Adoption Index — embargoed preview for Pharmacy Times</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Pitching the pharmaceutical findings from the 2026 RFID Industry Adoption Index, with a specific focus on the DSCSA carrier-mix story your readers will find immediately relevant.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quick hooks I think your readers at Pharmacy Times would find genuinely useful: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DSCSA enforcement has driven serialization adoption but not RFID adoption — the carrier of choice at the dispense node is still the 2D barcode. Our 10 pharmaceutical respondents quantify the split.</w:t>
            </w:r>
          </w:p>
          <w:p>
            <w:pPr>
              <w:spacing w:after="60" w:line="280"/>
            </w:pPr>
            <w:r>
              <w:rPr>
                <w:rFonts w:ascii="Arial" w:cs="Arial" w:eastAsia="Arial" w:hAnsi="Arial"/>
                <w:color w:val="1A1A1A"/>
                <w:sz w:val="20"/>
                <w:szCs w:val="20"/>
              </w:rPr>
              <w:t xml:space="preserve">(2) Saleable-returns volume has changed materially under DSCSA. Quotable median and IQR for the change.</w:t>
            </w:r>
          </w:p>
          <w:p>
            <w:pPr>
              <w:spacing w:after="60" w:line="280"/>
            </w:pPr>
            <w:r>
              <w:rPr>
                <w:rFonts w:ascii="Arial" w:cs="Arial" w:eastAsia="Arial" w:hAnsi="Arial"/>
                <w:color w:val="1A1A1A"/>
                <w:sz w:val="20"/>
                <w:szCs w:val="20"/>
              </w:rPr>
              <w:t xml:space="preserve">(3) Pharmacy-vs-manufacturer carrier preference divergence — pharmacists prefer the carrier that survives their workflow, manufacturers prefer the carrier that ties to their MES.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Would you cover the launch? Embargoed preview available 2026-10-20; pharmaceutical deep-dive PDF on request.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Embargoed preview package available 2026-10-20 if you would like it. Happy to set up an interview with Peter Zhang or our research lead — let me know what works.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4.5 Pharmacy Practice News</w:t>
      </w:r>
    </w:p>
    <w:p>
      <w:pPr>
        <w:spacing w:after="120" w:line="320"/>
      </w:pPr>
      <w:r>
        <w:rPr>
          <w:rFonts w:ascii="Arial" w:cs="Arial" w:eastAsia="Arial" w:hAnsi="Arial"/>
          <w:color w:val="1A1A1A"/>
          <w:sz w:val="22"/>
          <w:szCs w:val="22"/>
        </w:rPr>
        <w:t xml:space="preserve">Pharmacy Practice News reader is a hospital pharmacist. The pitch leans on the pharma chapter through the lens of the hospital-pharmacy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Industry Adoption Index — embargoed preview for Pharmacy Practice News</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Pitching the pharmaceutical findings from the 2026 RFID Industry Adoption Index — read through the hospital-pharmacy lens specifically.</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quick hooks I think your readers at Pharmacy Practice News would find genuinely useful: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The cold-chain temperature-logger spend trend within hospital pharmacy — adoption is moving from manufacturer-side to dispense-side, with quotable numbers.</w:t>
            </w:r>
          </w:p>
          <w:p>
            <w:pPr>
              <w:spacing w:after="60" w:line="280"/>
            </w:pPr>
            <w:r>
              <w:rPr>
                <w:rFonts w:ascii="Arial" w:cs="Arial" w:eastAsia="Arial" w:hAnsi="Arial"/>
                <w:color w:val="1A1A1A"/>
                <w:sz w:val="20"/>
                <w:szCs w:val="20"/>
              </w:rPr>
              <w:t xml:space="preserve">(2) DSCSA-driven RFID adoption at the hospital pharmacy node is the lowest of any pharma node. The structural reasons are pricing and workflow integration, not technology readiness.</w:t>
            </w:r>
          </w:p>
          <w:p>
            <w:pPr>
              <w:spacing w:after="60" w:line="280"/>
            </w:pPr>
            <w:r>
              <w:rPr>
                <w:rFonts w:ascii="Arial" w:cs="Arial" w:eastAsia="Arial" w:hAnsi="Arial"/>
                <w:color w:val="1A1A1A"/>
                <w:sz w:val="20"/>
                <w:szCs w:val="20"/>
              </w:rPr>
              <w:t xml:space="preserve">(3) EU FMD coexistence for US health systems with multi-national operations — a small but real cohort, and one not covered by other studies.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Could you fit a piece in the launch week? Embargoed preview package available 2026-10-20.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Embargoed preview package available 2026-10-20 if you would like it. Happy to set up an interview with Peter Zhang or our research lead — let me know what works.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4.6 Modern Restaurant Management</w:t>
      </w:r>
    </w:p>
    <w:p>
      <w:pPr>
        <w:spacing w:after="120" w:line="320"/>
      </w:pPr>
      <w:r>
        <w:rPr>
          <w:rFonts w:ascii="Arial" w:cs="Arial" w:eastAsia="Arial" w:hAnsi="Arial"/>
          <w:color w:val="1A1A1A"/>
          <w:sz w:val="22"/>
          <w:szCs w:val="22"/>
        </w:rPr>
        <w:t xml:space="preserve">Modern Restaurant Management reader is a hospitality or restaurant operator. The pitch leans on the hospitality chapter, NFC mobile-key, cashless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Industry Adoption Index — embargoed preview for Modern Restaurant Management</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Pitching the hospitality findings from the 2026 RFID Industry Adoption Index — NFC credentials, mobile-key, cashless adoption at hotels, casinos, theme parks and restaurant groups.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quick hooks I think your readers at Modern Restaurant Management would find genuinely useful: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The 50-percentage-point adoption gap between 4-star+ and 2-star/limited-service properties — a pre-registered hypothesis and a story your readers will recognize.</w:t>
            </w:r>
          </w:p>
          <w:p>
            <w:pPr>
              <w:spacing w:after="60" w:line="280"/>
            </w:pPr>
            <w:r>
              <w:rPr>
                <w:rFonts w:ascii="Arial" w:cs="Arial" w:eastAsia="Arial" w:hAnsi="Arial"/>
                <w:color w:val="1A1A1A"/>
                <w:sz w:val="20"/>
                <w:szCs w:val="20"/>
              </w:rPr>
              <w:t xml:space="preserve">(2) Mobile-key adoption at large chains: how far the DESFire EV3 cutover is and which lock vendors lead.</w:t>
            </w:r>
          </w:p>
          <w:p>
            <w:pPr>
              <w:spacing w:after="60" w:line="280"/>
            </w:pPr>
            <w:r>
              <w:rPr>
                <w:rFonts w:ascii="Arial" w:cs="Arial" w:eastAsia="Arial" w:hAnsi="Arial"/>
                <w:color w:val="1A1A1A"/>
                <w:sz w:val="20"/>
                <w:szCs w:val="20"/>
              </w:rPr>
              <w:t xml:space="preserve">(3) Linen-tag and event-credential rollouts in restaurant groups and event-led hospitality — quotable ROI numbers from the 10 hospitality respondents.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Would you be open to a launch-week piece? The hospitality deep-dive PDF and interview lead-ins available on confirmation of embargo.</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Embargoed preview package available 2026-10-20 if you would like it. Happy to set up an interview with Peter Zhang or our research lead — let me know what works.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4.7 Aviation Today</w:t>
      </w:r>
    </w:p>
    <w:p>
      <w:pPr>
        <w:spacing w:after="120" w:line="320"/>
      </w:pPr>
      <w:r>
        <w:rPr>
          <w:rFonts w:ascii="Arial" w:cs="Arial" w:eastAsia="Arial" w:hAnsi="Arial"/>
          <w:color w:val="1A1A1A"/>
          <w:sz w:val="22"/>
          <w:szCs w:val="22"/>
        </w:rPr>
        <w:t xml:space="preserve">Aviation Today reader is an aviation MRO leader or supply-chain director at an airline. The pitch leans on ATA Spec 2000, IATA 753, and tool-tracking.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Industry Adoption Index — embargoed preview for Aviation Today</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Pitching the aerospace and aviation MRO findings from the 2026 RFID Industry Adoption Index — ATA Spec 2000 progress, FOD prevention, and MRO turnaround time.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quick hooks I think your readers at Aviation Today would find genuinely useful: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ATA Spec 2000 read-coverage at MRO shop-floor stations — quotable numbers across 10 MRO respondents covering airline-internal and independent MRO.</w:t>
            </w:r>
          </w:p>
          <w:p>
            <w:pPr>
              <w:spacing w:after="60" w:line="280"/>
            </w:pPr>
            <w:r>
              <w:rPr>
                <w:rFonts w:ascii="Arial" w:cs="Arial" w:eastAsia="Arial" w:hAnsi="Arial"/>
                <w:color w:val="1A1A1A"/>
                <w:sz w:val="20"/>
                <w:szCs w:val="20"/>
              </w:rPr>
              <w:t xml:space="preserve">(2) IATA 753 baggage tracking RFID adoption at the four mandated touchpoints — who has displaced barcode and who has not.</w:t>
            </w:r>
          </w:p>
          <w:p>
            <w:pPr>
              <w:spacing w:after="60" w:line="280"/>
            </w:pPr>
            <w:r>
              <w:rPr>
                <w:rFonts w:ascii="Arial" w:cs="Arial" w:eastAsia="Arial" w:hAnsi="Arial"/>
                <w:color w:val="1A1A1A"/>
                <w:sz w:val="20"/>
                <w:szCs w:val="20"/>
              </w:rPr>
              <w:t xml:space="preserve">(3) Tool-tracking FOD-prevention ROI for airline-internal MRO — a single quotable metric your readers ask about every year.</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Could you carry a piece in the launch week? Embargoed preview available 2026-10-20.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Embargoed preview package available 2026-10-20 if you would like it. Happy to set up an interview with Peter Zhang or our research lead — let me know what works.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4.8 Retail Dive</w:t>
      </w:r>
    </w:p>
    <w:p>
      <w:pPr>
        <w:spacing w:after="120" w:line="320"/>
      </w:pPr>
      <w:r>
        <w:rPr>
          <w:rFonts w:ascii="Arial" w:cs="Arial" w:eastAsia="Arial" w:hAnsi="Arial"/>
          <w:color w:val="1A1A1A"/>
          <w:sz w:val="22"/>
          <w:szCs w:val="22"/>
        </w:rPr>
        <w:t xml:space="preserve">Retail Dive reader is a retail executive — merchandising, store ops, supply chain. The pitch leans on retail full-production, BOPIS, shrink, and the Walmart Tier 2/3 mandate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Industry Adoption Index — embargoed preview for Retail Dive</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Pitching the retail findings from the 2026 RFID Industry Adoption Index — including the Walmart Tier 2/3 mandate progress story your readers will most want to read.</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quick hooks I think your readers at Retail Dive would find genuinely useful: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The pre-registered hypothesis (H1) that retail-apparel full-production exceeds 65% — we publish the verification or falsification of that on D-day with the underlying data.</w:t>
            </w:r>
          </w:p>
          <w:p>
            <w:pPr>
              <w:spacing w:after="60" w:line="280"/>
            </w:pPr>
            <w:r>
              <w:rPr>
                <w:rFonts w:ascii="Arial" w:cs="Arial" w:eastAsia="Arial" w:hAnsi="Arial"/>
                <w:color w:val="1A1A1A"/>
                <w:sz w:val="20"/>
                <w:szCs w:val="20"/>
              </w:rPr>
              <w:t xml:space="preserve">(2) The inventory-accuracy lift band (H5) — pre-registered at 22-28 percentage points. The realized lift is the most-cited RFID number in retail and the most over-claimed in vendor case studies.</w:t>
            </w:r>
          </w:p>
          <w:p>
            <w:pPr>
              <w:spacing w:after="60" w:line="280"/>
            </w:pPr>
            <w:r>
              <w:rPr>
                <w:rFonts w:ascii="Arial" w:cs="Arial" w:eastAsia="Arial" w:hAnsi="Arial"/>
                <w:color w:val="1A1A1A"/>
                <w:sz w:val="20"/>
                <w:szCs w:val="20"/>
              </w:rPr>
              <w:t xml:space="preserve">(3) BOPIS conversion lift pre- vs post-RFID — a paired comparison across the 10 retail-apparel respondents.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Could you slot a piece into the launch week? Retail deep-dive PDF and 3 interview lead-ins on confirmation of embargo.</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Embargoed preview package available 2026-10-20 if you would like it. Happy to set up an interview with Peter Zhang or our research lead — let me know what works.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4.9 Logistics Management</w:t>
      </w:r>
    </w:p>
    <w:p>
      <w:pPr>
        <w:spacing w:after="120" w:line="320"/>
      </w:pPr>
      <w:r>
        <w:rPr>
          <w:rFonts w:ascii="Arial" w:cs="Arial" w:eastAsia="Arial" w:hAnsi="Arial"/>
          <w:color w:val="1A1A1A"/>
          <w:sz w:val="22"/>
          <w:szCs w:val="22"/>
        </w:rPr>
        <w:t xml:space="preserve">Logistics Management reader is a 3PL or carrier executive. The pitch leans on logistics chapter, IATA 753, FSMA 204 cold-chain, and 2027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Industry Adoption Index — embargoed preview for Logistics Management</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Pitching the logistics findings from the 2026 RFID Industry Adoption Index — including the dock-door scan rate distribution and IATA 753 baggage tracking progress.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quick hooks I think your readers at Logistics Management would find genuinely useful: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Dock-door scan rate median and IQR across 10 logistics respondents — a single quotable number your readers will compare against their own.</w:t>
            </w:r>
          </w:p>
          <w:p>
            <w:pPr>
              <w:spacing w:after="60" w:line="280"/>
            </w:pPr>
            <w:r>
              <w:rPr>
                <w:rFonts w:ascii="Arial" w:cs="Arial" w:eastAsia="Arial" w:hAnsi="Arial"/>
                <w:color w:val="1A1A1A"/>
                <w:sz w:val="20"/>
                <w:szCs w:val="20"/>
              </w:rPr>
              <w:t xml:space="preserve">(2) FSMA 204 readiness within the cold-chain logistics subset — who is on-track, who is at risk, and what they are spending.</w:t>
            </w:r>
          </w:p>
          <w:p>
            <w:pPr>
              <w:spacing w:after="60" w:line="280"/>
            </w:pPr>
            <w:r>
              <w:rPr>
                <w:rFonts w:ascii="Arial" w:cs="Arial" w:eastAsia="Arial" w:hAnsi="Arial"/>
                <w:color w:val="1A1A1A"/>
                <w:sz w:val="20"/>
                <w:szCs w:val="20"/>
              </w:rPr>
              <w:t xml:space="preserve">(3) 2027 deployment intent by industry — expansion vs hold vs roll-back. The logistics intent is most highly expansion-weighted.</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Could you cover the launch? Logistics deep-dive PDF on confirmation of embargo.</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Embargoed preview package available 2026-10-20 if you would like it. Happy to set up an interview with Peter Zhang or our research lead — let me know what works.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4.10 Sourcing Journal</w:t>
      </w:r>
    </w:p>
    <w:p>
      <w:pPr>
        <w:spacing w:after="120" w:line="320"/>
      </w:pPr>
      <w:r>
        <w:rPr>
          <w:rFonts w:ascii="Arial" w:cs="Arial" w:eastAsia="Arial" w:hAnsi="Arial"/>
          <w:color w:val="1A1A1A"/>
          <w:sz w:val="22"/>
          <w:szCs w:val="22"/>
        </w:rPr>
        <w:t xml:space="preserve">Sourcing Journal reader is an apparel sourcing or supply-chain executive. The pitch leans on retail-apparel full-production, source-tagging vs DC-retrofit, and the EU DPP supplier-readiness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Industry Adoption Index — embargoed preview for Sourcing Journal</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Pitching the apparel-specific findings from the 2026 RFID Industry Adoption Index — source-tagging vs DC-retrofit split, EU DPP supplier readiness, and inventory-accuracy lift.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quick hooks I think your readers at Sourcing Journal would find genuinely useful: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Source-tagged apparel share within full-production retail-apparel respondents — a pre-registered finding and the cleanest read on the structural cost of RFID in the apparel supply chain.</w:t>
            </w:r>
          </w:p>
          <w:p>
            <w:pPr>
              <w:spacing w:after="60" w:line="280"/>
            </w:pPr>
            <w:r>
              <w:rPr>
                <w:rFonts w:ascii="Arial" w:cs="Arial" w:eastAsia="Arial" w:hAnsi="Arial"/>
                <w:color w:val="1A1A1A"/>
                <w:sz w:val="20"/>
                <w:szCs w:val="20"/>
              </w:rPr>
              <w:t xml:space="preserve">(2) EU DPP supplier readiness gap for textile suppliers selling into the EU — H4 in our pre-registration. The directional finding is the most important EU supply-chain compliance story of the next 18 months.</w:t>
            </w:r>
          </w:p>
          <w:p>
            <w:pPr>
              <w:spacing w:after="60" w:line="280"/>
            </w:pPr>
            <w:r>
              <w:rPr>
                <w:rFonts w:ascii="Arial" w:cs="Arial" w:eastAsia="Arial" w:hAnsi="Arial"/>
                <w:color w:val="1A1A1A"/>
                <w:sz w:val="20"/>
                <w:szCs w:val="20"/>
              </w:rPr>
              <w:t xml:space="preserve">(3) Hang-tag vs woven-label vs printable-label share at item level — apparel-specific carrier-form-factor numbers that nobody else has fielded at this stratification.</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Could you carry a piece in the launch week? Apparel deep-dive PDF and interview lead-ins available 2026-10-20.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Embargoed preview package available 2026-10-20 if you would like it. Happy to set up an interview with Peter Zhang or our research lead — let me know what works.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r>
        <w:br w:type="page"/>
      </w:r>
    </w:p>
    <w:p>
      <w:pPr>
        <w:pStyle w:val="Heading1"/>
        <w:spacing w:after="200" w:before="360"/>
      </w:pPr>
      <w:r>
        <w:rPr>
          <w:rFonts w:ascii="Arial" w:cs="Arial" w:eastAsia="Arial" w:hAnsi="Arial"/>
          <w:b/>
          <w:bCs/>
          <w:color w:val="1A1A1A"/>
          <w:sz w:val="36"/>
          <w:szCs w:val="36"/>
        </w:rPr>
        <w:t xml:space="preserve">5. LinkedIn launch sequence</w:t>
      </w:r>
    </w:p>
    <w:p>
      <w:pPr>
        <w:spacing w:after="120" w:line="320"/>
      </w:pPr>
      <w:r>
        <w:rPr>
          <w:rFonts w:ascii="Arial" w:cs="Arial" w:eastAsia="Arial" w:hAnsi="Arial"/>
          <w:color w:val="1A1A1A"/>
          <w:sz w:val="22"/>
          <w:szCs w:val="22"/>
        </w:rPr>
        <w:t xml:space="preserve">Five posts, sequenced D-3 to D+7. The voice is straight, mildly self-aware, citation-friendly. Posts are dispatched from the Proud Tek company page; the CEO personal post (Section 6) runs separately on D-day and is the one with the heaviest personal voice.</w:t>
      </w:r>
    </w:p>
    <w:p>
      <w:pPr>
        <w:pStyle w:val="Heading2"/>
        <w:spacing w:after="160" w:before="280"/>
      </w:pPr>
      <w:r>
        <w:rPr>
          <w:rFonts w:ascii="Arial" w:cs="Arial" w:eastAsia="Arial" w:hAnsi="Arial"/>
          <w:b/>
          <w:bCs/>
          <w:color w:val="1A1A1A"/>
          <w:sz w:val="28"/>
          <w:szCs w:val="28"/>
        </w:rPr>
        <w:t xml:space="preserve">5.1 D-3 — teaser (no findings disclosed)</w:t>
      </w:r>
    </w:p>
    <w:p>
      <w:pPr>
        <w:spacing w:after="60"/>
      </w:pPr>
      <w:r>
        <w:rPr>
          <w:rFonts w:ascii="Arial" w:cs="Arial" w:eastAsia="Arial" w:hAnsi="Arial"/>
          <w:i/>
          <w:iCs/>
          <w:color w:val="5C5C5C"/>
          <w:sz w:val="18"/>
          <w:szCs w:val="18"/>
        </w:rPr>
        <w:t xml:space="preserve">Goes live 2026-10-27 09:00 UTC. Owner: Comms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Something we have been working on quietly for six months is about to land.</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On Friday 2026-10-30 we publish the Proud Tek 2026 RFID Industry Adoption Index — the first edition of an annual, vendor-neutral, pre-registered, primary-data study of RFID adoption across 20 industries.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What we cannot say yet: the findings.</w:t>
            </w:r>
          </w:p>
          <w:p>
            <w:pPr>
              <w:spacing w:after="60" w:line="280"/>
            </w:pPr>
            <w:r>
              <w:rPr>
                <w:rFonts w:ascii="Arial" w:cs="Arial" w:eastAsia="Arial" w:hAnsi="Arial"/>
                <w:color w:val="1A1A1A"/>
                <w:sz w:val="20"/>
                <w:szCs w:val="20"/>
              </w:rPr>
              <w:t xml:space="preserve">What we can say: the study was pre-registered at the Center for Open Science on 2026-05-11, fielded across 200 respondents in 20 industries, weighted to the 2026 IDC Worldwide RFID Forecast, and will publish with the anonymized dataset under CC-BY-4.0.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Bookmark /research/2026-rfid-industry-adoption-index/. Three sleeps.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#RFID #SupplyChain #Research</w:t>
            </w:r>
          </w:p>
        </w:tc>
      </w:tr>
    </w:tbl>
    <w:p>
      <w:pPr>
        <w:pStyle w:val="Heading2"/>
        <w:spacing w:after="160" w:before="280"/>
      </w:pPr>
      <w:r>
        <w:rPr>
          <w:rFonts w:ascii="Arial" w:cs="Arial" w:eastAsia="Arial" w:hAnsi="Arial"/>
          <w:b/>
          <w:bCs/>
          <w:color w:val="1A1A1A"/>
          <w:sz w:val="28"/>
          <w:szCs w:val="28"/>
        </w:rPr>
        <w:t xml:space="preserve">5.2 D-1 — countdown + byline</w:t>
      </w:r>
    </w:p>
    <w:p>
      <w:pPr>
        <w:spacing w:after="60"/>
      </w:pPr>
      <w:r>
        <w:rPr>
          <w:rFonts w:ascii="Arial" w:cs="Arial" w:eastAsia="Arial" w:hAnsi="Arial"/>
          <w:i/>
          <w:iCs/>
          <w:color w:val="5C5C5C"/>
          <w:sz w:val="18"/>
          <w:szCs w:val="18"/>
        </w:rPr>
        <w:t xml:space="preserve">Goes live 2026-10-29 09:00 UTC. Owner: Comms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One sleep.</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Tomorrow at 09:00 UTC we publish the Proud Tek 2026 RFID Industry Adoption Index — five pre-registered findings across 20 industries, 200 respondents, vendor-neutral, dataset out under CC-BY-4.0.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Author byline:</w:t>
            </w:r>
          </w:p>
          <w:p>
            <w:pPr>
              <w:spacing w:after="60" w:line="280"/>
            </w:pPr>
            <w:r>
              <w:rPr>
                <w:rFonts w:ascii="Arial" w:cs="Arial" w:eastAsia="Arial" w:hAnsi="Arial"/>
                <w:color w:val="1A1A1A"/>
                <w:sz w:val="20"/>
                <w:szCs w:val="20"/>
              </w:rPr>
              <w:t xml:space="preserve">- ProudTek Editorial Board (research lead)</w:t>
            </w:r>
          </w:p>
          <w:p>
            <w:pPr>
              <w:spacing w:after="60" w:line="280"/>
            </w:pPr>
            <w:r>
              <w:rPr>
                <w:rFonts w:ascii="Arial" w:cs="Arial" w:eastAsia="Arial" w:hAnsi="Arial"/>
                <w:color w:val="1A1A1A"/>
                <w:sz w:val="20"/>
                <w:szCs w:val="20"/>
              </w:rPr>
              <w:t xml:space="preserve">- Peter Zhang (sponsor)</w:t>
            </w:r>
          </w:p>
          <w:p>
            <w:pPr>
              <w:spacing w:after="60" w:line="280"/>
            </w:pPr>
            <w:r>
              <w:rPr>
                <w:rFonts w:ascii="Arial" w:cs="Arial" w:eastAsia="Arial" w:hAnsi="Arial"/>
                <w:color w:val="1A1A1A"/>
                <w:sz w:val="20"/>
                <w:szCs w:val="20"/>
              </w:rPr>
              <w:t xml:space="preserve">- [Statistical adviser name] (independent)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Tomorrow morning we will know which of our five pre-registered hypotheses survive contact with the data. We are at peace with all five possible outcomes — the credibility move is the pre-registration, not the result. See you at 09:00 UTC.</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#RFID #ResearchIntegrity #SupplyChain</w:t>
            </w:r>
          </w:p>
        </w:tc>
      </w:tr>
    </w:tbl>
    <w:p>
      <w:pPr>
        <w:pStyle w:val="Heading2"/>
        <w:spacing w:after="160" w:before="280"/>
      </w:pPr>
      <w:r>
        <w:rPr>
          <w:rFonts w:ascii="Arial" w:cs="Arial" w:eastAsia="Arial" w:hAnsi="Arial"/>
          <w:b/>
          <w:bCs/>
          <w:color w:val="1A1A1A"/>
          <w:sz w:val="28"/>
          <w:szCs w:val="28"/>
        </w:rPr>
        <w:t xml:space="preserve">5.3 D-day — release post with chart</w:t>
      </w:r>
    </w:p>
    <w:p>
      <w:pPr>
        <w:spacing w:after="60"/>
      </w:pPr>
      <w:r>
        <w:rPr>
          <w:rFonts w:ascii="Arial" w:cs="Arial" w:eastAsia="Arial" w:hAnsi="Arial"/>
          <w:i/>
          <w:iCs/>
          <w:color w:val="5C5C5C"/>
          <w:sz w:val="18"/>
          <w:szCs w:val="18"/>
        </w:rPr>
        <w:t xml:space="preserve">Goes live 2026-10-30 09:15 UTC. Includes the executive summary social card. Owner: Comms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Live: the Proud Tek 2026 RFID Industry Adoption Index.</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200 respondents, 20 industries, pre-registered, vendor-neutral. The full report is at /research/2026-rfid-industry-adoption-index/, the open dataset arrives 2027-01-28 under CC-BY-4.0.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Five top-line findings inside (link in the first comment). Six chapters: adoption maturity, mandate compliance, KPI lift, vendor criteria, 2027 intent, qualitative themes. Twenty one-page industry fact sheets.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If you cover RFID, retail, supply chain, healthcare, hospitality, pharma or aerospace, this is the dataset to cite for the next 12 months. If you build RFID hardware or run RFID integration, the vendor-criteria chapter alone is worth your read.</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Comments open. Critiques welcome — the dataset publishes 2027-01-28 so you can challenge our numbers with our numbers.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[CHART: launch_card_executive_summary]</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#RFID #SupplyChain #ResearchIntegrity</w:t>
            </w:r>
          </w:p>
        </w:tc>
      </w:tr>
    </w:tbl>
    <w:p>
      <w:pPr>
        <w:pStyle w:val="Heading2"/>
        <w:spacing w:after="160" w:before="280"/>
      </w:pPr>
      <w:r>
        <w:rPr>
          <w:rFonts w:ascii="Arial" w:cs="Arial" w:eastAsia="Arial" w:hAnsi="Arial"/>
          <w:b/>
          <w:bCs/>
          <w:color w:val="1A1A1A"/>
          <w:sz w:val="28"/>
          <w:szCs w:val="28"/>
        </w:rPr>
        <w:t xml:space="preserve">5.4 D+3 — retail deep dive</w:t>
      </w:r>
    </w:p>
    <w:p>
      <w:pPr>
        <w:spacing w:after="60"/>
      </w:pPr>
      <w:r>
        <w:rPr>
          <w:rFonts w:ascii="Arial" w:cs="Arial" w:eastAsia="Arial" w:hAnsi="Arial"/>
          <w:i/>
          <w:iCs/>
          <w:color w:val="5C5C5C"/>
          <w:sz w:val="18"/>
          <w:szCs w:val="18"/>
        </w:rPr>
        <w:t xml:space="preserve">Goes live 2026-11-02 12:00 UTC. Owner: Comms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Deep dive 1 of 2 — retail.</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The 2026 RFID Industry Adoption Index publishes our pre-registered finding for retail-apparel adoption: [DATA: H1 — % full-production retail-apparel respondents]. Pre-registered hypothesis was &gt;65%.</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reads on the number:</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The Walmart Tier 2/3 mandate has done its work. Brand-side source-tagging has absorbed RFID as a structural cost across the [DATA: source_tagged_share]% of full-production respondents that source-tag rather than DC-retrofit.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(2) Inventory accuracy lift came in at [DATA: H5 — realized lift in ppt] — pre-registered at 22-28 ppt. The lift is real and the lift is what every retail RFID program is bought on.</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(3) The 2027 outlook is dominated by hold-state respondents: [DATA: retail_hold_share]% of full-production respondents intend to hold rather than expand in 2027. That is the cohort to watch for the next round.</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Full chapter and the dataset at /research/2026-rfid-industry-adoption-index/.</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#RFID #Retail #SupplyChain</w:t>
            </w:r>
          </w:p>
        </w:tc>
      </w:tr>
    </w:tbl>
    <w:p>
      <w:pPr>
        <w:pStyle w:val="Heading2"/>
        <w:spacing w:after="160" w:before="280"/>
      </w:pPr>
      <w:r>
        <w:rPr>
          <w:rFonts w:ascii="Arial" w:cs="Arial" w:eastAsia="Arial" w:hAnsi="Arial"/>
          <w:b/>
          <w:bCs/>
          <w:color w:val="1A1A1A"/>
          <w:sz w:val="28"/>
          <w:szCs w:val="28"/>
        </w:rPr>
        <w:t xml:space="preserve">5.5 D+7 — healthcare deep dive</w:t>
      </w:r>
    </w:p>
    <w:p>
      <w:pPr>
        <w:spacing w:after="60"/>
      </w:pPr>
      <w:r>
        <w:rPr>
          <w:rFonts w:ascii="Arial" w:cs="Arial" w:eastAsia="Arial" w:hAnsi="Arial"/>
          <w:i/>
          <w:iCs/>
          <w:color w:val="5C5C5C"/>
          <w:sz w:val="18"/>
          <w:szCs w:val="18"/>
        </w:rPr>
        <w:t xml:space="preserve">Goes live 2026-11-06 12:00 UTC. Owner: Comms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Deep dive 2 of 2 — healthcare.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The 2026 RFID Industry Adoption Index findings for healthcare diverge from the headline retail story. Healthcare full-production is dominated by asset tracking and RTLS, not serialization — and the bottleneck is reader infrastructure cost, not technology readiness.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Three reads: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 Healthcare full-production share is [DATA: healthcare_full_production_share]%. The gap vs retail-apparel is structural — hospitals have to install readers throughout a building where a DC installs them at dock doors.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(2) The "pilots that never end" theme — six of ten healthcare respondents described it in our qualitative interviews. The technology works; the procurement and clinical-governance machinery takes years to absorb the answer.</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(3) Quote from a CIO at a large IDN: "[QUOTE: healthcare_quote_anchor]".</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Full healthcare chapter and the dataset at /research/2026-rfid-industry-adoption-index/.</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#RFID #Healthcare #RTLS</w:t>
            </w:r>
          </w:p>
        </w:tc>
      </w:tr>
    </w:tbl>
    <w:p>
      <w:r>
        <w:br w:type="page"/>
      </w:r>
    </w:p>
    <w:p>
      <w:pPr>
        <w:pStyle w:val="Heading1"/>
        <w:spacing w:after="200" w:before="360"/>
      </w:pPr>
      <w:r>
        <w:rPr>
          <w:rFonts w:ascii="Arial" w:cs="Arial" w:eastAsia="Arial" w:hAnsi="Arial"/>
          <w:b/>
          <w:bCs/>
          <w:color w:val="1A1A1A"/>
          <w:sz w:val="36"/>
          <w:szCs w:val="36"/>
        </w:rPr>
        <w:t xml:space="preserve">6. CEO LinkedIn post — D-day</w:t>
      </w:r>
    </w:p>
    <w:p>
      <w:pPr>
        <w:spacing w:after="120" w:line="320"/>
      </w:pPr>
      <w:r>
        <w:rPr>
          <w:rFonts w:ascii="Arial" w:cs="Arial" w:eastAsia="Arial" w:hAnsi="Arial"/>
          <w:color w:val="1A1A1A"/>
          <w:sz w:val="22"/>
          <w:szCs w:val="22"/>
        </w:rPr>
        <w:t xml:space="preserve">First-person voice, ~250 words. Personal anecdote that frames why the study exists. Posted from Peter Zhang personal LinkedIn at 09:30 UTC on 2026-10-30, fifteen minutes after the Proud Tek company page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Today we are publishing the Proud Tek 2026 RFID Industry Adoption Index — and it matters to me personally, not just professionally, in a way I want to write down.</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200 respondents. 20 industries. Pre-registered six months ago at the Center for Open Science, before any fieldwork. Vendor-neutral. Dataset published under CC-BY-4.0 in January.</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Five findings inside — I will not tease them in this post, the report is the report. What I want to say is the reason this study exists, which is older than the findings.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Years ago I sat in a room where an analyst from a well-known firm presented an "RFID adoption" number that had been built backwards from a single vendor case study. The number was wrong by a factor of two, and the room knew it, and the room paid for it anyway, because there was no better number available. That moment is the reason Proud Tek Research is funded internally and refuses external co-funding — not as a marketing message, as the operating principle of the program. If we cannot produce a number we are willing to publish the dataset for, we do not publish the number.</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The Index is not perfect. N=10 per industry is a real constraint; the analysis appendix is candid about the limits. The pre-registration disciplines us not to retroactively explain whichever findings happened to survive contact with the data. And the open dataset — out 2027-01-28 — lets any analyst, including the ones who disagree with us, re-run the work.</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If you cover RFID, supply chain, retail, healthcare, hospitality, pharma, or aerospace: the report is at /research/2026-rfid-industry-adoption-index/. If you are a vendor, integrator or buyer with thoughts on what we got right or wrong, write back — that conversation is the whole point of doing this in public.</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Thank you to the 200 respondents who gave us their 14 minutes. Thank you to the 20 interviewees who gave us 60-75 minutes apiece on Zoom. Thank you to Doctors Without Borders, the World Food Programme, and Khan Academy, who received the donation incentive from the respondents who picked it.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Onwards.</w:t>
            </w:r>
          </w:p>
        </w:tc>
      </w:tr>
    </w:tbl>
    <w:p>
      <w:r>
        <w:br w:type="page"/>
      </w:r>
    </w:p>
    <w:p>
      <w:pPr>
        <w:pStyle w:val="Heading1"/>
        <w:spacing w:after="200" w:before="360"/>
      </w:pPr>
      <w:r>
        <w:rPr>
          <w:rFonts w:ascii="Arial" w:cs="Arial" w:eastAsia="Arial" w:hAnsi="Arial"/>
          <w:b/>
          <w:bCs/>
          <w:color w:val="1A1A1A"/>
          <w:sz w:val="36"/>
          <w:szCs w:val="36"/>
        </w:rPr>
        <w:t xml:space="preserve">7. Social card art brief</w:t>
      </w:r>
    </w:p>
    <w:p>
      <w:pPr>
        <w:spacing w:after="120" w:line="320"/>
      </w:pPr>
      <w:r>
        <w:rPr>
          <w:rFonts w:ascii="Arial" w:cs="Arial" w:eastAsia="Arial" w:hAnsi="Arial"/>
          <w:color w:val="1A1A1A"/>
          <w:sz w:val="22"/>
          <w:szCs w:val="22"/>
        </w:rPr>
        <w:t xml:space="preserve">Six cards, one per launch touchpoint. The brief below is what the designer needs to produce the asset; copy is finalized below the brief and is signed off by Comms Lead. All cards are gold-on-ink palette (#C39A5F on #1A1A1A) with the Proud Tek wordmark bottom-left and the CTA URL bottom-right.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Card</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Card 1 — Executive summary</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Dimensions: 1200 x 630px (LinkedIn / Twitter share-image standard); print-safe at 300 DPI for repurposing.
Palette: Gold-on-ink: background INK #1A1A1A, foreground GOLD #C39A5F, sub-text in MUTED #5C5C5C, body white at 88% opacity.
Headline: Headline: "200 buyers. 20 industries. One pre-registered RFID adoption index."
Data callout: Data callout: "Five pre-registered findings. Dataset CC-BY-4.0."
CTA URL: CTA URL: proudtek.com/research/2026-rfid-industry-adoption-index/</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Card 2 — Retail finding</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Dimensions: 1200 x 630px standard share-image.
Palette: Gold-on-ink palette. Number in GOLD at headline scale; body in white.
Headline: Headline: "Retail-apparel full-production RFID — [DATA: H1]%"
Data callout: Data callout: "95% CI [DATA: ci_low]-[DATA: ci_high]. Pre-registered at &gt;65%. N=10 retail respondents, weighted."
CTA URL: CTA URL: proudtek.com/research/2026-rfid-industry-adoption-index/#retail</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Card 3 — Healthcare finding</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Dimensions: 1200 x 630px standard share-image.
Palette: Gold-on-ink palette. Asset-tracking sub-line in italic MUTED.
Headline: Headline: "Healthcare RFID is asset tracking, not serialization."
Data callout: Data callout: "[DATA: healthcare_rtls_share]% of healthcare respondents run RTLS in production. Reader infrastructure is the bottleneck."
CTA URL: CTA URL: proudtek.com/research/2026-rfid-industry-adoption-index/#healthcare</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Card 4 — Hospitality finding</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Dimensions: 1200 x 630px standard share-image.
Palette: Gold-on-ink palette. Bar-chart visual of the 50ppt gap between 4-star+ and 2-star.
Headline: Headline: "[DATA: H3 — adoption gap in ppt]-percentage-point gap in NFC credentials between 4-star+ and 2-star hotels."
Data callout: Data callout: "Pre-registered at 50ppt. DESFire EV3 cutover is finishing at the top; not started at the bottom."
CTA URL: CTA URL: proudtek.com/research/2026-rfid-industry-adoption-index/#hospitality</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Card 5 — Pharma finding</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Dimensions: 1200 x 630px standard share-image.
Palette: Gold-on-ink palette. Inline visual: two-stack bar of carrier mix (RFID vs 2D barcode) at the dispense node.
Headline: Headline: "DSCSA drives serialization, not RFID."
Data callout: Data callout: "[DATA: pharma_2d_share]% of saleable units carry a 2D barcode. [DATA: pharma_rfid_share]% carry an RFID tag at the dispense node."
CTA URL: CTA URL: proudtek.com/research/2026-rfid-industry-adoption-index/#pharmaceutical</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Card 6 — Methodology integrity</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Dimensions: 1200 x 630px standard share-image.
Palette: Gold-on-ink palette. Three-line tile, gold headline, white body.
Headline: Headline: "Pre-registered. Vendor-neutral. Open dataset."
Data callout: Data callout: "Charter timestamped at the Center for Open Science on 2026-05-11. Funded internally. No co-funding. CC-BY-4.0 dataset 2027-01-28."
CTA URL: CTA URL: proudtek.com/research/methodology/</w:t>
            </w:r>
          </w:p>
        </w:tc>
      </w:tr>
    </w:tbl>
    <w:p>
      <w:pPr>
        <w:spacing w:after="60"/>
      </w:pPr>
      <w:r>
        <w:rPr>
          <w:rFonts w:ascii="Arial" w:cs="Arial" w:eastAsia="Arial" w:hAnsi="Arial"/>
          <w:i/>
          <w:iCs/>
          <w:color w:val="5C5C5C"/>
          <w:sz w:val="18"/>
          <w:szCs w:val="18"/>
        </w:rPr>
        <w:t xml:space="preserve">Designer delivers PNG (web), SVG (web + print), and 1080 x 1080 square variants of each card. Sign-off: Comms Lead, by 2026-10-23 at the latest, so cards are ready for the D-3 LinkedIn post on 2026-10-27.</w:t>
      </w:r>
    </w:p>
    <w:p>
      <w:r>
        <w:br w:type="page"/>
      </w:r>
    </w:p>
    <w:p>
      <w:pPr>
        <w:pStyle w:val="Heading1"/>
        <w:spacing w:after="200" w:before="360"/>
      </w:pPr>
      <w:r>
        <w:rPr>
          <w:rFonts w:ascii="Arial" w:cs="Arial" w:eastAsia="Arial" w:hAnsi="Arial"/>
          <w:b/>
          <w:bCs/>
          <w:color w:val="1A1A1A"/>
          <w:sz w:val="36"/>
          <w:szCs w:val="36"/>
        </w:rPr>
        <w:t xml:space="preserve">8. FAQ for journalists</w:t>
      </w:r>
    </w:p>
    <w:p>
      <w:pPr>
        <w:spacing w:after="120" w:line="320"/>
      </w:pPr>
      <w:r>
        <w:rPr>
          <w:rFonts w:ascii="Arial" w:cs="Arial" w:eastAsia="Arial" w:hAnsi="Arial"/>
          <w:color w:val="1A1A1A"/>
          <w:sz w:val="22"/>
          <w:szCs w:val="22"/>
        </w:rPr>
        <w:t xml:space="preserve">Twelve prepared answers to the questions we expect to receive. Each answer is short enough to paste into a reply email and citable enough to quote. The Comms Lead reviews answers monthly post-launch and updates wording when needed.</w:t>
      </w:r>
    </w:p>
    <w:p>
      <w:pPr>
        <w:pStyle w:val="Heading3"/>
        <w:spacing w:after="120" w:before="200"/>
      </w:pPr>
      <w:r>
        <w:rPr>
          <w:rFonts w:ascii="Arial" w:cs="Arial" w:eastAsia="Arial" w:hAnsi="Arial"/>
          <w:b/>
          <w:bCs/>
          <w:color w:val="1A1A1A"/>
          <w:sz w:val="24"/>
          <w:szCs w:val="24"/>
        </w:rPr>
        <w:t xml:space="preserve">Q1. Who funded the study?</w:t>
      </w:r>
    </w:p>
    <w:p>
      <w:pPr>
        <w:spacing w:after="120" w:line="320"/>
      </w:pPr>
      <w:r>
        <w:rPr>
          <w:rFonts w:ascii="Arial" w:cs="Arial" w:eastAsia="Arial" w:hAnsi="Arial"/>
          <w:color w:val="1A1A1A"/>
          <w:sz w:val="22"/>
          <w:szCs w:val="22"/>
        </w:rPr>
        <w:t xml:space="preserve">The 2026 RFID Industry Adoption Index was funded entirely from Proud Tek internal marketing R&amp;D budget — USD 28,500. No external co-funding from RFID hardware vendors, integrators or end-user clients was accepted. The funding statement appears on every page of every published deliverable.</w:t>
      </w:r>
    </w:p>
    <w:p>
      <w:pPr>
        <w:pStyle w:val="Heading3"/>
        <w:spacing w:after="120" w:before="200"/>
      </w:pPr>
      <w:r>
        <w:rPr>
          <w:rFonts w:ascii="Arial" w:cs="Arial" w:eastAsia="Arial" w:hAnsi="Arial"/>
          <w:b/>
          <w:bCs/>
          <w:color w:val="1A1A1A"/>
          <w:sz w:val="24"/>
          <w:szCs w:val="24"/>
        </w:rPr>
        <w:t xml:space="preserve">Q2. How do we know the study is actually vendor-neutral?</w:t>
      </w:r>
    </w:p>
    <w:p>
      <w:pPr>
        <w:spacing w:after="120" w:line="320"/>
      </w:pPr>
      <w:r>
        <w:rPr>
          <w:rFonts w:ascii="Arial" w:cs="Arial" w:eastAsia="Arial" w:hAnsi="Arial"/>
          <w:color w:val="1A1A1A"/>
          <w:sz w:val="22"/>
          <w:szCs w:val="22"/>
        </w:rPr>
        <w:t xml:space="preserve">Three checks. (1) No respondent works at an RFID hardware vendor — vendor email domains are excluded at intake. (2) No instrument item mentions any vendor by name; the instrument is published in full as an appendix. (3) The Charter, the pre-registration, the instrument, and the anonymized dataset are all published — anyone can audit our analytic choices against our raw data.</w:t>
      </w:r>
    </w:p>
    <w:p>
      <w:pPr>
        <w:pStyle w:val="Heading3"/>
        <w:spacing w:after="120" w:before="200"/>
      </w:pPr>
      <w:r>
        <w:rPr>
          <w:rFonts w:ascii="Arial" w:cs="Arial" w:eastAsia="Arial" w:hAnsi="Arial"/>
          <w:b/>
          <w:bCs/>
          <w:color w:val="1A1A1A"/>
          <w:sz w:val="24"/>
          <w:szCs w:val="24"/>
        </w:rPr>
        <w:t xml:space="preserve">Q3. Can we cite the open dataset?</w:t>
      </w:r>
    </w:p>
    <w:p>
      <w:pPr>
        <w:spacing w:after="120" w:line="320"/>
      </w:pPr>
      <w:r>
        <w:rPr>
          <w:rFonts w:ascii="Arial" w:cs="Arial" w:eastAsia="Arial" w:hAnsi="Arial"/>
          <w:color w:val="1A1A1A"/>
          <w:sz w:val="22"/>
          <w:szCs w:val="22"/>
        </w:rPr>
        <w:t xml:space="preserve">Yes — the dataset publishes 2027-01-28 under CC-BY-4.0. Cite as: Proud Tek Research (2027), 2026 RFID Industry Adoption Index — anonymized respondent-level dataset, CC-BY-4.0, https://proudtek.com/research/2026-rfid-industry-adoption-index/dataset/. Suggested citation styles (APA, Chicago, trade-journal) are in Chapter 12 of the report.</w:t>
      </w:r>
    </w:p>
    <w:p>
      <w:pPr>
        <w:pStyle w:val="Heading3"/>
        <w:spacing w:after="120" w:before="200"/>
      </w:pPr>
      <w:r>
        <w:rPr>
          <w:rFonts w:ascii="Arial" w:cs="Arial" w:eastAsia="Arial" w:hAnsi="Arial"/>
          <w:b/>
          <w:bCs/>
          <w:color w:val="1A1A1A"/>
          <w:sz w:val="24"/>
          <w:szCs w:val="24"/>
        </w:rPr>
        <w:t xml:space="preserve">Q4. What is the response rate?</w:t>
      </w:r>
    </w:p>
    <w:p>
      <w:pPr>
        <w:spacing w:after="120" w:line="320"/>
      </w:pPr>
      <w:r>
        <w:rPr>
          <w:rFonts w:ascii="Arial" w:cs="Arial" w:eastAsia="Arial" w:hAnsi="Arial"/>
          <w:color w:val="1A1A1A"/>
          <w:sz w:val="22"/>
          <w:szCs w:val="22"/>
        </w:rPr>
        <w:t xml:space="preserve">See the methodology appendix table A.4. Response rate varies by channel: LinkedIn outreach response rate was [DATA: linkedin_response_rate]%, the Centiment B2B panel was [DATA: centiment_response_rate]%, trade-association outreach was [DATA: association_response_rate]%, conference badge-scan follow-up was [DATA: conference_response_rate]%, and client referrals were [DATA: referral_response_rate]%. No channel exceeds 40% of any single industry.</w:t>
      </w:r>
    </w:p>
    <w:p>
      <w:pPr>
        <w:pStyle w:val="Heading3"/>
        <w:spacing w:after="120" w:before="200"/>
      </w:pPr>
      <w:r>
        <w:rPr>
          <w:rFonts w:ascii="Arial" w:cs="Arial" w:eastAsia="Arial" w:hAnsi="Arial"/>
          <w:b/>
          <w:bCs/>
          <w:color w:val="1A1A1A"/>
          <w:sz w:val="24"/>
          <w:szCs w:val="24"/>
        </w:rPr>
        <w:t xml:space="preserve">Q5. What were the biggest surprises?</w:t>
      </w:r>
    </w:p>
    <w:p>
      <w:pPr>
        <w:spacing w:after="120" w:line="320"/>
      </w:pPr>
      <w:r>
        <w:rPr>
          <w:rFonts w:ascii="Arial" w:cs="Arial" w:eastAsia="Arial" w:hAnsi="Arial"/>
          <w:color w:val="1A1A1A"/>
          <w:sz w:val="22"/>
          <w:szCs w:val="22"/>
        </w:rPr>
        <w:t xml:space="preserve">We pre-registered five hypotheses and we publish each verification or falsification with the underlying data. The most genuinely surprising findings sit in the exploratory section of the report, which is labelled as such — exploratory findings do not have the same epistemic weight as the pre-registered ones and are not foregrounded in the executive summary.</w:t>
      </w:r>
    </w:p>
    <w:p>
      <w:pPr>
        <w:pStyle w:val="Heading3"/>
        <w:spacing w:after="120" w:before="200"/>
      </w:pPr>
      <w:r>
        <w:rPr>
          <w:rFonts w:ascii="Arial" w:cs="Arial" w:eastAsia="Arial" w:hAnsi="Arial"/>
          <w:b/>
          <w:bCs/>
          <w:color w:val="1A1A1A"/>
          <w:sz w:val="24"/>
          <w:szCs w:val="24"/>
        </w:rPr>
        <w:t xml:space="preserve">Q6. Can we interview Peter Zhang?</w:t>
      </w:r>
    </w:p>
    <w:p>
      <w:pPr>
        <w:spacing w:after="120" w:line="320"/>
      </w:pPr>
      <w:r>
        <w:rPr>
          <w:rFonts w:ascii="Arial" w:cs="Arial" w:eastAsia="Arial" w:hAnsi="Arial"/>
          <w:color w:val="1A1A1A"/>
          <w:sz w:val="22"/>
          <w:szCs w:val="22"/>
        </w:rPr>
        <w:t xml:space="preserve">Yes. Peter is available for on-the-record interviews during the embargo window (2026-10-20 to 2026-10-30) and for the four weeks following launch. Schedule through press@proudtek.com — please flag your outlet, the angle, and three time-slot options. We aim to confirm within 24 hours.</w:t>
      </w:r>
    </w:p>
    <w:p>
      <w:pPr>
        <w:pStyle w:val="Heading3"/>
        <w:spacing w:after="120" w:before="200"/>
      </w:pPr>
      <w:r>
        <w:rPr>
          <w:rFonts w:ascii="Arial" w:cs="Arial" w:eastAsia="Arial" w:hAnsi="Arial"/>
          <w:b/>
          <w:bCs/>
          <w:color w:val="1A1A1A"/>
          <w:sz w:val="24"/>
          <w:szCs w:val="24"/>
        </w:rPr>
        <w:t xml:space="preserve">Q7. Can you walk us through a specific finding off the record?</w:t>
      </w:r>
    </w:p>
    <w:p>
      <w:pPr>
        <w:spacing w:after="120" w:line="320"/>
      </w:pPr>
      <w:r>
        <w:rPr>
          <w:rFonts w:ascii="Arial" w:cs="Arial" w:eastAsia="Arial" w:hAnsi="Arial"/>
          <w:color w:val="1A1A1A"/>
          <w:sz w:val="22"/>
          <w:szCs w:val="22"/>
        </w:rPr>
        <w:t xml:space="preserve">Yes. The Statistical Adviser (independent contractor) and the Research Lead are both available for off-the-record context conversations during the embargo window. Email press@proudtek.com — these conversations are explicitly for context, not for quotation.</w:t>
      </w:r>
    </w:p>
    <w:p>
      <w:pPr>
        <w:pStyle w:val="Heading3"/>
        <w:spacing w:after="120" w:before="200"/>
      </w:pPr>
      <w:r>
        <w:rPr>
          <w:rFonts w:ascii="Arial" w:cs="Arial" w:eastAsia="Arial" w:hAnsi="Arial"/>
          <w:b/>
          <w:bCs/>
          <w:color w:val="1A1A1A"/>
          <w:sz w:val="24"/>
          <w:szCs w:val="24"/>
        </w:rPr>
        <w:t xml:space="preserve">Q8. What is the sample size per industry — and is N=10 enough?</w:t>
      </w:r>
    </w:p>
    <w:p>
      <w:pPr>
        <w:spacing w:after="120" w:line="320"/>
      </w:pPr>
      <w:r>
        <w:rPr>
          <w:rFonts w:ascii="Arial" w:cs="Arial" w:eastAsia="Arial" w:hAnsi="Arial"/>
          <w:color w:val="1A1A1A"/>
          <w:sz w:val="22"/>
          <w:szCs w:val="22"/>
        </w:rPr>
        <w:t xml:space="preserve">N=10 per industry, exactly, by design. That supports descriptive statistics (median, IQR, share-in-each-bucket) and exact tests; it does not support fine-grained regression with many covariates. The Charter is candid about that constraint in Section 4.1. For deeper modelling we would need N=30+ per industry, which is outside the budget envelope for this study and is on the roadmap for the 2027 and 2028 cycles.</w:t>
      </w:r>
    </w:p>
    <w:p>
      <w:pPr>
        <w:pStyle w:val="Heading3"/>
        <w:spacing w:after="120" w:before="200"/>
      </w:pPr>
      <w:r>
        <w:rPr>
          <w:rFonts w:ascii="Arial" w:cs="Arial" w:eastAsia="Arial" w:hAnsi="Arial"/>
          <w:b/>
          <w:bCs/>
          <w:color w:val="1A1A1A"/>
          <w:sz w:val="24"/>
          <w:szCs w:val="24"/>
        </w:rPr>
        <w:t xml:space="preserve">Q9. Is the methodology peer reviewed?</w:t>
      </w:r>
    </w:p>
    <w:p>
      <w:pPr>
        <w:spacing w:after="120" w:line="320"/>
      </w:pPr>
      <w:r>
        <w:rPr>
          <w:rFonts w:ascii="Arial" w:cs="Arial" w:eastAsia="Arial" w:hAnsi="Arial"/>
          <w:color w:val="1A1A1A"/>
          <w:sz w:val="22"/>
          <w:szCs w:val="22"/>
        </w:rPr>
        <w:t xml:space="preserve">The Charter and pre-registration were independently reviewed by an external research-ethics adviser before fieldwork opened. The published report has been read by the Statistical Adviser (independent). We have not submitted to a peer-reviewed journal — the trade-press readership we are trying to reach files in days, not months — but the publication of the open dataset and analysis code is the practical equivalent of post-publication peer review.</w:t>
      </w:r>
    </w:p>
    <w:p>
      <w:pPr>
        <w:pStyle w:val="Heading3"/>
        <w:spacing w:after="120" w:before="200"/>
      </w:pPr>
      <w:r>
        <w:rPr>
          <w:rFonts w:ascii="Arial" w:cs="Arial" w:eastAsia="Arial" w:hAnsi="Arial"/>
          <w:b/>
          <w:bCs/>
          <w:color w:val="1A1A1A"/>
          <w:sz w:val="24"/>
          <w:szCs w:val="24"/>
        </w:rPr>
        <w:t xml:space="preserve">Q10. Can a respondent be re-identified from the open dataset?</w:t>
      </w:r>
    </w:p>
    <w:p>
      <w:pPr>
        <w:spacing w:after="120" w:line="320"/>
      </w:pPr>
      <w:r>
        <w:rPr>
          <w:rFonts w:ascii="Arial" w:cs="Arial" w:eastAsia="Arial" w:hAnsi="Arial"/>
          <w:color w:val="1A1A1A"/>
          <w:sz w:val="22"/>
          <w:szCs w:val="22"/>
        </w:rPr>
        <w:t xml:space="preserve">No. The anonymization protocol strips name, organization name, email, LinkedIn URL and phone before any analysis runs. Organization size, country and industry sub-segment are bucketed. A k-anonymity check (k&gt;=5) is applied to every published cross-tab. The mapping between identifying fields and analytic records is held on a separate encrypted store, used only to honour withdrawal requests, and deleted after 24 months.</w:t>
      </w:r>
    </w:p>
    <w:p>
      <w:pPr>
        <w:pStyle w:val="Heading3"/>
        <w:spacing w:after="120" w:before="200"/>
      </w:pPr>
      <w:r>
        <w:rPr>
          <w:rFonts w:ascii="Arial" w:cs="Arial" w:eastAsia="Arial" w:hAnsi="Arial"/>
          <w:b/>
          <w:bCs/>
          <w:color w:val="1A1A1A"/>
          <w:sz w:val="24"/>
          <w:szCs w:val="24"/>
        </w:rPr>
        <w:t xml:space="preserve">Q11. Will the Index be published every year?</w:t>
      </w:r>
    </w:p>
    <w:p>
      <w:pPr>
        <w:spacing w:after="120" w:line="320"/>
      </w:pPr>
      <w:r>
        <w:rPr>
          <w:rFonts w:ascii="Arial" w:cs="Arial" w:eastAsia="Arial" w:hAnsi="Arial"/>
          <w:color w:val="1A1A1A"/>
          <w:sz w:val="22"/>
          <w:szCs w:val="22"/>
        </w:rPr>
        <w:t xml:space="preserve">Yes. The 2026 Index is the first of a planned annual longitudinal series. The 2027 cycle fields in May 2027 and publishes in late October 2027, with the dataset under CC-BY-4.0 90 days later. We will also publish a quarterly Regulatory Pulse (shorter, mandate-focused) and a biennial Deep-Field study (single-industry, larger N).</w:t>
      </w:r>
    </w:p>
    <w:p>
      <w:pPr>
        <w:pStyle w:val="Heading3"/>
        <w:spacing w:after="120" w:before="200"/>
      </w:pPr>
      <w:r>
        <w:rPr>
          <w:rFonts w:ascii="Arial" w:cs="Arial" w:eastAsia="Arial" w:hAnsi="Arial"/>
          <w:b/>
          <w:bCs/>
          <w:color w:val="1A1A1A"/>
          <w:sz w:val="24"/>
          <w:szCs w:val="24"/>
        </w:rPr>
        <w:t xml:space="preserve">Q12. Where can we get the charts?</w:t>
      </w:r>
    </w:p>
    <w:p>
      <w:pPr>
        <w:spacing w:after="120" w:line="320"/>
      </w:pPr>
      <w:r>
        <w:rPr>
          <w:rFonts w:ascii="Arial" w:cs="Arial" w:eastAsia="Arial" w:hAnsi="Arial"/>
          <w:color w:val="1A1A1A"/>
          <w:sz w:val="22"/>
          <w:szCs w:val="22"/>
        </w:rPr>
        <w:t xml:space="preserve">The complete charts library is in the embargoed preview package and on the open dataset page from D-day. Use them under CC-BY-4.0 attribution. If you need a chart redrawn to your house style, the designer can deliver SVG source on request through press@proudtek.com.</w:t>
      </w:r>
    </w:p>
    <w:p>
      <w:r>
        <w:br w:type="page"/>
      </w:r>
    </w:p>
    <w:p>
      <w:pPr>
        <w:pStyle w:val="Heading1"/>
        <w:spacing w:after="200" w:before="360"/>
      </w:pPr>
      <w:r>
        <w:rPr>
          <w:rFonts w:ascii="Arial" w:cs="Arial" w:eastAsia="Arial" w:hAnsi="Arial"/>
          <w:b/>
          <w:bCs/>
          <w:color w:val="1A1A1A"/>
          <w:sz w:val="36"/>
          <w:szCs w:val="36"/>
        </w:rPr>
        <w:t xml:space="preserve">9. Conference / speaking circuit follow-up</w:t>
      </w:r>
    </w:p>
    <w:p>
      <w:pPr>
        <w:spacing w:after="120" w:line="320"/>
      </w:pPr>
      <w:r>
        <w:rPr>
          <w:rFonts w:ascii="Arial" w:cs="Arial" w:eastAsia="Arial" w:hAnsi="Arial"/>
          <w:color w:val="1A1A1A"/>
          <w:sz w:val="22"/>
          <w:szCs w:val="22"/>
        </w:rPr>
        <w:t xml:space="preserve">Three priority conferences for 2027. Speaking submissions go in within four weeks of launch (the trade-press citation cycle peaks around the same time, so submitting committees see Proud Tek named in their reading material). Pitches are tailored to the conference angle.</w:t>
      </w:r>
    </w:p>
    <w:p>
      <w:pPr>
        <w:pStyle w:val="Heading2"/>
        <w:spacing w:after="160" w:before="280"/>
      </w:pPr>
      <w:r>
        <w:rPr>
          <w:rFonts w:ascii="Arial" w:cs="Arial" w:eastAsia="Arial" w:hAnsi="Arial"/>
          <w:b/>
          <w:bCs/>
          <w:color w:val="1A1A1A"/>
          <w:sz w:val="28"/>
          <w:szCs w:val="28"/>
        </w:rPr>
        <w:t xml:space="preserve">9.1 RFID Journal Live! 2027</w:t>
      </w:r>
    </w:p>
    <w:p>
      <w:pPr>
        <w:spacing w:after="120" w:line="320"/>
      </w:pPr>
      <w:r>
        <w:rPr>
          <w:rFonts w:ascii="Arial" w:cs="Arial" w:eastAsia="Arial" w:hAnsi="Arial"/>
          <w:color w:val="1A1A1A"/>
          <w:sz w:val="22"/>
          <w:szCs w:val="22"/>
        </w:rPr>
        <w:t xml:space="preserve">The canonical RFID conference. Pitch the methodology integrity story and the per-industry deep-dive. Submission deadline typically December for an April conference.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Subject: 2026 RFID Industry Adoption Index — speaking submission for RFID Journal Live! 2027</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Dear Programme Committee,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 am writing on behalf of Proud Tek Research to submit a speaking proposal for RFID Journal Live! 2027. Our 2026 RFID Industry Adoption Index — a pre-registered, vendor-neutral, primary-data study of RFID adoption across 200 buyers and 20 industries — published on 2026-10-30 and is being widely cited in trade press.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Why this matters for RFID Journal Live!: RFID Journal Live! is the canonical conference for the trade. The Index is the only pre-registered, vendor-neutral, 20-industry primary-data study in the space, and it is published with the underlying dataset open. The session we propose walks the audience through both the findings and the methodology — the latter is, candidly, more useful for many attendees than the headline numbers.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Proposed session</w:t>
            </w:r>
          </w:p>
          <w:p>
            <w:pPr>
              <w:spacing w:after="60" w:line="280"/>
            </w:pPr>
            <w:r>
              <w:rPr>
                <w:rFonts w:ascii="Arial" w:cs="Arial" w:eastAsia="Arial" w:hAnsi="Arial"/>
                <w:color w:val="1A1A1A"/>
                <w:sz w:val="20"/>
                <w:szCs w:val="20"/>
              </w:rPr>
              <w:t xml:space="preserve">Title: "The 2026 RFID Industry Adoption Index — what the data says about adoption maturity, mandates, KPI lift, vendor criteria and the 2027 outlook"</w:t>
            </w:r>
          </w:p>
          <w:p>
            <w:pPr>
              <w:spacing w:after="60" w:line="280"/>
            </w:pPr>
            <w:r>
              <w:rPr>
                <w:rFonts w:ascii="Arial" w:cs="Arial" w:eastAsia="Arial" w:hAnsi="Arial"/>
                <w:color w:val="1A1A1A"/>
                <w:sz w:val="20"/>
                <w:szCs w:val="20"/>
              </w:rPr>
              <w:t xml:space="preserve">Format: 45-minute keynote OR 25-minute breakout + 20 minutes Q&amp;A.</w:t>
            </w:r>
          </w:p>
          <w:p>
            <w:pPr>
              <w:spacing w:after="60" w:line="280"/>
            </w:pPr>
            <w:r>
              <w:rPr>
                <w:rFonts w:ascii="Arial" w:cs="Arial" w:eastAsia="Arial" w:hAnsi="Arial"/>
                <w:color w:val="1A1A1A"/>
                <w:sz w:val="20"/>
                <w:szCs w:val="20"/>
              </w:rPr>
              <w:t xml:space="preserve">Speaker: Peter Zhang, Principal, Proud Tek (sponsor and CEO).</w:t>
            </w:r>
          </w:p>
          <w:p>
            <w:pPr>
              <w:spacing w:after="60" w:line="280"/>
            </w:pPr>
            <w:r>
              <w:rPr>
                <w:rFonts w:ascii="Arial" w:cs="Arial" w:eastAsia="Arial" w:hAnsi="Arial"/>
                <w:color w:val="1A1A1A"/>
                <w:sz w:val="20"/>
                <w:szCs w:val="20"/>
              </w:rPr>
              <w:t xml:space="preserve">Co-speaker availability: ProudTek Editorial Board research lead.</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What attendees take away</w:t>
            </w:r>
          </w:p>
          <w:p>
            <w:pPr>
              <w:spacing w:after="60" w:line="280"/>
            </w:pPr>
            <w:r>
              <w:rPr>
                <w:rFonts w:ascii="Arial" w:cs="Arial" w:eastAsia="Arial" w:hAnsi="Arial"/>
                <w:color w:val="1A1A1A"/>
                <w:sz w:val="20"/>
                <w:szCs w:val="20"/>
              </w:rPr>
              <w:t xml:space="preserve">* The five pre-registered findings, with the underlying 95% confidence intervals.</w:t>
            </w:r>
          </w:p>
          <w:p>
            <w:pPr>
              <w:spacing w:after="60" w:line="280"/>
            </w:pPr>
            <w:r>
              <w:rPr>
                <w:rFonts w:ascii="Arial" w:cs="Arial" w:eastAsia="Arial" w:hAnsi="Arial"/>
                <w:color w:val="1A1A1A"/>
                <w:sz w:val="20"/>
                <w:szCs w:val="20"/>
              </w:rPr>
              <w:t xml:space="preserve">* The industry-specific deep-dive most relevant to your audience.</w:t>
            </w:r>
          </w:p>
          <w:p>
            <w:pPr>
              <w:spacing w:after="60" w:line="280"/>
            </w:pPr>
            <w:r>
              <w:rPr>
                <w:rFonts w:ascii="Arial" w:cs="Arial" w:eastAsia="Arial" w:hAnsi="Arial"/>
                <w:color w:val="1A1A1A"/>
                <w:sz w:val="20"/>
                <w:szCs w:val="20"/>
              </w:rPr>
              <w:t xml:space="preserve">* A walk-through of the methodology so attendees can defend the numbers in their own organizations.</w:t>
            </w:r>
          </w:p>
          <w:p>
            <w:pPr>
              <w:spacing w:after="60" w:line="280"/>
            </w:pPr>
            <w:r>
              <w:rPr>
                <w:rFonts w:ascii="Arial" w:cs="Arial" w:eastAsia="Arial" w:hAnsi="Arial"/>
                <w:color w:val="1A1A1A"/>
                <w:sz w:val="20"/>
                <w:szCs w:val="20"/>
              </w:rPr>
              <w:t xml:space="preserve">* Access to the CC-BY-4.0 open dataset and analysis code.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Materials and references</w:t>
            </w:r>
          </w:p>
          <w:p>
            <w:pPr>
              <w:spacing w:after="60" w:line="280"/>
            </w:pPr>
            <w:r>
              <w:rPr>
                <w:rFonts w:ascii="Arial" w:cs="Arial" w:eastAsia="Arial" w:hAnsi="Arial"/>
                <w:color w:val="1A1A1A"/>
                <w:sz w:val="20"/>
                <w:szCs w:val="20"/>
              </w:rPr>
              <w:t xml:space="preserve">* Full report: https://proudtek.com/research/2026-rfid-industry-adoption-index/</w:t>
            </w:r>
          </w:p>
          <w:p>
            <w:pPr>
              <w:spacing w:after="60" w:line="280"/>
            </w:pPr>
            <w:r>
              <w:rPr>
                <w:rFonts w:ascii="Arial" w:cs="Arial" w:eastAsia="Arial" w:hAnsi="Arial"/>
                <w:color w:val="1A1A1A"/>
                <w:sz w:val="20"/>
                <w:szCs w:val="20"/>
              </w:rPr>
              <w:t xml:space="preserve">* Charter (pre-registration): /research/methodology/</w:t>
            </w:r>
          </w:p>
          <w:p>
            <w:pPr>
              <w:spacing w:after="60" w:line="280"/>
            </w:pPr>
            <w:r>
              <w:rPr>
                <w:rFonts w:ascii="Arial" w:cs="Arial" w:eastAsia="Arial" w:hAnsi="Arial"/>
                <w:color w:val="1A1A1A"/>
                <w:sz w:val="20"/>
                <w:szCs w:val="20"/>
              </w:rPr>
              <w:t xml:space="preserve">* Open dataset: published 2027-01-28 under CC-BY-4.0.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Happy to share any additional materials your committee needs. Submission deadline noted; we will be in touch by [date].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9.2 NRF 2027 (Big Show, New York)</w:t>
      </w:r>
    </w:p>
    <w:p>
      <w:pPr>
        <w:spacing w:after="120" w:line="320"/>
      </w:pPr>
      <w:r>
        <w:rPr>
          <w:rFonts w:ascii="Arial" w:cs="Arial" w:eastAsia="Arial" w:hAnsi="Arial"/>
          <w:color w:val="1A1A1A"/>
          <w:sz w:val="22"/>
          <w:szCs w:val="22"/>
        </w:rPr>
        <w:t xml:space="preserve">Retail focus. Pitch the retail-apparel adoption finding, the BOPIS / shrink lift, and the 2027 deployment-intent story. Submission deadline typically September for a January conference.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Subject: 2026 RFID Industry Adoption Index — speaking submission for NRF 2027 Big Show</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Dear Programme Committee,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 am writing on behalf of Proud Tek Research to submit a speaking proposal for NRF 2027 Big Show. Our 2026 RFID Industry Adoption Index — a pre-registered, vendor-neutral, primary-data study of RFID adoption across 200 buyers and 20 industries — published on 2026-10-30 and is being widely cited in trade press.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Why this matters for NRF: the retail-specific findings — full-production share, source-tagging vs DC-retrofit split, BOPIS conversion lift, shrink reduction, and the 2027 deployment intent across retail-apparel respondents — anchor a session your attendees will recognize from their day-to-day. The Plackett-Luce vendor-criteria ranking gives them the buy-side decision framing they need going into 2027 supplier negotiations.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Proposed session</w:t>
            </w:r>
          </w:p>
          <w:p>
            <w:pPr>
              <w:spacing w:after="60" w:line="280"/>
            </w:pPr>
            <w:r>
              <w:rPr>
                <w:rFonts w:ascii="Arial" w:cs="Arial" w:eastAsia="Arial" w:hAnsi="Arial"/>
                <w:color w:val="1A1A1A"/>
                <w:sz w:val="20"/>
                <w:szCs w:val="20"/>
              </w:rPr>
              <w:t xml:space="preserve">Title: "The 2026 RFID Industry Adoption Index — what the data says about adoption maturity, mandates, KPI lift, vendor criteria and the 2027 outlook"</w:t>
            </w:r>
          </w:p>
          <w:p>
            <w:pPr>
              <w:spacing w:after="60" w:line="280"/>
            </w:pPr>
            <w:r>
              <w:rPr>
                <w:rFonts w:ascii="Arial" w:cs="Arial" w:eastAsia="Arial" w:hAnsi="Arial"/>
                <w:color w:val="1A1A1A"/>
                <w:sz w:val="20"/>
                <w:szCs w:val="20"/>
              </w:rPr>
              <w:t xml:space="preserve">Format: 45-minute keynote OR 25-minute breakout + 20 minutes Q&amp;A.</w:t>
            </w:r>
          </w:p>
          <w:p>
            <w:pPr>
              <w:spacing w:after="60" w:line="280"/>
            </w:pPr>
            <w:r>
              <w:rPr>
                <w:rFonts w:ascii="Arial" w:cs="Arial" w:eastAsia="Arial" w:hAnsi="Arial"/>
                <w:color w:val="1A1A1A"/>
                <w:sz w:val="20"/>
                <w:szCs w:val="20"/>
              </w:rPr>
              <w:t xml:space="preserve">Speaker: Peter Zhang, Principal, Proud Tek (sponsor and CEO).</w:t>
            </w:r>
          </w:p>
          <w:p>
            <w:pPr>
              <w:spacing w:after="60" w:line="280"/>
            </w:pPr>
            <w:r>
              <w:rPr>
                <w:rFonts w:ascii="Arial" w:cs="Arial" w:eastAsia="Arial" w:hAnsi="Arial"/>
                <w:color w:val="1A1A1A"/>
                <w:sz w:val="20"/>
                <w:szCs w:val="20"/>
              </w:rPr>
              <w:t xml:space="preserve">Co-speaker availability: ProudTek Editorial Board research lead.</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What attendees take away</w:t>
            </w:r>
          </w:p>
          <w:p>
            <w:pPr>
              <w:spacing w:after="60" w:line="280"/>
            </w:pPr>
            <w:r>
              <w:rPr>
                <w:rFonts w:ascii="Arial" w:cs="Arial" w:eastAsia="Arial" w:hAnsi="Arial"/>
                <w:color w:val="1A1A1A"/>
                <w:sz w:val="20"/>
                <w:szCs w:val="20"/>
              </w:rPr>
              <w:t xml:space="preserve">* The five pre-registered findings, with the underlying 95% confidence intervals.</w:t>
            </w:r>
          </w:p>
          <w:p>
            <w:pPr>
              <w:spacing w:after="60" w:line="280"/>
            </w:pPr>
            <w:r>
              <w:rPr>
                <w:rFonts w:ascii="Arial" w:cs="Arial" w:eastAsia="Arial" w:hAnsi="Arial"/>
                <w:color w:val="1A1A1A"/>
                <w:sz w:val="20"/>
                <w:szCs w:val="20"/>
              </w:rPr>
              <w:t xml:space="preserve">* The industry-specific deep-dive most relevant to your audience.</w:t>
            </w:r>
          </w:p>
          <w:p>
            <w:pPr>
              <w:spacing w:after="60" w:line="280"/>
            </w:pPr>
            <w:r>
              <w:rPr>
                <w:rFonts w:ascii="Arial" w:cs="Arial" w:eastAsia="Arial" w:hAnsi="Arial"/>
                <w:color w:val="1A1A1A"/>
                <w:sz w:val="20"/>
                <w:szCs w:val="20"/>
              </w:rPr>
              <w:t xml:space="preserve">* A walk-through of the methodology so attendees can defend the numbers in their own organizations.</w:t>
            </w:r>
          </w:p>
          <w:p>
            <w:pPr>
              <w:spacing w:after="60" w:line="280"/>
            </w:pPr>
            <w:r>
              <w:rPr>
                <w:rFonts w:ascii="Arial" w:cs="Arial" w:eastAsia="Arial" w:hAnsi="Arial"/>
                <w:color w:val="1A1A1A"/>
                <w:sz w:val="20"/>
                <w:szCs w:val="20"/>
              </w:rPr>
              <w:t xml:space="preserve">* Access to the CC-BY-4.0 open dataset and analysis code.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Materials and references</w:t>
            </w:r>
          </w:p>
          <w:p>
            <w:pPr>
              <w:spacing w:after="60" w:line="280"/>
            </w:pPr>
            <w:r>
              <w:rPr>
                <w:rFonts w:ascii="Arial" w:cs="Arial" w:eastAsia="Arial" w:hAnsi="Arial"/>
                <w:color w:val="1A1A1A"/>
                <w:sz w:val="20"/>
                <w:szCs w:val="20"/>
              </w:rPr>
              <w:t xml:space="preserve">* Full report: https://proudtek.com/research/2026-rfid-industry-adoption-index/</w:t>
            </w:r>
          </w:p>
          <w:p>
            <w:pPr>
              <w:spacing w:after="60" w:line="280"/>
            </w:pPr>
            <w:r>
              <w:rPr>
                <w:rFonts w:ascii="Arial" w:cs="Arial" w:eastAsia="Arial" w:hAnsi="Arial"/>
                <w:color w:val="1A1A1A"/>
                <w:sz w:val="20"/>
                <w:szCs w:val="20"/>
              </w:rPr>
              <w:t xml:space="preserve">* Charter (pre-registration): /research/methodology/</w:t>
            </w:r>
          </w:p>
          <w:p>
            <w:pPr>
              <w:spacing w:after="60" w:line="280"/>
            </w:pPr>
            <w:r>
              <w:rPr>
                <w:rFonts w:ascii="Arial" w:cs="Arial" w:eastAsia="Arial" w:hAnsi="Arial"/>
                <w:color w:val="1A1A1A"/>
                <w:sz w:val="20"/>
                <w:szCs w:val="20"/>
              </w:rPr>
              <w:t xml:space="preserve">* Open dataset: published 2027-01-28 under CC-BY-4.0.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Happy to share any additional materials your committee needs. Submission deadline noted; we will be in touch by [date].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pPr>
        <w:pStyle w:val="Heading2"/>
        <w:spacing w:after="160" w:before="280"/>
      </w:pPr>
      <w:r>
        <w:rPr>
          <w:rFonts w:ascii="Arial" w:cs="Arial" w:eastAsia="Arial" w:hAnsi="Arial"/>
          <w:b/>
          <w:bCs/>
          <w:color w:val="1A1A1A"/>
          <w:sz w:val="28"/>
          <w:szCs w:val="28"/>
        </w:rPr>
        <w:t xml:space="preserve">9.3 HIMSS 2027</w:t>
      </w:r>
    </w:p>
    <w:p>
      <w:pPr>
        <w:spacing w:after="120" w:line="320"/>
      </w:pPr>
      <w:r>
        <w:rPr>
          <w:rFonts w:ascii="Arial" w:cs="Arial" w:eastAsia="Arial" w:hAnsi="Arial"/>
          <w:color w:val="1A1A1A"/>
          <w:sz w:val="22"/>
          <w:szCs w:val="22"/>
        </w:rPr>
        <w:t xml:space="preserve">Healthcare focus. Pitch the healthcare adoption finding, the RTLS / asset-tracking framing, and the "pilots that never end" qualitative theme. Submission deadline typically October for a March conference.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Subject: 2026 RFID Industry Adoption Index — speaking submission for HIMSS 2027</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Dear Programme Committee,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 am writing on behalf of Proud Tek Research to submit a speaking proposal for HIMSS 2027. Our 2026 RFID Industry Adoption Index — a pre-registered, vendor-neutral, primary-data study of RFID adoption across 200 buyers and 20 industries — published on 2026-10-30 and is being widely cited in trade press.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Why this matters for HIMSS: the healthcare-specific findings reframe RFID adoption from "are hospitals deploying RFID" (which is the wrong question) to "where in the deployment maturity curve are hospitals, and what is the operational bottleneck" (which is the right question). The six qualitative themes — especially "pilots that never end" — speak directly to the institutional decision-making patterns HIMSS attendees recognize from their own organizations.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Proposed session</w:t>
            </w:r>
          </w:p>
          <w:p>
            <w:pPr>
              <w:spacing w:after="60" w:line="280"/>
            </w:pPr>
            <w:r>
              <w:rPr>
                <w:rFonts w:ascii="Arial" w:cs="Arial" w:eastAsia="Arial" w:hAnsi="Arial"/>
                <w:color w:val="1A1A1A"/>
                <w:sz w:val="20"/>
                <w:szCs w:val="20"/>
              </w:rPr>
              <w:t xml:space="preserve">Title: "The 2026 RFID Industry Adoption Index — what the data says about adoption maturity, mandates, KPI lift, vendor criteria and the 2027 outlook"</w:t>
            </w:r>
          </w:p>
          <w:p>
            <w:pPr>
              <w:spacing w:after="60" w:line="280"/>
            </w:pPr>
            <w:r>
              <w:rPr>
                <w:rFonts w:ascii="Arial" w:cs="Arial" w:eastAsia="Arial" w:hAnsi="Arial"/>
                <w:color w:val="1A1A1A"/>
                <w:sz w:val="20"/>
                <w:szCs w:val="20"/>
              </w:rPr>
              <w:t xml:space="preserve">Format: 45-minute keynote OR 25-minute breakout + 20 minutes Q&amp;A.</w:t>
            </w:r>
          </w:p>
          <w:p>
            <w:pPr>
              <w:spacing w:after="60" w:line="280"/>
            </w:pPr>
            <w:r>
              <w:rPr>
                <w:rFonts w:ascii="Arial" w:cs="Arial" w:eastAsia="Arial" w:hAnsi="Arial"/>
                <w:color w:val="1A1A1A"/>
                <w:sz w:val="20"/>
                <w:szCs w:val="20"/>
              </w:rPr>
              <w:t xml:space="preserve">Speaker: Peter Zhang, Principal, Proud Tek (sponsor and CEO).</w:t>
            </w:r>
          </w:p>
          <w:p>
            <w:pPr>
              <w:spacing w:after="60" w:line="280"/>
            </w:pPr>
            <w:r>
              <w:rPr>
                <w:rFonts w:ascii="Arial" w:cs="Arial" w:eastAsia="Arial" w:hAnsi="Arial"/>
                <w:color w:val="1A1A1A"/>
                <w:sz w:val="20"/>
                <w:szCs w:val="20"/>
              </w:rPr>
              <w:t xml:space="preserve">Co-speaker availability: ProudTek Editorial Board research lead.</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What attendees take away</w:t>
            </w:r>
          </w:p>
          <w:p>
            <w:pPr>
              <w:spacing w:after="60" w:line="280"/>
            </w:pPr>
            <w:r>
              <w:rPr>
                <w:rFonts w:ascii="Arial" w:cs="Arial" w:eastAsia="Arial" w:hAnsi="Arial"/>
                <w:color w:val="1A1A1A"/>
                <w:sz w:val="20"/>
                <w:szCs w:val="20"/>
              </w:rPr>
              <w:t xml:space="preserve">* The five pre-registered findings, with the underlying 95% confidence intervals.</w:t>
            </w:r>
          </w:p>
          <w:p>
            <w:pPr>
              <w:spacing w:after="60" w:line="280"/>
            </w:pPr>
            <w:r>
              <w:rPr>
                <w:rFonts w:ascii="Arial" w:cs="Arial" w:eastAsia="Arial" w:hAnsi="Arial"/>
                <w:color w:val="1A1A1A"/>
                <w:sz w:val="20"/>
                <w:szCs w:val="20"/>
              </w:rPr>
              <w:t xml:space="preserve">* The industry-specific deep-dive most relevant to your audience.</w:t>
            </w:r>
          </w:p>
          <w:p>
            <w:pPr>
              <w:spacing w:after="60" w:line="280"/>
            </w:pPr>
            <w:r>
              <w:rPr>
                <w:rFonts w:ascii="Arial" w:cs="Arial" w:eastAsia="Arial" w:hAnsi="Arial"/>
                <w:color w:val="1A1A1A"/>
                <w:sz w:val="20"/>
                <w:szCs w:val="20"/>
              </w:rPr>
              <w:t xml:space="preserve">* A walk-through of the methodology so attendees can defend the numbers in their own organizations.</w:t>
            </w:r>
          </w:p>
          <w:p>
            <w:pPr>
              <w:spacing w:after="60" w:line="280"/>
            </w:pPr>
            <w:r>
              <w:rPr>
                <w:rFonts w:ascii="Arial" w:cs="Arial" w:eastAsia="Arial" w:hAnsi="Arial"/>
                <w:color w:val="1A1A1A"/>
                <w:sz w:val="20"/>
                <w:szCs w:val="20"/>
              </w:rPr>
              <w:t xml:space="preserve">* Access to the CC-BY-4.0 open dataset and analysis code.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Materials and references</w:t>
            </w:r>
          </w:p>
          <w:p>
            <w:pPr>
              <w:spacing w:after="60" w:line="280"/>
            </w:pPr>
            <w:r>
              <w:rPr>
                <w:rFonts w:ascii="Arial" w:cs="Arial" w:eastAsia="Arial" w:hAnsi="Arial"/>
                <w:color w:val="1A1A1A"/>
                <w:sz w:val="20"/>
                <w:szCs w:val="20"/>
              </w:rPr>
              <w:t xml:space="preserve">* Full report: https://proudtek.com/research/2026-rfid-industry-adoption-index/</w:t>
            </w:r>
          </w:p>
          <w:p>
            <w:pPr>
              <w:spacing w:after="60" w:line="280"/>
            </w:pPr>
            <w:r>
              <w:rPr>
                <w:rFonts w:ascii="Arial" w:cs="Arial" w:eastAsia="Arial" w:hAnsi="Arial"/>
                <w:color w:val="1A1A1A"/>
                <w:sz w:val="20"/>
                <w:szCs w:val="20"/>
              </w:rPr>
              <w:t xml:space="preserve">* Charter (pre-registration): /research/methodology/</w:t>
            </w:r>
          </w:p>
          <w:p>
            <w:pPr>
              <w:spacing w:after="60" w:line="280"/>
            </w:pPr>
            <w:r>
              <w:rPr>
                <w:rFonts w:ascii="Arial" w:cs="Arial" w:eastAsia="Arial" w:hAnsi="Arial"/>
                <w:color w:val="1A1A1A"/>
                <w:sz w:val="20"/>
                <w:szCs w:val="20"/>
              </w:rPr>
              <w:t xml:space="preserve">* Open dataset: published 2027-01-28 under CC-BY-4.0.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Happy to share any additional materials your committee needs. Submission deadline noted; we will be in touch by [date].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press@proudtek.com</w:t>
            </w:r>
          </w:p>
        </w:tc>
      </w:tr>
    </w:tbl>
    <w:p>
      <w:r>
        <w:br w:type="page"/>
      </w:r>
    </w:p>
    <w:p>
      <w:pPr>
        <w:pStyle w:val="Heading1"/>
        <w:spacing w:after="200" w:before="360"/>
      </w:pPr>
      <w:r>
        <w:rPr>
          <w:rFonts w:ascii="Arial" w:cs="Arial" w:eastAsia="Arial" w:hAnsi="Arial"/>
          <w:b/>
          <w:bCs/>
          <w:color w:val="1A1A1A"/>
          <w:sz w:val="36"/>
          <w:szCs w:val="36"/>
        </w:rPr>
        <w:t xml:space="preserve">10. Asset inventory</w:t>
      </w:r>
    </w:p>
    <w:p>
      <w:pPr>
        <w:spacing w:after="120" w:line="320"/>
      </w:pPr>
      <w:r>
        <w:rPr>
          <w:rFonts w:ascii="Arial" w:cs="Arial" w:eastAsia="Arial" w:hAnsi="Arial"/>
          <w:color w:val="1A1A1A"/>
          <w:sz w:val="22"/>
          <w:szCs w:val="22"/>
        </w:rPr>
        <w:t xml:space="preserve">Every artifact in the launch, with its canonical location and its single named owner. The inventory is the source of truth for press@proudtek.com — anything a journalist asks for is either in this list or is generated on request by the named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4160"/>
        <w:gridCol w:w="10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Asset</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Path / source</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Full report — PDF (~60 pages)</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/research/2026-rfid-industry-adoption-index/report.pdf</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Full report — HTML</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Executive summary — 2-page PDF</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/research/2026-rfid-industry-adoption-index/executive-summary.pdf</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Methodology PDF</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/research/2026-rfid-industry-adoption-index/methodology.pdf</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Slide deck — keynote-format .pptx</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/research/2026-rfid-industry-adoption-index/deck.pptx</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Designer</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Charts library — PNG</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/research/2026-rfid-industry-adoption-index/charts/png/</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Designer</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Charts library — SVG (source)</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/research/2026-rfid-industry-adoption-index/charts/svg/</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Designer</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Social cards (6) — PNG + SVG</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/research/2026-rfid-industry-adoption-index/cards/</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Designer</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Industry fact sheets (20) — PDFs</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/research/2026-rfid-industry-adoption-index/fact-sheets/</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Open dataset — CSV + Parquet (2027-01-28)</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/research/2026-rfid-industry-adoption-index/dataset/</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Statistical Adviser</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Analysis code (Python + R)</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github.com/Proud-Tek/research-2026-adoption-index</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Statistical Adviser</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Qualtrics QSF — instrument source</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/research/2026-rfid-industry-adoption-index/instrument.qsf</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Press release — wire-distributed</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Business Wire reference + /research/.../press-release.pdf</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Embargo cover letter — sent 2026-10-20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/internal/pr/embargo-letter.docx (internal)</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LinkedIn post copy (5)</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This pack, Section 5</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CEO LinkedIn post copy</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This pack, Section 6</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Trade press pitch emails (10)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This pack, Section 4</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Conference submissions (3)</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This pack, Section 9</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FAQ for journalists</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This pack, Section 8</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r>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Crisis-comms playbook + holding statement</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This pack, Section 11</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Comms Lead</w:t>
            </w:r>
          </w:p>
        </w:tc>
      </w:tr>
    </w:tbl>
    <w:p>
      <w:pPr>
        <w:spacing w:after="60"/>
      </w:pPr>
      <w:r>
        <w:rPr>
          <w:rFonts w:ascii="Arial" w:cs="Arial" w:eastAsia="Arial" w:hAnsi="Arial"/>
          <w:i/>
          <w:iCs/>
          <w:color w:val="5C5C5C"/>
          <w:sz w:val="18"/>
          <w:szCs w:val="18"/>
        </w:rPr>
        <w:t xml:space="preserve">All assets at /research/2026-rfid-industry-adoption-index/ paths are public from 2026-10-30 09:00 UTC; embargoed-preview access (2026-10-20) is via a separate URL distributed in the embargo cover letter.</w:t>
      </w:r>
    </w:p>
    <w:p>
      <w:r>
        <w:br w:type="page"/>
      </w:r>
    </w:p>
    <w:p>
      <w:pPr>
        <w:pStyle w:val="Heading1"/>
        <w:spacing w:after="200" w:before="360"/>
      </w:pPr>
      <w:r>
        <w:rPr>
          <w:rFonts w:ascii="Arial" w:cs="Arial" w:eastAsia="Arial" w:hAnsi="Arial"/>
          <w:b/>
          <w:bCs/>
          <w:color w:val="1A1A1A"/>
          <w:sz w:val="36"/>
          <w:szCs w:val="36"/>
        </w:rPr>
        <w:t xml:space="preserve">11. Crisis-communications playbook</w:t>
      </w:r>
    </w:p>
    <w:p>
      <w:pPr>
        <w:spacing w:after="120" w:line="320"/>
      </w:pPr>
      <w:r>
        <w:rPr>
          <w:rFonts w:ascii="Arial" w:cs="Arial" w:eastAsia="Arial" w:hAnsi="Arial"/>
          <w:color w:val="1A1A1A"/>
          <w:sz w:val="22"/>
          <w:szCs w:val="22"/>
        </w:rPr>
        <w:t xml:space="preserve">If a finding is publicly challenged — by a vendor, an analyst, a journalist, or another research outfit — the response protocol below is what the team executes. The aim is to respond substantively within 48 hours, not to win the argument in the first reply.</w:t>
      </w:r>
    </w:p>
    <w:p>
      <w:pPr>
        <w:pStyle w:val="Heading2"/>
        <w:spacing w:after="160" w:before="280"/>
      </w:pPr>
      <w:r>
        <w:rPr>
          <w:rFonts w:ascii="Arial" w:cs="Arial" w:eastAsia="Arial" w:hAnsi="Arial"/>
          <w:b/>
          <w:bCs/>
          <w:color w:val="1A1A1A"/>
          <w:sz w:val="28"/>
          <w:szCs w:val="28"/>
        </w:rPr>
        <w:t xml:space="preserve">11.1 Who responds, where, when, in what tone</w:t>
      </w:r>
    </w:p>
    <w:p>
      <w:pPr>
        <w:pStyle w:val="ListParagraph"/>
        <w:numPr>
          <w:ilvl w:val="0"/>
          <w:numId w:val="2"/>
        </w:numPr>
        <w:spacing w:after="80" w:line="300"/>
      </w:pPr>
      <w:r>
        <w:rPr>
          <w:rFonts w:ascii="Arial" w:cs="Arial" w:eastAsia="Arial" w:hAnsi="Arial"/>
          <w:color w:val="1A1A1A"/>
          <w:sz w:val="22"/>
          <w:szCs w:val="22"/>
        </w:rPr>
        <w:t xml:space="preserve">Who: the Research Lead drafts; the Sponsor (Peter Zhang) approves; the Comms Lead publishes. No public response goes out without Sponsor approval.</w:t>
      </w:r>
    </w:p>
    <w:p>
      <w:pPr>
        <w:pStyle w:val="ListParagraph"/>
        <w:numPr>
          <w:ilvl w:val="0"/>
          <w:numId w:val="2"/>
        </w:numPr>
        <w:spacing w:after="80" w:line="300"/>
      </w:pPr>
      <w:r>
        <w:rPr>
          <w:rFonts w:ascii="Arial" w:cs="Arial" w:eastAsia="Arial" w:hAnsi="Arial"/>
          <w:color w:val="1A1A1A"/>
          <w:sz w:val="22"/>
          <w:szCs w:val="22"/>
        </w:rPr>
        <w:t xml:space="preserve">Where: the canonical response is at /research/2026-rfid-industry-adoption-index/responses/. LinkedIn and email signposted to that URL. We do not litigate findings in LinkedIn comment threads.</w:t>
      </w:r>
    </w:p>
    <w:p>
      <w:pPr>
        <w:pStyle w:val="ListParagraph"/>
        <w:numPr>
          <w:ilvl w:val="0"/>
          <w:numId w:val="2"/>
        </w:numPr>
        <w:spacing w:after="80" w:line="300"/>
      </w:pPr>
      <w:r>
        <w:rPr>
          <w:rFonts w:ascii="Arial" w:cs="Arial" w:eastAsia="Arial" w:hAnsi="Arial"/>
          <w:color w:val="1A1A1A"/>
          <w:sz w:val="22"/>
          <w:szCs w:val="22"/>
        </w:rPr>
        <w:t xml:space="preserve">When: holding statement within 4 hours of the challenge becoming public. Substantive response within 48 hours.</w:t>
      </w:r>
    </w:p>
    <w:p>
      <w:pPr>
        <w:pStyle w:val="ListParagraph"/>
        <w:numPr>
          <w:ilvl w:val="0"/>
          <w:numId w:val="2"/>
        </w:numPr>
        <w:spacing w:after="80" w:line="300"/>
      </w:pPr>
      <w:r>
        <w:rPr>
          <w:rFonts w:ascii="Arial" w:cs="Arial" w:eastAsia="Arial" w:hAnsi="Arial"/>
          <w:color w:val="1A1A1A"/>
          <w:sz w:val="22"/>
          <w:szCs w:val="22"/>
        </w:rPr>
        <w:t xml:space="preserve">Tone: respectful, specific, data-driven. We assume the critic is acting in good faith. If the critique is correct, we say so promptly and publicly.</w:t>
      </w:r>
    </w:p>
    <w:p>
      <w:pPr>
        <w:pStyle w:val="Heading2"/>
        <w:spacing w:after="160" w:before="280"/>
      </w:pPr>
      <w:r>
        <w:rPr>
          <w:rFonts w:ascii="Arial" w:cs="Arial" w:eastAsia="Arial" w:hAnsi="Arial"/>
          <w:b/>
          <w:bCs/>
          <w:color w:val="1A1A1A"/>
          <w:sz w:val="28"/>
          <w:szCs w:val="28"/>
        </w:rPr>
        <w:t xml:space="preserve">11.2 Holding statement — pre-drafted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60" w:line="280"/>
            </w:pPr>
            <w:r>
              <w:rPr>
                <w:rFonts w:ascii="Arial" w:cs="Arial" w:eastAsia="Arial" w:hAnsi="Arial"/>
                <w:color w:val="1A1A1A"/>
                <w:sz w:val="20"/>
                <w:szCs w:val="20"/>
              </w:rPr>
              <w:t xml:space="preserve">Proud Tek Research has seen the comments raised about [specific finding] in the 2026 RFID Industry Adoption Index. We take all critique of our work seriously and will respond substantively within 48 hours.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In the meantime, the underlying analytic dataset, the analysis code, and the pre-registered Charter are all public; anyone who wishes to verify our work against our data can do so today.</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Our preliminary view: [one or two sentences, drafted by Research Lead, confirmed by Sponsor]. We will publish a more detailed response, including any data we re-examine in light of the critique, at /research/2026-rfid-industry-adoption-index/responses/ by [time + date within 48 hours].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For media inquiries: press@proudtek.com.</w:t>
            </w:r>
          </w:p>
        </w:tc>
      </w:tr>
    </w:tbl>
    <w:p>
      <w:pPr>
        <w:pStyle w:val="Heading2"/>
        <w:spacing w:after="160" w:before="280"/>
      </w:pPr>
      <w:r>
        <w:rPr>
          <w:rFonts w:ascii="Arial" w:cs="Arial" w:eastAsia="Arial" w:hAnsi="Arial"/>
          <w:b/>
          <w:bCs/>
          <w:color w:val="1A1A1A"/>
          <w:sz w:val="28"/>
          <w:szCs w:val="28"/>
        </w:rPr>
        <w:t xml:space="preserve">11.3 Decision tree</w:t>
      </w:r>
    </w:p>
    <w:p>
      <w:pPr>
        <w:pStyle w:val="ListParagraph"/>
        <w:numPr>
          <w:ilvl w:val="0"/>
          <w:numId w:val="3"/>
        </w:numPr>
        <w:spacing w:after="80" w:line="300"/>
      </w:pPr>
      <w:r>
        <w:rPr>
          <w:rFonts w:ascii="Arial" w:cs="Arial" w:eastAsia="Arial" w:hAnsi="Arial"/>
          <w:color w:val="1A1A1A"/>
          <w:sz w:val="22"/>
          <w:szCs w:val="22"/>
        </w:rPr>
        <w:t xml:space="preserve">Is the critique factual (the data does not support the claim we made)? If yes: substantive response within 48 hours including any correction; publish updated chart and table with version note; clearly mark the original finding as superseded.</w:t>
      </w:r>
    </w:p>
    <w:p>
      <w:pPr>
        <w:pStyle w:val="ListParagraph"/>
        <w:numPr>
          <w:ilvl w:val="0"/>
          <w:numId w:val="3"/>
        </w:numPr>
        <w:spacing w:after="80" w:line="300"/>
      </w:pPr>
      <w:r>
        <w:rPr>
          <w:rFonts w:ascii="Arial" w:cs="Arial" w:eastAsia="Arial" w:hAnsi="Arial"/>
          <w:color w:val="1A1A1A"/>
          <w:sz w:val="22"/>
          <w:szCs w:val="22"/>
        </w:rPr>
        <w:t xml:space="preserve">Is the critique methodological (the analysis is wrong even though the underlying data is fine)? If yes: substantive response within 48 hours; show the alternative analysis result; explain why we made the analytic choice we made and what changes (if any) we will adopt for the 2027 cycle.</w:t>
      </w:r>
    </w:p>
    <w:p>
      <w:pPr>
        <w:pStyle w:val="ListParagraph"/>
        <w:numPr>
          <w:ilvl w:val="0"/>
          <w:numId w:val="3"/>
        </w:numPr>
        <w:spacing w:after="80" w:line="300"/>
      </w:pPr>
      <w:r>
        <w:rPr>
          <w:rFonts w:ascii="Arial" w:cs="Arial" w:eastAsia="Arial" w:hAnsi="Arial"/>
          <w:color w:val="1A1A1A"/>
          <w:sz w:val="22"/>
          <w:szCs w:val="22"/>
        </w:rPr>
        <w:t xml:space="preserve">Is the critique interpretive (the data supports the claim, but the critic disagrees with our framing)? If yes: respond once, substantively, acknowledging the alternative framing; do not enter prolonged back-and-forth.</w:t>
      </w:r>
    </w:p>
    <w:p>
      <w:pPr>
        <w:pStyle w:val="ListParagraph"/>
        <w:numPr>
          <w:ilvl w:val="0"/>
          <w:numId w:val="3"/>
        </w:numPr>
        <w:spacing w:after="80" w:line="300"/>
      </w:pPr>
      <w:r>
        <w:rPr>
          <w:rFonts w:ascii="Arial" w:cs="Arial" w:eastAsia="Arial" w:hAnsi="Arial"/>
          <w:color w:val="1A1A1A"/>
          <w:sz w:val="22"/>
          <w:szCs w:val="22"/>
        </w:rPr>
        <w:t xml:space="preserve">Is the critique not in good faith (e.g., vendor pressure dressed as methodology challenge)? If yes: substantive single-response, public, signposted to the dataset for verification; no further engagement; flag for the methodology appendix of the 2027 cycle.</w:t>
      </w:r>
    </w:p>
    <w:p>
      <w:pPr>
        <w:pStyle w:val="Heading2"/>
        <w:spacing w:after="160" w:before="280"/>
      </w:pPr>
      <w:r>
        <w:rPr>
          <w:rFonts w:ascii="Arial" w:cs="Arial" w:eastAsia="Arial" w:hAnsi="Arial"/>
          <w:b/>
          <w:bCs/>
          <w:color w:val="1A1A1A"/>
          <w:sz w:val="28"/>
          <w:szCs w:val="28"/>
        </w:rPr>
        <w:t xml:space="preserve">11.4 Escalation</w:t>
      </w:r>
    </w:p>
    <w:p>
      <w:pPr>
        <w:pStyle w:val="ListParagraph"/>
        <w:numPr>
          <w:ilvl w:val="0"/>
          <w:numId w:val="2"/>
        </w:numPr>
        <w:spacing w:after="80" w:line="300"/>
      </w:pPr>
      <w:r>
        <w:rPr>
          <w:rFonts w:ascii="Arial" w:cs="Arial" w:eastAsia="Arial" w:hAnsi="Arial"/>
          <w:color w:val="1A1A1A"/>
          <w:sz w:val="22"/>
          <w:szCs w:val="22"/>
        </w:rPr>
        <w:t xml:space="preserve">Any critique involving a regulator (FDA, FTC, EU DPA, ICO) escalates immediately to Sponsor and to the Data Protection contact (dpo@proudtek.com).</w:t>
      </w:r>
    </w:p>
    <w:p>
      <w:pPr>
        <w:pStyle w:val="ListParagraph"/>
        <w:numPr>
          <w:ilvl w:val="0"/>
          <w:numId w:val="2"/>
        </w:numPr>
        <w:spacing w:after="80" w:line="300"/>
      </w:pPr>
      <w:r>
        <w:rPr>
          <w:rFonts w:ascii="Arial" w:cs="Arial" w:eastAsia="Arial" w:hAnsi="Arial"/>
          <w:color w:val="1A1A1A"/>
          <w:sz w:val="22"/>
          <w:szCs w:val="22"/>
        </w:rPr>
        <w:t xml:space="preserve">Any critique involving a named respondent or a re-identification claim escalates immediately to the anonymization reviewer and to the Data Protection contact.</w:t>
      </w:r>
    </w:p>
    <w:p>
      <w:pPr>
        <w:pStyle w:val="ListParagraph"/>
        <w:numPr>
          <w:ilvl w:val="0"/>
          <w:numId w:val="2"/>
        </w:numPr>
        <w:spacing w:after="80" w:line="300"/>
      </w:pPr>
      <w:r>
        <w:rPr>
          <w:rFonts w:ascii="Arial" w:cs="Arial" w:eastAsia="Arial" w:hAnsi="Arial"/>
          <w:color w:val="1A1A1A"/>
          <w:sz w:val="22"/>
          <w:szCs w:val="22"/>
        </w:rPr>
        <w:t xml:space="preserve">Any critique involving a named vendor by way of the instrument escalates immediately to the Research Lead (the instrument does not name any vendor; the critique would necessarily be misframed and the response would point that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A note on the tone</w:t>
            </w:r>
          </w:p>
          <w:p>
            <w:pPr>
              <w:spacing w:after="0" w:line="300"/>
            </w:pPr>
            <w:r>
              <w:rPr>
                <w:rFonts w:ascii="Arial" w:cs="Arial" w:eastAsia="Arial" w:hAnsi="Arial"/>
                <w:color w:val="1A1A1A"/>
                <w:sz w:val="22"/>
                <w:szCs w:val="22"/>
              </w:rPr>
              <w:t xml:space="preserve">The 2026 Index is the first edition of a planned annual longitudinal series. Year-2 (2027) and year-3 (2028) credibility depends as much on how we respond to year-1 critique as on the year-1 findings themselves. Respond well; respond on the data; respond once, completely, in a citable form. Do not respond fast and shallow on LinkedIn.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C5C5C"/>
        <w:sz w:val="18"/>
        <w:szCs w:val="18"/>
      </w:rPr>
      <w:t xml:space="preserve">Confidential — pre-launch. Embargo lifts 2026-10-30 08:00 UTC.</w:t>
    </w:r>
    <w:r>
      <w:rPr>
        <w:rFonts w:ascii="Arial" w:cs="Arial" w:eastAsia="Arial" w:hAnsi="Arial"/>
        <w:color w:val="5C5C5C"/>
        <w:sz w:val="18"/>
        <w:szCs w:val="18"/>
      </w:rPr>
      <w:t xml:space="preserve">	Page </w:t>
    </w:r>
    <w:r>
      <w:rPr>
        <w:rFonts w:ascii="Arial" w:cs="Arial" w:eastAsia="Arial" w:hAnsi="Arial"/>
        <w:color w:val="5C5C5C"/>
        <w:sz w:val="18"/>
        <w:szCs w:val="18"/>
      </w:rPr>
      <w:fldChar w:fldCharType="begin"/>
      <w:instrText xml:space="preserve">PAGE</w:instrText>
      <w:fldChar w:fldCharType="separate"/>
      <w:fldChar w:fldCharType="end"/>
    </w:r>
    <w:r>
      <w:rPr>
        <w:rFonts w:ascii="Arial" w:cs="Arial" w:eastAsia="Arial" w:hAnsi="Arial"/>
        <w:color w:val="5C5C5C"/>
        <w:sz w:val="18"/>
        <w:szCs w:val="18"/>
      </w:rPr>
      <w:t xml:space="preserve"> of </w:t>
    </w:r>
    <w:r>
      <w:rPr>
        <w:rFonts w:ascii="Arial" w:cs="Arial" w:eastAsia="Arial" w:hAnsi="Arial"/>
        <w:color w:val="5C5C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5C5C5C"/>
        <w:sz w:val="18"/>
        <w:szCs w:val="18"/>
      </w:rPr>
      <w:t xml:space="preserve">Proud Tek Research</w:t>
    </w:r>
    <w:r>
      <w:rPr>
        <w:rFonts w:ascii="Arial" w:cs="Arial" w:eastAsia="Arial" w:hAnsi="Arial"/>
        <w:color w:val="5C5C5C"/>
        <w:sz w:val="18"/>
        <w:szCs w:val="18"/>
      </w:rPr>
      <w:t xml:space="preserve">	2026 RFID Industry Adoption Index — Media &amp; PR Launch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Proud Tek 2026 RFID Industry Adoption Index — Media &amp; PR Launch Pack</dc:title>
  <dc:creator>ProudTek Editorial Board</dc:creator>
  <dc:description>D-day launch operations, press release, embargo letter, trade-press pitches, LinkedIn sequence, social cards, FAQ, conference pitches, asset inventory, crisis-comms playbook.</dc:description>
  <cp:lastModifiedBy>Un-named</cp:lastModifiedBy>
  <cp:revision>1</cp:revision>
  <dcterms:created xsi:type="dcterms:W3CDTF">2026-05-11T15:38:36.954Z</dcterms:created>
  <dcterms:modified xsi:type="dcterms:W3CDTF">2026-05-11T15:38:36.954Z</dcterms:modified>
</cp:coreProperties>
</file>

<file path=docProps/custom.xml><?xml version="1.0" encoding="utf-8"?>
<Properties xmlns="http://schemas.openxmlformats.org/officeDocument/2006/custom-properties" xmlns:vt="http://schemas.openxmlformats.org/officeDocument/2006/docPropsVTypes"/>
</file>