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4F72"/>
          <w:sz w:val="64"/>
        </w:rPr>
        <w:t>PROUDTEK RFID</w:t>
      </w:r>
    </w:p>
    <w:p>
      <w:pPr>
        <w:jc w:val="center"/>
      </w:pPr>
      <w:r>
        <w:rPr>
          <w:color w:val="2E86C1"/>
          <w:sz w:val="40"/>
        </w:rPr>
        <w:t>Editorial Content Optimization Guide</w:t>
      </w:r>
    </w:p>
    <w:p>
      <w:pPr>
        <w:spacing w:before="600"/>
        <w:jc w:val="center"/>
      </w:pPr>
      <w:r>
        <w:rPr>
          <w:color w:val="7F8C8D"/>
          <w:sz w:val="24"/>
        </w:rPr>
        <w:t>Prompt Templates for Upgrading AI-Generated Product Pages</w:t>
      </w:r>
    </w:p>
    <w:p>
      <w:pPr>
        <w:jc w:val="center"/>
      </w:pPr>
      <w:r>
        <w:rPr>
          <w:color w:val="B8860B"/>
          <w:sz w:val="22"/>
        </w:rPr>
        <w:t>SEO · GEO · E-E-A-T · Readability · Visual Appeal</w:t>
      </w:r>
    </w:p>
    <w:p>
      <w:pPr>
        <w:spacing w:before="800"/>
        <w:jc w:val="center"/>
      </w:pPr>
      <w:r>
        <w:rPr>
          <w:color w:val="7F8C8D"/>
          <w:sz w:val="20"/>
        </w:rPr>
        <w:t>2026-04</w:t>
      </w:r>
    </w:p>
    <w:p>
      <w:r>
        <w:br w:type="page"/>
      </w:r>
    </w:p>
    <w:p>
      <w:pPr>
        <w:pStyle w:val="Heading1"/>
      </w:pPr>
      <w:r>
        <w:t>Part 1: Current State Analysis</w:t>
      </w:r>
    </w:p>
    <w:p>
      <w:r>
        <w:t>Below is a diagnostic summary of what your AI-generated editorial pages already do well and where the greatest improvement opportunities lie.</w:t>
      </w:r>
    </w:p>
    <w:p>
      <w:pPr>
        <w:pStyle w:val="Heading2"/>
      </w:pPr>
      <w:r>
        <w:t>1.1 What Already Works</w:t>
      </w:r>
    </w:p>
    <w:p>
      <w:pPr>
        <w:pStyle w:val="ListBullet"/>
      </w:pPr>
      <w:r>
        <w:rPr>
          <w:b/>
        </w:rPr>
        <w:t xml:space="preserve">Structured data coverage is excellent: </w:t>
      </w:r>
      <w:r>
        <w:t>Organization, WebSite, WebPage, Product, FAQ, HowTo, BreadcrumbList, ItemList schemas are all implemented. Google can parse your pages deeply.</w:t>
      </w:r>
    </w:p>
    <w:p>
      <w:pPr>
        <w:pStyle w:val="ListBullet"/>
      </w:pPr>
      <w:r>
        <w:rPr>
          <w:b/>
        </w:rPr>
        <w:t xml:space="preserve">Problem–Solution–Proof pattern: </w:t>
      </w:r>
      <w:r>
        <w:t>Every product page follows Pain Points → Solution → Results with quantified metrics. This is a strong B2B persuasion framework.</w:t>
      </w:r>
    </w:p>
    <w:p>
      <w:pPr>
        <w:pStyle w:val="ListBullet"/>
      </w:pPr>
      <w:r>
        <w:rPr>
          <w:b/>
        </w:rPr>
        <w:t xml:space="preserve">Buyer-persona specificity: </w:t>
      </w:r>
      <w:r>
        <w:t>Bullets reference concrete scenarios ("A 400-bed hospital", "An IT asset manager") rather than generic statements.</w:t>
      </w:r>
    </w:p>
    <w:p>
      <w:pPr>
        <w:pStyle w:val="ListBullet"/>
      </w:pPr>
      <w:r>
        <w:rPr>
          <w:b/>
        </w:rPr>
        <w:t xml:space="preserve">Technical brief section: </w:t>
      </w:r>
      <w:r>
        <w:t>Quick Facts (chip, frequency, size, MOQ) gives procurement teams exactly what they need.</w:t>
      </w:r>
    </w:p>
    <w:p>
      <w:pPr>
        <w:pStyle w:val="ListBullet"/>
      </w:pPr>
      <w:r>
        <w:rPr>
          <w:b/>
        </w:rPr>
        <w:t xml:space="preserve">Internal linking &amp; GEO signals: </w:t>
      </w:r>
      <w:r>
        <w:t>ResourceCards and SecondaryActions provide contextual cross-links. Speakable markup declared for voice search.</w:t>
      </w:r>
    </w:p>
    <w:p>
      <w:pPr>
        <w:pStyle w:val="Heading2"/>
      </w:pPr>
      <w:r>
        <w:t>1.2 Key Weaknesses to Fix</w:t>
      </w:r>
    </w:p>
    <w:p>
      <w:pPr>
        <w:pStyle w:val="Heading3"/>
      </w:pPr>
      <w:r>
        <w:t>A. Content Homogeneity (SEO &amp; GEO Risk)</w:t>
      </w:r>
    </w:p>
    <w:p>
      <w:r>
        <w:t>Nearly every page uses the identical 3-section skeleton: "Pain points [buyer] faces" → "How Proud Tek solves" → "Results clients achieve." While individually each page is good, Google's Helpful Content system can detect templated patterns across 100+ pages and may classify the site as "scaled content." GEO engines (Perplexity, SearchGPT, Gemini) also penalize repetitive structure when synthesizing answers.</w:t>
      </w:r>
    </w:p>
    <w:p>
      <w:pPr>
        <w:pStyle w:val="Heading3"/>
      </w:pPr>
      <w:r>
        <w:t>B. Missing E-E-A-T Signals</w:t>
      </w:r>
    </w:p>
    <w:p>
      <w:pPr>
        <w:pStyle w:val="ListBullet"/>
      </w:pPr>
      <w:r>
        <w:t>No author bylines or expert attribution — content appears anonymous.</w:t>
      </w:r>
    </w:p>
    <w:p>
      <w:pPr>
        <w:pStyle w:val="ListBullet"/>
      </w:pPr>
      <w:r>
        <w:t>No real customer quotes, case study names, or verifiable reference data.</w:t>
      </w:r>
    </w:p>
    <w:p>
      <w:pPr>
        <w:pStyle w:val="ListBullet"/>
      </w:pPr>
      <w:r>
        <w:t>No product certifications gallery (ISO, CE, FCC, ROHS) with readable images.</w:t>
      </w:r>
    </w:p>
    <w:p>
      <w:pPr>
        <w:pStyle w:val="ListBullet"/>
      </w:pPr>
      <w:r>
        <w:t>No link to third-party validation (lab reports, compliance databases).</w:t>
      </w:r>
    </w:p>
    <w:p>
      <w:pPr>
        <w:pStyle w:val="Heading3"/>
      </w:pPr>
      <w:r>
        <w:t>C. Thin GEO Optimization</w:t>
      </w:r>
    </w:p>
    <w:p>
      <w:r>
        <w:t>Generative Engine Optimization (GEO) is critical because AI search engines now answer user queries directly. Your pages need to be structured as authoritative reference sources that these engines choose to cite.</w:t>
      </w:r>
    </w:p>
    <w:p>
      <w:pPr>
        <w:pStyle w:val="ListBullet"/>
      </w:pPr>
      <w:r>
        <w:t>No structured "Definition" paragraph that GEO engines can directly quote.</w:t>
      </w:r>
    </w:p>
    <w:p>
      <w:pPr>
        <w:pStyle w:val="ListBullet"/>
      </w:pPr>
      <w:r>
        <w:t>FAQ section only has 3 questions — expanding to 6–8 captures more AI-generated answers.</w:t>
      </w:r>
    </w:p>
    <w:p>
      <w:pPr>
        <w:pStyle w:val="ListBullet"/>
      </w:pPr>
      <w:r>
        <w:t>No "How to choose" / decision-tree content, the format GEO engines prefer for comparisons.</w:t>
      </w:r>
    </w:p>
    <w:p>
      <w:pPr>
        <w:pStyle w:val="Heading3"/>
      </w:pPr>
      <w:r>
        <w:t>D. Visual Monotony</w:t>
      </w:r>
    </w:p>
    <w:p>
      <w:pPr>
        <w:pStyle w:val="ListBullet"/>
      </w:pPr>
      <w:r>
        <w:t>Every section is text + bullets. No stat bars, comparison panels, feature grids, timelines, or callouts — even though the rendering system supports all of them.</w:t>
      </w:r>
    </w:p>
    <w:p>
      <w:pPr>
        <w:pStyle w:val="ListBullet"/>
      </w:pPr>
      <w:r>
        <w:t>Hero images often generic; no product photography annotations or labeled diagrams.</w:t>
      </w:r>
    </w:p>
    <w:p>
      <w:pPr>
        <w:pStyle w:val="Heading3"/>
      </w:pPr>
      <w:r>
        <w:t>E. Missing Conversion Signals</w:t>
      </w:r>
    </w:p>
    <w:p>
      <w:pPr>
        <w:pStyle w:val="ListBullet"/>
      </w:pPr>
      <w:r>
        <w:t>No social proof snippets within content flow.</w:t>
      </w:r>
    </w:p>
    <w:p>
      <w:pPr>
        <w:pStyle w:val="ListBullet"/>
      </w:pPr>
      <w:r>
        <w:t>No "Compare with" links to alternatives.</w:t>
      </w:r>
    </w:p>
    <w:p>
      <w:pPr>
        <w:pStyle w:val="ListBullet"/>
      </w:pPr>
      <w:r>
        <w:t>No downloadable assets (datasheet PDF, spec chart) to extend engagement.</w:t>
      </w:r>
    </w:p>
    <w:p>
      <w:r>
        <w:br w:type="page"/>
      </w:r>
    </w:p>
    <w:p>
      <w:pPr>
        <w:pStyle w:val="Heading1"/>
      </w:pPr>
      <w:r>
        <w:t>Part 2: Master Prompt Template</w:t>
      </w:r>
    </w:p>
    <w:p>
      <w:r>
        <w:t>Use this prompt as your starting point. Feed it the existing JSON for any product page, and it will generate an upgraded version addressing every weakness above.</w:t>
      </w:r>
    </w:p>
    <w:p>
      <w:r>
        <w:rPr>
          <w:b/>
          <w:color w:val="B8860B"/>
        </w:rPr>
        <w:t xml:space="preserve">⚡ HOW TO USE: </w:t>
      </w:r>
      <w:r>
        <w:t>Copy the prompt below. Replace {EXISTING_JSON} with the full contents of any product .json file. The output will be a complete replacement JSON following the same schema.</w:t>
      </w:r>
    </w:p>
    <w:p/>
    <w:p>
      <w:pPr>
        <w:spacing w:before="20" w:after="20"/>
        <w:ind w:left="576"/>
      </w:pPr>
      <w:r>
        <w:rPr>
          <w:rFonts w:ascii="Courier New" w:hAnsi="Courier New"/>
          <w:color w:val="1B4F72"/>
          <w:sz w:val="18"/>
        </w:rPr>
        <w:t>You are an RFID/NFC industry content strategist with 15 years</w:t>
      </w:r>
    </w:p>
    <w:p>
      <w:pPr>
        <w:spacing w:before="20" w:after="20"/>
        <w:ind w:left="576"/>
      </w:pPr>
      <w:r>
        <w:rPr>
          <w:rFonts w:ascii="Courier New" w:hAnsi="Courier New"/>
          <w:color w:val="1B4F72"/>
          <w:sz w:val="18"/>
        </w:rPr>
        <w:t>of experience in B2B technical marketing, SEO, and GEO.</w:t>
      </w:r>
    </w:p>
    <w:p>
      <w:pPr>
        <w:spacing w:before="20" w:after="20"/>
        <w:ind w:left="576"/>
      </w:pPr>
      <w:r>
        <w:rPr>
          <w:rFonts w:ascii="Courier New" w:hAnsi="Courier New"/>
          <w:color w:val="1B4F72"/>
          <w:sz w:val="18"/>
        </w:rPr>
      </w:r>
    </w:p>
    <w:p>
      <w:pPr>
        <w:spacing w:before="20" w:after="20"/>
        <w:ind w:left="576"/>
      </w:pPr>
      <w:r>
        <w:rPr>
          <w:rFonts w:ascii="Courier New" w:hAnsi="Courier New"/>
          <w:color w:val="1B4F72"/>
          <w:sz w:val="18"/>
        </w:rPr>
        <w:t>I will give you the JSON definition of one product page on</w:t>
      </w:r>
    </w:p>
    <w:p>
      <w:pPr>
        <w:spacing w:before="20" w:after="20"/>
        <w:ind w:left="576"/>
      </w:pPr>
      <w:r>
        <w:rPr>
          <w:rFonts w:ascii="Courier New" w:hAnsi="Courier New"/>
          <w:color w:val="1B4F72"/>
          <w:sz w:val="18"/>
        </w:rPr>
        <w:t>proudtek.com. Rewrite and expand it to maximize:</w:t>
      </w:r>
    </w:p>
    <w:p>
      <w:pPr>
        <w:spacing w:before="20" w:after="20"/>
        <w:ind w:left="576"/>
      </w:pPr>
      <w:r>
        <w:rPr>
          <w:rFonts w:ascii="Courier New" w:hAnsi="Courier New"/>
          <w:color w:val="1B4F72"/>
          <w:sz w:val="18"/>
        </w:rPr>
        <w:t>1. SEO: Target featured snippets, People Also Ask, image packs</w:t>
      </w:r>
    </w:p>
    <w:p>
      <w:pPr>
        <w:spacing w:before="20" w:after="20"/>
        <w:ind w:left="576"/>
      </w:pPr>
      <w:r>
        <w:rPr>
          <w:rFonts w:ascii="Courier New" w:hAnsi="Courier New"/>
          <w:color w:val="1B4F72"/>
          <w:sz w:val="18"/>
        </w:rPr>
        <w:t>2. GEO: Become the cited source in AI Overviews, Perplexity,</w:t>
      </w:r>
    </w:p>
    <w:p>
      <w:pPr>
        <w:spacing w:before="20" w:after="20"/>
        <w:ind w:left="576"/>
      </w:pPr>
      <w:r>
        <w:rPr>
          <w:rFonts w:ascii="Courier New" w:hAnsi="Courier New"/>
          <w:color w:val="1B4F72"/>
          <w:sz w:val="18"/>
        </w:rPr>
        <w:t xml:space="preserve">   ChatGPT Search</w:t>
      </w:r>
    </w:p>
    <w:p>
      <w:pPr>
        <w:spacing w:before="20" w:after="20"/>
        <w:ind w:left="576"/>
      </w:pPr>
      <w:r>
        <w:rPr>
          <w:rFonts w:ascii="Courier New" w:hAnsi="Courier New"/>
          <w:color w:val="1B4F72"/>
          <w:sz w:val="18"/>
        </w:rPr>
        <w:t>3. E-E-A-T: Demonstrate real expertise, authority, trust</w:t>
      </w:r>
    </w:p>
    <w:p>
      <w:pPr>
        <w:spacing w:before="20" w:after="20"/>
        <w:ind w:left="576"/>
      </w:pPr>
      <w:r>
        <w:rPr>
          <w:rFonts w:ascii="Courier New" w:hAnsi="Courier New"/>
          <w:color w:val="1B4F72"/>
          <w:sz w:val="18"/>
        </w:rPr>
        <w:t>4. Readability: Mix content formats to break text-wall fatigue</w:t>
      </w:r>
    </w:p>
    <w:p>
      <w:pPr>
        <w:spacing w:before="20" w:after="20"/>
        <w:ind w:left="576"/>
      </w:pPr>
      <w:r>
        <w:rPr>
          <w:rFonts w:ascii="Courier New" w:hAnsi="Courier New"/>
          <w:color w:val="1B4F72"/>
          <w:sz w:val="18"/>
        </w:rPr>
        <w:t>5. Visual richness: Use every available component type</w:t>
      </w:r>
    </w:p>
    <w:p>
      <w:pPr>
        <w:spacing w:before="20" w:after="20"/>
        <w:ind w:left="576"/>
      </w:pPr>
      <w:r>
        <w:rPr>
          <w:rFonts w:ascii="Courier New" w:hAnsi="Courier New"/>
          <w:color w:val="1B4F72"/>
          <w:sz w:val="18"/>
        </w:rPr>
      </w:r>
    </w:p>
    <w:p>
      <w:pPr>
        <w:spacing w:before="20" w:after="20"/>
        <w:ind w:left="576"/>
      </w:pPr>
      <w:r>
        <w:rPr>
          <w:rFonts w:ascii="Courier New" w:hAnsi="Courier New"/>
          <w:color w:val="1B4F72"/>
          <w:sz w:val="18"/>
        </w:rPr>
        <w:t>## OUTPUT RULES</w:t>
      </w:r>
    </w:p>
    <w:p>
      <w:pPr>
        <w:spacing w:before="20" w:after="20"/>
        <w:ind w:left="576"/>
      </w:pPr>
      <w:r>
        <w:rPr>
          <w:rFonts w:ascii="Courier New" w:hAnsi="Courier New"/>
          <w:color w:val="1B4F72"/>
          <w:sz w:val="18"/>
        </w:rPr>
        <w:t>Return ONLY valid JSON matching the EditorialDefinition schema.</w:t>
      </w:r>
    </w:p>
    <w:p>
      <w:pPr>
        <w:spacing w:before="20" w:after="20"/>
        <w:ind w:left="576"/>
      </w:pPr>
      <w:r>
        <w:rPr>
          <w:rFonts w:ascii="Courier New" w:hAnsi="Courier New"/>
          <w:color w:val="1B4F72"/>
          <w:sz w:val="18"/>
        </w:rPr>
        <w:t>Keep route, group, imageSourceRoutes, heroImage unchanged.</w:t>
      </w:r>
    </w:p>
    <w:p>
      <w:pPr>
        <w:spacing w:before="20" w:after="20"/>
        <w:ind w:left="576"/>
      </w:pPr>
      <w:r>
        <w:rPr>
          <w:rFonts w:ascii="Courier New" w:hAnsi="Courier New"/>
          <w:color w:val="1B4F72"/>
          <w:sz w:val="18"/>
        </w:rPr>
      </w:r>
    </w:p>
    <w:p>
      <w:pPr>
        <w:spacing w:before="20" w:after="20"/>
        <w:ind w:left="576"/>
      </w:pPr>
      <w:r>
        <w:rPr>
          <w:rFonts w:ascii="Courier New" w:hAnsi="Courier New"/>
          <w:color w:val="1B4F72"/>
          <w:sz w:val="18"/>
        </w:rPr>
        <w:t>## TITLE (SEO + GEO)</w:t>
      </w:r>
    </w:p>
    <w:p>
      <w:pPr>
        <w:spacing w:before="20" w:after="20"/>
        <w:ind w:left="576"/>
      </w:pPr>
      <w:r>
        <w:rPr>
          <w:rFonts w:ascii="Courier New" w:hAnsi="Courier New"/>
          <w:color w:val="1B4F72"/>
          <w:sz w:val="18"/>
        </w:rPr>
        <w:t>- Format: "{Product} — {Primary Benefit} for {Target Buyer}"</w:t>
      </w:r>
    </w:p>
    <w:p>
      <w:pPr>
        <w:spacing w:before="20" w:after="20"/>
        <w:ind w:left="576"/>
      </w:pPr>
      <w:r>
        <w:rPr>
          <w:rFonts w:ascii="Courier New" w:hAnsi="Courier New"/>
          <w:color w:val="1B4F72"/>
          <w:sz w:val="18"/>
        </w:rPr>
        <w:t>- Primary keyword within first 60 chars</w:t>
      </w:r>
    </w:p>
    <w:p>
      <w:pPr>
        <w:spacing w:before="20" w:after="20"/>
        <w:ind w:left="576"/>
      </w:pPr>
      <w:r>
        <w:rPr>
          <w:rFonts w:ascii="Courier New" w:hAnsi="Courier New"/>
          <w:color w:val="1B4F72"/>
          <w:sz w:val="18"/>
        </w:rPr>
        <w:t>- Add a power word (Proven, Complete, Industrial-Grade)</w:t>
      </w:r>
    </w:p>
    <w:p>
      <w:pPr>
        <w:spacing w:before="20" w:after="20"/>
        <w:ind w:left="576"/>
      </w:pPr>
      <w:r>
        <w:rPr>
          <w:rFonts w:ascii="Courier New" w:hAnsi="Courier New"/>
          <w:color w:val="1B4F72"/>
          <w:sz w:val="18"/>
        </w:rPr>
      </w:r>
    </w:p>
    <w:p>
      <w:pPr>
        <w:spacing w:before="20" w:after="20"/>
        <w:ind w:left="576"/>
      </w:pPr>
      <w:r>
        <w:rPr>
          <w:rFonts w:ascii="Courier New" w:hAnsi="Courier New"/>
          <w:color w:val="1B4F72"/>
          <w:sz w:val="18"/>
        </w:rPr>
        <w:t>## SUMMARY (GEO Citation Block)</w:t>
      </w:r>
    </w:p>
    <w:p>
      <w:pPr>
        <w:spacing w:before="20" w:after="20"/>
        <w:ind w:left="576"/>
      </w:pPr>
      <w:r>
        <w:rPr>
          <w:rFonts w:ascii="Courier New" w:hAnsi="Courier New"/>
          <w:color w:val="1B4F72"/>
          <w:sz w:val="18"/>
        </w:rPr>
        <w:t>- First sentence: Clean definition AI engines can quote verbatim</w:t>
      </w:r>
    </w:p>
    <w:p>
      <w:pPr>
        <w:spacing w:before="20" w:after="20"/>
        <w:ind w:left="576"/>
      </w:pPr>
      <w:r>
        <w:rPr>
          <w:rFonts w:ascii="Courier New" w:hAnsi="Courier New"/>
          <w:color w:val="1B4F72"/>
          <w:sz w:val="18"/>
        </w:rPr>
        <w:t xml:space="preserve">  Format: "{Product} is/are {definitive description}"</w:t>
      </w:r>
    </w:p>
    <w:p>
      <w:pPr>
        <w:spacing w:before="20" w:after="20"/>
        <w:ind w:left="576"/>
      </w:pPr>
      <w:r>
        <w:rPr>
          <w:rFonts w:ascii="Courier New" w:hAnsi="Courier New"/>
          <w:color w:val="1B4F72"/>
          <w:sz w:val="18"/>
        </w:rPr>
        <w:t>- Second sentence: Primary differentiator with a specific metric</w:t>
      </w:r>
    </w:p>
    <w:p>
      <w:pPr>
        <w:spacing w:before="20" w:after="20"/>
        <w:ind w:left="576"/>
      </w:pPr>
      <w:r>
        <w:rPr>
          <w:rFonts w:ascii="Courier New" w:hAnsi="Courier New"/>
          <w:color w:val="1B4F72"/>
          <w:sz w:val="18"/>
        </w:rPr>
        <w:t>- Third sentence: Buyer outcome / ROI statement</w:t>
      </w:r>
    </w:p>
    <w:p>
      <w:pPr>
        <w:spacing w:before="20" w:after="20"/>
        <w:ind w:left="576"/>
      </w:pPr>
      <w:r>
        <w:rPr>
          <w:rFonts w:ascii="Courier New" w:hAnsi="Courier New"/>
          <w:color w:val="1B4F72"/>
          <w:sz w:val="18"/>
        </w:rPr>
        <w:t>- Total: 80–120 words. No filler.</w:t>
      </w:r>
    </w:p>
    <w:p>
      <w:pPr>
        <w:spacing w:before="20" w:after="20"/>
        <w:ind w:left="576"/>
      </w:pPr>
      <w:r>
        <w:rPr>
          <w:rFonts w:ascii="Courier New" w:hAnsi="Courier New"/>
          <w:color w:val="1B4F72"/>
          <w:sz w:val="18"/>
        </w:rPr>
      </w:r>
    </w:p>
    <w:p>
      <w:pPr>
        <w:spacing w:before="20" w:after="20"/>
        <w:ind w:left="576"/>
      </w:pPr>
      <w:r>
        <w:rPr>
          <w:rFonts w:ascii="Courier New" w:hAnsi="Courier New"/>
          <w:color w:val="1B4F72"/>
          <w:sz w:val="18"/>
        </w:rPr>
        <w:t>## HERO POINTS (3 bullets)</w:t>
      </w:r>
    </w:p>
    <w:p>
      <w:pPr>
        <w:spacing w:before="20" w:after="20"/>
        <w:ind w:left="576"/>
      </w:pPr>
      <w:r>
        <w:rPr>
          <w:rFonts w:ascii="Courier New" w:hAnsi="Courier New"/>
          <w:color w:val="1B4F72"/>
          <w:sz w:val="18"/>
        </w:rPr>
        <w:t>- Each: {Specific Feature} — {Measurable Outcome}</w:t>
      </w:r>
    </w:p>
    <w:p>
      <w:pPr>
        <w:spacing w:before="20" w:after="20"/>
        <w:ind w:left="576"/>
      </w:pPr>
      <w:r>
        <w:rPr>
          <w:rFonts w:ascii="Courier New" w:hAnsi="Courier New"/>
          <w:color w:val="1B4F72"/>
          <w:sz w:val="18"/>
        </w:rPr>
        <w:t>- Include at least one number/metric in each</w:t>
      </w:r>
    </w:p>
    <w:p>
      <w:pPr>
        <w:spacing w:before="20" w:after="20"/>
        <w:ind w:left="576"/>
      </w:pPr>
      <w:r>
        <w:rPr>
          <w:rFonts w:ascii="Courier New" w:hAnsi="Courier New"/>
          <w:color w:val="1B4F72"/>
          <w:sz w:val="18"/>
        </w:rPr>
        <w:t>- Cover: Technology, Application, Business Impact</w:t>
      </w:r>
    </w:p>
    <w:p>
      <w:pPr>
        <w:spacing w:before="20" w:after="20"/>
        <w:ind w:left="576"/>
      </w:pPr>
      <w:r>
        <w:rPr>
          <w:rFonts w:ascii="Courier New" w:hAnsi="Courier New"/>
          <w:color w:val="1B4F72"/>
          <w:sz w:val="18"/>
        </w:rPr>
      </w:r>
    </w:p>
    <w:p>
      <w:pPr>
        <w:spacing w:before="20" w:after="20"/>
        <w:ind w:left="576"/>
      </w:pPr>
      <w:r>
        <w:rPr>
          <w:rFonts w:ascii="Courier New" w:hAnsi="Courier New"/>
          <w:color w:val="1B4F72"/>
          <w:sz w:val="18"/>
        </w:rPr>
        <w:t>## BRIEF (Quick Facts — 6–8 fields)</w:t>
      </w:r>
    </w:p>
    <w:p>
      <w:pPr>
        <w:spacing w:before="20" w:after="20"/>
        <w:ind w:left="576"/>
      </w:pPr>
      <w:r>
        <w:rPr>
          <w:rFonts w:ascii="Courier New" w:hAnsi="Courier New"/>
          <w:color w:val="1B4F72"/>
          <w:sz w:val="18"/>
        </w:rPr>
        <w:t>- Must include: Chip, Frequency, Read Range, Form Factor,</w:t>
      </w:r>
    </w:p>
    <w:p>
      <w:pPr>
        <w:spacing w:before="20" w:after="20"/>
        <w:ind w:left="576"/>
      </w:pPr>
      <w:r>
        <w:rPr>
          <w:rFonts w:ascii="Courier New" w:hAnsi="Courier New"/>
          <w:color w:val="1B4F72"/>
          <w:sz w:val="18"/>
        </w:rPr>
        <w:t xml:space="preserve">  Temperature, Certifications, MOQ/Lead Time</w:t>
      </w:r>
    </w:p>
    <w:p>
      <w:pPr>
        <w:spacing w:before="20" w:after="20"/>
        <w:ind w:left="576"/>
      </w:pPr>
      <w:r>
        <w:rPr>
          <w:rFonts w:ascii="Courier New" w:hAnsi="Courier New"/>
          <w:color w:val="1B4F72"/>
          <w:sz w:val="18"/>
        </w:rPr>
        <w:t>- Add 1–2 differentiating fields unique to this product</w:t>
      </w:r>
    </w:p>
    <w:p>
      <w:pPr>
        <w:spacing w:before="20" w:after="20"/>
        <w:ind w:left="576"/>
      </w:pPr>
      <w:r>
        <w:rPr>
          <w:rFonts w:ascii="Courier New" w:hAnsi="Courier New"/>
          <w:color w:val="1B4F72"/>
          <w:sz w:val="18"/>
        </w:rPr>
      </w:r>
    </w:p>
    <w:p>
      <w:pPr>
        <w:spacing w:before="20" w:after="20"/>
        <w:ind w:left="576"/>
      </w:pPr>
      <w:r>
        <w:rPr>
          <w:rFonts w:ascii="Courier New" w:hAnsi="Courier New"/>
          <w:color w:val="1B4F72"/>
          <w:sz w:val="18"/>
        </w:rPr>
        <w:t>## SECTIONS (MUST use varied component types)</w:t>
      </w:r>
    </w:p>
    <w:p>
      <w:pPr>
        <w:spacing w:before="20" w:after="20"/>
        <w:ind w:left="576"/>
      </w:pPr>
      <w:r>
        <w:rPr>
          <w:rFonts w:ascii="Courier New" w:hAnsi="Courier New"/>
          <w:color w:val="1B4F72"/>
          <w:sz w:val="18"/>
        </w:rPr>
        <w:t>Each section uses a DIFFERENT format:</w:t>
      </w:r>
    </w:p>
    <w:p>
      <w:pPr>
        <w:spacing w:before="20" w:after="20"/>
        <w:ind w:left="576"/>
      </w:pPr>
      <w:r>
        <w:rPr>
          <w:rFonts w:ascii="Courier New" w:hAnsi="Courier New"/>
          <w:color w:val="1B4F72"/>
          <w:sz w:val="18"/>
        </w:rPr>
      </w:r>
    </w:p>
    <w:p>
      <w:pPr>
        <w:spacing w:before="20" w:after="20"/>
        <w:ind w:left="576"/>
      </w:pPr>
      <w:r>
        <w:rPr>
          <w:rFonts w:ascii="Courier New" w:hAnsi="Courier New"/>
          <w:color w:val="1B4F72"/>
          <w:sz w:val="18"/>
        </w:rPr>
        <w:t>Sec 1: "What is {product}?" (paragraphs + callout)</w:t>
      </w:r>
    </w:p>
    <w:p>
      <w:pPr>
        <w:spacing w:before="20" w:after="20"/>
        <w:ind w:left="576"/>
      </w:pPr>
      <w:r>
        <w:rPr>
          <w:rFonts w:ascii="Courier New" w:hAnsi="Courier New"/>
          <w:color w:val="1B4F72"/>
          <w:sz w:val="18"/>
        </w:rPr>
        <w:t xml:space="preserve">  - 2 paragraphs: GEO-optimized definition + how it works</w:t>
      </w:r>
    </w:p>
    <w:p>
      <w:pPr>
        <w:spacing w:before="20" w:after="20"/>
        <w:ind w:left="576"/>
      </w:pPr>
      <w:r>
        <w:rPr>
          <w:rFonts w:ascii="Courier New" w:hAnsi="Courier New"/>
          <w:color w:val="1B4F72"/>
          <w:sz w:val="18"/>
        </w:rPr>
        <w:t xml:space="preserve">  - callout: Key spec or industry standard reference</w:t>
      </w:r>
    </w:p>
    <w:p>
      <w:pPr>
        <w:spacing w:before="20" w:after="20"/>
        <w:ind w:left="576"/>
      </w:pPr>
      <w:r>
        <w:rPr>
          <w:rFonts w:ascii="Courier New" w:hAnsi="Courier New"/>
          <w:color w:val="1B4F72"/>
          <w:sz w:val="18"/>
        </w:rPr>
      </w:r>
    </w:p>
    <w:p>
      <w:pPr>
        <w:spacing w:before="20" w:after="20"/>
        <w:ind w:left="576"/>
      </w:pPr>
      <w:r>
        <w:rPr>
          <w:rFonts w:ascii="Courier New" w:hAnsi="Courier New"/>
          <w:color w:val="1B4F72"/>
          <w:sz w:val="18"/>
        </w:rPr>
        <w:t>Sec 2: "Key features and specifications" (featureGrid)</w:t>
      </w:r>
    </w:p>
    <w:p>
      <w:pPr>
        <w:spacing w:before="20" w:after="20"/>
        <w:ind w:left="576"/>
      </w:pPr>
      <w:r>
        <w:rPr>
          <w:rFonts w:ascii="Courier New" w:hAnsi="Courier New"/>
          <w:color w:val="1B4F72"/>
          <w:sz w:val="18"/>
        </w:rPr>
        <w:t xml:space="preserve">  - 4–6 items with icon/emoji, title, description</w:t>
      </w:r>
    </w:p>
    <w:p>
      <w:pPr>
        <w:spacing w:before="20" w:after="20"/>
        <w:ind w:left="576"/>
      </w:pPr>
      <w:r>
        <w:rPr>
          <w:rFonts w:ascii="Courier New" w:hAnsi="Courier New"/>
          <w:color w:val="1B4F72"/>
          <w:sz w:val="18"/>
        </w:rPr>
      </w:r>
    </w:p>
    <w:p>
      <w:pPr>
        <w:spacing w:before="20" w:after="20"/>
        <w:ind w:left="576"/>
      </w:pPr>
      <w:r>
        <w:rPr>
          <w:rFonts w:ascii="Courier New" w:hAnsi="Courier New"/>
          <w:color w:val="1B4F72"/>
          <w:sz w:val="18"/>
        </w:rPr>
        <w:t>Sec 3: "How {product} compares" (comparePanel OR table)</w:t>
      </w:r>
    </w:p>
    <w:p>
      <w:pPr>
        <w:spacing w:before="20" w:after="20"/>
        <w:ind w:left="576"/>
      </w:pPr>
      <w:r>
        <w:rPr>
          <w:rFonts w:ascii="Courier New" w:hAnsi="Courier New"/>
          <w:color w:val="1B4F72"/>
          <w:sz w:val="18"/>
        </w:rPr>
        <w:t xml:space="preserve">  - Compare vs 2–3 alternative approaches</w:t>
      </w:r>
    </w:p>
    <w:p>
      <w:pPr>
        <w:spacing w:before="20" w:after="20"/>
        <w:ind w:left="576"/>
      </w:pPr>
      <w:r>
        <w:rPr>
          <w:rFonts w:ascii="Courier New" w:hAnsi="Courier New"/>
          <w:color w:val="1B4F72"/>
          <w:sz w:val="18"/>
        </w:rPr>
        <w:t xml:space="preserve">  - Include: read range, durability, cost per unit</w:t>
      </w:r>
    </w:p>
    <w:p>
      <w:pPr>
        <w:spacing w:before="20" w:after="20"/>
        <w:ind w:left="576"/>
      </w:pPr>
      <w:r>
        <w:rPr>
          <w:rFonts w:ascii="Courier New" w:hAnsi="Courier New"/>
          <w:color w:val="1B4F72"/>
          <w:sz w:val="18"/>
        </w:rPr>
      </w:r>
    </w:p>
    <w:p>
      <w:pPr>
        <w:spacing w:before="20" w:after="20"/>
        <w:ind w:left="576"/>
      </w:pPr>
      <w:r>
        <w:rPr>
          <w:rFonts w:ascii="Courier New" w:hAnsi="Courier New"/>
          <w:color w:val="1B4F72"/>
          <w:sz w:val="18"/>
        </w:rPr>
        <w:t>Sec 4: "Applications and use cases" (bullets)</w:t>
      </w:r>
    </w:p>
    <w:p>
      <w:pPr>
        <w:spacing w:before="20" w:after="20"/>
        <w:ind w:left="576"/>
      </w:pPr>
      <w:r>
        <w:rPr>
          <w:rFonts w:ascii="Courier New" w:hAnsi="Courier New"/>
          <w:color w:val="1B4F72"/>
          <w:sz w:val="18"/>
        </w:rPr>
        <w:t xml:space="preserve">  - 5–7 use cases naming specific industry + scenario</w:t>
      </w:r>
    </w:p>
    <w:p>
      <w:pPr>
        <w:spacing w:before="20" w:after="20"/>
        <w:ind w:left="576"/>
      </w:pPr>
      <w:r>
        <w:rPr>
          <w:rFonts w:ascii="Courier New" w:hAnsi="Courier New"/>
          <w:color w:val="1B4F72"/>
          <w:sz w:val="18"/>
        </w:rPr>
        <w:t xml:space="preserve">  - One concrete metric per bullet</w:t>
      </w:r>
    </w:p>
    <w:p>
      <w:pPr>
        <w:spacing w:before="20" w:after="20"/>
        <w:ind w:left="576"/>
      </w:pPr>
      <w:r>
        <w:rPr>
          <w:rFonts w:ascii="Courier New" w:hAnsi="Courier New"/>
          <w:color w:val="1B4F72"/>
          <w:sz w:val="18"/>
        </w:rPr>
      </w:r>
    </w:p>
    <w:p>
      <w:pPr>
        <w:spacing w:before="20" w:after="20"/>
        <w:ind w:left="576"/>
      </w:pPr>
      <w:r>
        <w:rPr>
          <w:rFonts w:ascii="Courier New" w:hAnsi="Courier New"/>
          <w:color w:val="1B4F72"/>
          <w:sz w:val="18"/>
        </w:rPr>
        <w:t>Sec 5: "Implementation guide" (checklist OR timeline)</w:t>
      </w:r>
    </w:p>
    <w:p>
      <w:pPr>
        <w:spacing w:before="20" w:after="20"/>
        <w:ind w:left="576"/>
      </w:pPr>
      <w:r>
        <w:rPr>
          <w:rFonts w:ascii="Courier New" w:hAnsi="Courier New"/>
          <w:color w:val="1B4F72"/>
          <w:sz w:val="18"/>
        </w:rPr>
        <w:t xml:space="preserve">  - Step-by-step: planning → sample → pilot → rollout</w:t>
      </w:r>
    </w:p>
    <w:p>
      <w:pPr>
        <w:spacing w:before="20" w:after="20"/>
        <w:ind w:left="576"/>
      </w:pPr>
      <w:r>
        <w:rPr>
          <w:rFonts w:ascii="Courier New" w:hAnsi="Courier New"/>
          <w:color w:val="1B4F72"/>
          <w:sz w:val="18"/>
        </w:rPr>
      </w:r>
    </w:p>
    <w:p>
      <w:pPr>
        <w:spacing w:before="20" w:after="20"/>
        <w:ind w:left="576"/>
      </w:pPr>
      <w:r>
        <w:rPr>
          <w:rFonts w:ascii="Courier New" w:hAnsi="Courier New"/>
          <w:color w:val="1B4F72"/>
          <w:sz w:val="18"/>
        </w:rPr>
        <w:t>Sec 6: "Why choose Proud Tek" (statBar + bullets)</w:t>
      </w:r>
    </w:p>
    <w:p>
      <w:pPr>
        <w:spacing w:before="20" w:after="20"/>
        <w:ind w:left="576"/>
      </w:pPr>
      <w:r>
        <w:rPr>
          <w:rFonts w:ascii="Courier New" w:hAnsi="Courier New"/>
          <w:color w:val="1B4F72"/>
          <w:sz w:val="18"/>
        </w:rPr>
        <w:t xml:space="preserve">  - statBar: 3–4 metrics (years, clients, countries)</w:t>
      </w:r>
    </w:p>
    <w:p>
      <w:pPr>
        <w:spacing w:before="20" w:after="20"/>
        <w:ind w:left="576"/>
      </w:pPr>
      <w:r>
        <w:rPr>
          <w:rFonts w:ascii="Courier New" w:hAnsi="Courier New"/>
          <w:color w:val="1B4F72"/>
          <w:sz w:val="18"/>
        </w:rPr>
        <w:t xml:space="preserve">  - bullets: MOQ flexibility, sample program, etc.</w:t>
      </w:r>
    </w:p>
    <w:p>
      <w:pPr>
        <w:spacing w:before="20" w:after="20"/>
        <w:ind w:left="576"/>
      </w:pPr>
      <w:r>
        <w:rPr>
          <w:rFonts w:ascii="Courier New" w:hAnsi="Courier New"/>
          <w:color w:val="1B4F72"/>
          <w:sz w:val="18"/>
        </w:rPr>
      </w:r>
    </w:p>
    <w:p>
      <w:pPr>
        <w:spacing w:before="20" w:after="20"/>
        <w:ind w:left="576"/>
      </w:pPr>
      <w:r>
        <w:rPr>
          <w:rFonts w:ascii="Courier New" w:hAnsi="Courier New"/>
          <w:color w:val="1B4F72"/>
          <w:sz w:val="18"/>
        </w:rPr>
        <w:t>Sec 7 (optional): "Technical deep dive" (paragraphs + table)</w:t>
      </w:r>
    </w:p>
    <w:p>
      <w:pPr>
        <w:spacing w:before="20" w:after="20"/>
        <w:ind w:left="576"/>
      </w:pPr>
      <w:r>
        <w:rPr>
          <w:rFonts w:ascii="Courier New" w:hAnsi="Courier New"/>
          <w:color w:val="1B4F72"/>
          <w:sz w:val="18"/>
        </w:rPr>
        <w:t xml:space="preserve">  - Physics/engineering explanation + spec comparison</w:t>
      </w:r>
    </w:p>
    <w:p>
      <w:pPr>
        <w:spacing w:before="20" w:after="20"/>
        <w:ind w:left="576"/>
      </w:pPr>
      <w:r>
        <w:rPr>
          <w:rFonts w:ascii="Courier New" w:hAnsi="Courier New"/>
          <w:color w:val="1B4F72"/>
          <w:sz w:val="18"/>
        </w:rPr>
      </w:r>
    </w:p>
    <w:p>
      <w:pPr>
        <w:spacing w:before="20" w:after="20"/>
        <w:ind w:left="576"/>
      </w:pPr>
      <w:r>
        <w:rPr>
          <w:rFonts w:ascii="Courier New" w:hAnsi="Courier New"/>
          <w:color w:val="1B4F72"/>
          <w:sz w:val="18"/>
        </w:rPr>
        <w:t>## FAQ (6–8 questions)</w:t>
      </w:r>
    </w:p>
    <w:p>
      <w:pPr>
        <w:spacing w:before="20" w:after="20"/>
        <w:ind w:left="576"/>
      </w:pPr>
      <w:r>
        <w:rPr>
          <w:rFonts w:ascii="Courier New" w:hAnsi="Courier New"/>
          <w:color w:val="1B4F72"/>
          <w:sz w:val="18"/>
        </w:rPr>
        <w:t>- Phrased as real search queries people type</w:t>
      </w:r>
    </w:p>
    <w:p>
      <w:pPr>
        <w:spacing w:before="20" w:after="20"/>
        <w:ind w:left="576"/>
      </w:pPr>
      <w:r>
        <w:rPr>
          <w:rFonts w:ascii="Courier New" w:hAnsi="Courier New"/>
          <w:color w:val="1B4F72"/>
          <w:sz w:val="18"/>
        </w:rPr>
        <w:t>- Include long-tail: "What is the read range of {product}?"</w:t>
      </w:r>
    </w:p>
    <w:p>
      <w:pPr>
        <w:spacing w:before="20" w:after="20"/>
        <w:ind w:left="576"/>
      </w:pPr>
      <w:r>
        <w:rPr>
          <w:rFonts w:ascii="Courier New" w:hAnsi="Courier New"/>
          <w:color w:val="1B4F72"/>
          <w:sz w:val="18"/>
        </w:rPr>
        <w:t>- Include comparison: "How does {product} vs {alternative}?"</w:t>
      </w:r>
    </w:p>
    <w:p>
      <w:pPr>
        <w:spacing w:before="20" w:after="20"/>
        <w:ind w:left="576"/>
      </w:pPr>
      <w:r>
        <w:rPr>
          <w:rFonts w:ascii="Courier New" w:hAnsi="Courier New"/>
          <w:color w:val="1B4F72"/>
          <w:sz w:val="18"/>
        </w:rPr>
        <w:t>- Include procurement: "What is the MOQ for {product}?"</w:t>
      </w:r>
    </w:p>
    <w:p>
      <w:pPr>
        <w:spacing w:before="20" w:after="20"/>
        <w:ind w:left="576"/>
      </w:pPr>
      <w:r>
        <w:rPr>
          <w:rFonts w:ascii="Courier New" w:hAnsi="Courier New"/>
          <w:color w:val="1B4F72"/>
          <w:sz w:val="18"/>
        </w:rPr>
        <w:t>- Include technical: "What readers are compatible?"</w:t>
      </w:r>
    </w:p>
    <w:p>
      <w:pPr>
        <w:spacing w:before="20" w:after="20"/>
        <w:ind w:left="576"/>
      </w:pPr>
      <w:r>
        <w:rPr>
          <w:rFonts w:ascii="Courier New" w:hAnsi="Courier New"/>
          <w:color w:val="1B4F72"/>
          <w:sz w:val="18"/>
        </w:rPr>
        <w:t>- Each answer: 80–150 words, direct answer first sentence</w:t>
      </w:r>
    </w:p>
    <w:p>
      <w:pPr>
        <w:spacing w:before="20" w:after="20"/>
        <w:ind w:left="576"/>
      </w:pPr>
      <w:r>
        <w:rPr>
          <w:rFonts w:ascii="Courier New" w:hAnsi="Courier New"/>
          <w:color w:val="1B4F72"/>
          <w:sz w:val="18"/>
        </w:rPr>
      </w:r>
    </w:p>
    <w:p>
      <w:pPr>
        <w:spacing w:before="20" w:after="20"/>
        <w:ind w:left="576"/>
      </w:pPr>
      <w:r>
        <w:rPr>
          <w:rFonts w:ascii="Courier New" w:hAnsi="Courier New"/>
          <w:color w:val="1B4F72"/>
          <w:sz w:val="18"/>
        </w:rPr>
        <w:t>## RESOURCE CARDS (2–3 cards)</w:t>
      </w:r>
    </w:p>
    <w:p>
      <w:pPr>
        <w:spacing w:before="20" w:after="20"/>
        <w:ind w:left="576"/>
      </w:pPr>
      <w:r>
        <w:rPr>
          <w:rFonts w:ascii="Courier New" w:hAnsi="Courier New"/>
          <w:color w:val="1B4F72"/>
          <w:sz w:val="18"/>
        </w:rPr>
        <w:t>- Card 1: Related products (3–4 links)</w:t>
      </w:r>
    </w:p>
    <w:p>
      <w:pPr>
        <w:spacing w:before="20" w:after="20"/>
        <w:ind w:left="576"/>
      </w:pPr>
      <w:r>
        <w:rPr>
          <w:rFonts w:ascii="Courier New" w:hAnsi="Courier New"/>
          <w:color w:val="1B4F72"/>
          <w:sz w:val="18"/>
        </w:rPr>
        <w:t>- Card 2: Related industry solutions (2–3 links)</w:t>
      </w:r>
    </w:p>
    <w:p>
      <w:pPr>
        <w:spacing w:before="20" w:after="20"/>
        <w:ind w:left="576"/>
      </w:pPr>
      <w:r>
        <w:rPr>
          <w:rFonts w:ascii="Courier New" w:hAnsi="Courier New"/>
          <w:color w:val="1B4F72"/>
          <w:sz w:val="18"/>
        </w:rPr>
        <w:t>- Card 3: Related guides/comparisons (if applicable)</w:t>
      </w:r>
    </w:p>
    <w:p>
      <w:pPr>
        <w:spacing w:before="20" w:after="20"/>
        <w:ind w:left="576"/>
      </w:pPr>
      <w:r>
        <w:rPr>
          <w:rFonts w:ascii="Courier New" w:hAnsi="Courier New"/>
          <w:color w:val="1B4F72"/>
          <w:sz w:val="18"/>
        </w:rPr>
      </w:r>
    </w:p>
    <w:p>
      <w:pPr>
        <w:spacing w:before="20" w:after="20"/>
        <w:ind w:left="576"/>
      </w:pPr>
      <w:r>
        <w:rPr>
          <w:rFonts w:ascii="Courier New" w:hAnsi="Courier New"/>
          <w:color w:val="1B4F72"/>
          <w:sz w:val="18"/>
        </w:rPr>
        <w:t>## WRITING STYLE RULES</w:t>
      </w:r>
    </w:p>
    <w:p>
      <w:pPr>
        <w:spacing w:before="20" w:after="20"/>
        <w:ind w:left="576"/>
      </w:pPr>
      <w:r>
        <w:rPr>
          <w:rFonts w:ascii="Courier New" w:hAnsi="Courier New"/>
          <w:color w:val="1B4F72"/>
          <w:sz w:val="18"/>
        </w:rPr>
        <w:t>- Write for a procurement manager justifying the purchase</w:t>
      </w:r>
    </w:p>
    <w:p>
      <w:pPr>
        <w:spacing w:before="20" w:after="20"/>
        <w:ind w:left="576"/>
      </w:pPr>
      <w:r>
        <w:rPr>
          <w:rFonts w:ascii="Courier New" w:hAnsi="Courier New"/>
          <w:color w:val="1B4F72"/>
          <w:sz w:val="18"/>
        </w:rPr>
        <w:t>- Every claim includes a metric, spec, or standard</w:t>
      </w:r>
    </w:p>
    <w:p>
      <w:pPr>
        <w:spacing w:before="20" w:after="20"/>
        <w:ind w:left="576"/>
      </w:pPr>
      <w:r>
        <w:rPr>
          <w:rFonts w:ascii="Courier New" w:hAnsi="Courier New"/>
          <w:color w:val="1B4F72"/>
          <w:sz w:val="18"/>
        </w:rPr>
        <w:t>- Reference real standards: ISO 18000-6C, ISO 14443, etc.</w:t>
      </w:r>
    </w:p>
    <w:p>
      <w:pPr>
        <w:spacing w:before="20" w:after="20"/>
        <w:ind w:left="576"/>
      </w:pPr>
      <w:r>
        <w:rPr>
          <w:rFonts w:ascii="Courier New" w:hAnsi="Courier New"/>
          <w:color w:val="1B4F72"/>
          <w:sz w:val="18"/>
        </w:rPr>
        <w:t>- Name real brands for compatibility: Zebra, Impinj, etc.</w:t>
      </w:r>
    </w:p>
    <w:p>
      <w:pPr>
        <w:spacing w:before="20" w:after="20"/>
        <w:ind w:left="576"/>
      </w:pPr>
      <w:r>
        <w:rPr>
          <w:rFonts w:ascii="Courier New" w:hAnsi="Courier New"/>
          <w:color w:val="1B4F72"/>
          <w:sz w:val="18"/>
        </w:rPr>
        <w:t>- Active voice. No fluff. No 'world-class' or 'cutting-edge'</w:t>
      </w:r>
    </w:p>
    <w:p>
      <w:pPr>
        <w:spacing w:before="20" w:after="20"/>
        <w:ind w:left="576"/>
      </w:pPr>
      <w:r>
        <w:rPr>
          <w:rFonts w:ascii="Courier New" w:hAnsi="Courier New"/>
          <w:color w:val="1B4F72"/>
          <w:sz w:val="18"/>
        </w:rPr>
        <w:t>- Break the template: each page should feel structurally distinct</w:t>
      </w:r>
    </w:p>
    <w:p>
      <w:pPr>
        <w:spacing w:before="20" w:after="20"/>
        <w:ind w:left="576"/>
      </w:pPr>
      <w:r>
        <w:rPr>
          <w:rFonts w:ascii="Courier New" w:hAnsi="Courier New"/>
          <w:color w:val="1B4F72"/>
          <w:sz w:val="18"/>
        </w:rPr>
      </w:r>
    </w:p>
    <w:p>
      <w:pPr>
        <w:spacing w:before="20" w:after="20"/>
        <w:ind w:left="576"/>
      </w:pPr>
      <w:r>
        <w:rPr>
          <w:rFonts w:ascii="Courier New" w:hAnsi="Courier New"/>
          <w:color w:val="1B4F72"/>
          <w:sz w:val="18"/>
        </w:rPr>
        <w:t>## ANTI-PATTERNS (DO NOT)</w:t>
      </w:r>
    </w:p>
    <w:p>
      <w:pPr>
        <w:spacing w:before="20" w:after="20"/>
        <w:ind w:left="576"/>
      </w:pPr>
      <w:r>
        <w:rPr>
          <w:rFonts w:ascii="Courier New" w:hAnsi="Courier New"/>
          <w:color w:val="1B4F72"/>
          <w:sz w:val="18"/>
        </w:rPr>
        <w:t>- Do NOT start every section with "Common problems X faces"</w:t>
      </w:r>
    </w:p>
    <w:p>
      <w:pPr>
        <w:spacing w:before="20" w:after="20"/>
        <w:ind w:left="576"/>
      </w:pPr>
      <w:r>
        <w:rPr>
          <w:rFonts w:ascii="Courier New" w:hAnsi="Courier New"/>
          <w:color w:val="1B4F72"/>
          <w:sz w:val="18"/>
        </w:rPr>
        <w:t>- Do NOT use same 3-section Problem/Solution/Results pattern</w:t>
      </w:r>
    </w:p>
    <w:p>
      <w:pPr>
        <w:spacing w:before="20" w:after="20"/>
        <w:ind w:left="576"/>
      </w:pPr>
      <w:r>
        <w:rPr>
          <w:rFonts w:ascii="Courier New" w:hAnsi="Courier New"/>
          <w:color w:val="1B4F72"/>
          <w:sz w:val="18"/>
        </w:rPr>
        <w:t>- Do NOT write bullets longer than 80 words</w:t>
      </w:r>
    </w:p>
    <w:p>
      <w:pPr>
        <w:spacing w:before="20" w:after="20"/>
        <w:ind w:left="576"/>
      </w:pPr>
      <w:r>
        <w:rPr>
          <w:rFonts w:ascii="Courier New" w:hAnsi="Courier New"/>
          <w:color w:val="1B4F72"/>
          <w:sz w:val="18"/>
        </w:rPr>
        <w:t>- Do NOT repeat info between Summary, Hero Points, Section 1</w:t>
      </w:r>
    </w:p>
    <w:p>
      <w:pPr>
        <w:spacing w:before="20" w:after="20"/>
        <w:ind w:left="576"/>
      </w:pPr>
      <w:r>
        <w:rPr>
          <w:rFonts w:ascii="Courier New" w:hAnsi="Courier New"/>
          <w:color w:val="1B4F72"/>
          <w:sz w:val="18"/>
        </w:rPr>
        <w:t>- Do NOT use generic phrases: "state-of-the-art", "next-gen"</w:t>
      </w:r>
    </w:p>
    <w:p>
      <w:pPr>
        <w:spacing w:before="20" w:after="20"/>
        <w:ind w:left="576"/>
      </w:pPr>
      <w:r>
        <w:rPr>
          <w:rFonts w:ascii="Courier New" w:hAnsi="Courier New"/>
          <w:color w:val="1B4F72"/>
          <w:sz w:val="18"/>
        </w:rPr>
      </w:r>
    </w:p>
    <w:p>
      <w:pPr>
        <w:spacing w:before="20" w:after="20"/>
        <w:ind w:left="576"/>
      </w:pPr>
      <w:r>
        <w:rPr>
          <w:rFonts w:ascii="Courier New" w:hAnsi="Courier New"/>
          <w:color w:val="1B4F72"/>
          <w:sz w:val="18"/>
        </w:rPr>
        <w:t>Here is the existing page JSON to upgrade:</w:t>
      </w:r>
    </w:p>
    <w:p>
      <w:pPr>
        <w:spacing w:before="20" w:after="20"/>
        <w:ind w:left="576"/>
      </w:pPr>
      <w:r>
        <w:rPr>
          <w:rFonts w:ascii="Courier New" w:hAnsi="Courier New"/>
          <w:color w:val="1B4F72"/>
          <w:sz w:val="18"/>
        </w:rPr>
        <w:t>{EXISTING_JSON}</w:t>
      </w:r>
    </w:p>
    <w:p>
      <w:r>
        <w:br w:type="page"/>
      </w:r>
    </w:p>
    <w:p>
      <w:pPr>
        <w:pStyle w:val="Heading1"/>
      </w:pPr>
      <w:r>
        <w:t>Part 3: Available Component Types</w:t>
      </w:r>
    </w:p>
    <w:p>
      <w:r>
        <w:t>Your rendering system supports many content types that are currently underutilized. Each page should use at least 4 different types: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Component</w:t>
            </w:r>
          </w:p>
        </w:tc>
        <w:tc>
          <w:tcPr>
            <w:tcW w:type="dxa" w:w="3120"/>
          </w:tcPr>
          <w:p>
            <w:r>
              <w:rPr>
                <w:b/>
                <w:sz w:val="20"/>
              </w:rPr>
              <w:t>JSON Field</w:t>
            </w:r>
          </w:p>
        </w:tc>
        <w:tc>
          <w:tcPr>
            <w:tcW w:type="dxa" w:w="3120"/>
          </w:tcPr>
          <w:p>
            <w:r>
              <w:rPr>
                <w:b/>
                <w:sz w:val="20"/>
              </w:rPr>
              <w:t>Best For</w:t>
            </w:r>
          </w:p>
        </w:tc>
      </w:tr>
      <w:tr>
        <w:tc>
          <w:tcPr>
            <w:tcW w:type="dxa" w:w="3120"/>
          </w:tcPr>
          <w:p>
            <w:r>
              <w:rPr>
                <w:rFonts w:ascii="Courier New" w:hAnsi="Courier New"/>
                <w:sz w:val="18"/>
              </w:rPr>
              <w:t>paragraphs</w:t>
            </w:r>
          </w:p>
        </w:tc>
        <w:tc>
          <w:tcPr>
            <w:tcW w:type="dxa" w:w="3120"/>
          </w:tcPr>
          <w:p>
            <w:r>
              <w:rPr>
                <w:rFonts w:ascii="Courier New" w:hAnsi="Courier New"/>
                <w:sz w:val="18"/>
              </w:rPr>
              <w:t>paragraphs: string[]</w:t>
            </w:r>
          </w:p>
        </w:tc>
        <w:tc>
          <w:tcPr>
            <w:tcW w:type="dxa" w:w="3120"/>
          </w:tcPr>
          <w:p>
            <w:r>
              <w:rPr>
                <w:sz w:val="20"/>
              </w:rPr>
              <w:t>Definitions, GEO citation blocks</w:t>
            </w:r>
          </w:p>
        </w:tc>
      </w:tr>
      <w:tr>
        <w:tc>
          <w:tcPr>
            <w:tcW w:type="dxa" w:w="3120"/>
          </w:tcPr>
          <w:p>
            <w:r>
              <w:rPr>
                <w:rFonts w:ascii="Courier New" w:hAnsi="Courier New"/>
                <w:sz w:val="18"/>
              </w:rPr>
              <w:t>bullets</w:t>
            </w:r>
          </w:p>
        </w:tc>
        <w:tc>
          <w:tcPr>
            <w:tcW w:type="dxa" w:w="3120"/>
          </w:tcPr>
          <w:p>
            <w:r>
              <w:rPr>
                <w:rFonts w:ascii="Courier New" w:hAnsi="Courier New"/>
                <w:sz w:val="18"/>
              </w:rPr>
              <w:t>bullets: string[]</w:t>
            </w:r>
          </w:p>
        </w:tc>
        <w:tc>
          <w:tcPr>
            <w:tcW w:type="dxa" w:w="3120"/>
          </w:tcPr>
          <w:p>
            <w:r>
              <w:rPr>
                <w:sz w:val="20"/>
              </w:rPr>
              <w:t>Feature lists, use cases</w:t>
            </w:r>
          </w:p>
        </w:tc>
      </w:tr>
      <w:tr>
        <w:tc>
          <w:tcPr>
            <w:tcW w:type="dxa" w:w="3120"/>
          </w:tcPr>
          <w:p>
            <w:r>
              <w:rPr>
                <w:rFonts w:ascii="Courier New" w:hAnsi="Courier New"/>
                <w:sz w:val="18"/>
              </w:rPr>
              <w:t>table</w:t>
            </w:r>
          </w:p>
        </w:tc>
        <w:tc>
          <w:tcPr>
            <w:tcW w:type="dxa" w:w="3120"/>
          </w:tcPr>
          <w:p>
            <w:r>
              <w:rPr>
                <w:rFonts w:ascii="Courier New" w:hAnsi="Courier New"/>
                <w:sz w:val="18"/>
              </w:rPr>
              <w:t>table: {columns, rows}</w:t>
            </w:r>
          </w:p>
        </w:tc>
        <w:tc>
          <w:tcPr>
            <w:tcW w:type="dxa" w:w="3120"/>
          </w:tcPr>
          <w:p>
            <w:r>
              <w:rPr>
                <w:sz w:val="20"/>
              </w:rPr>
              <w:t>Spec comparisons, matrices</w:t>
            </w:r>
          </w:p>
        </w:tc>
      </w:tr>
      <w:tr>
        <w:tc>
          <w:tcPr>
            <w:tcW w:type="dxa" w:w="3120"/>
          </w:tcPr>
          <w:p>
            <w:r>
              <w:rPr>
                <w:rFonts w:ascii="Courier New" w:hAnsi="Courier New"/>
                <w:sz w:val="18"/>
              </w:rPr>
              <w:t>callout</w:t>
            </w:r>
          </w:p>
        </w:tc>
        <w:tc>
          <w:tcPr>
            <w:tcW w:type="dxa" w:w="3120"/>
          </w:tcPr>
          <w:p>
            <w:r>
              <w:rPr>
                <w:rFonts w:ascii="Courier New" w:hAnsi="Courier New"/>
                <w:sz w:val="18"/>
              </w:rPr>
              <w:t>callout: {text, href}</w:t>
            </w:r>
          </w:p>
        </w:tc>
        <w:tc>
          <w:tcPr>
            <w:tcW w:type="dxa" w:w="3120"/>
          </w:tcPr>
          <w:p>
            <w:r>
              <w:rPr>
                <w:sz w:val="20"/>
              </w:rPr>
              <w:t>Key stats, standards</w:t>
            </w:r>
          </w:p>
        </w:tc>
      </w:tr>
      <w:tr>
        <w:tc>
          <w:tcPr>
            <w:tcW w:type="dxa" w:w="3120"/>
          </w:tcPr>
          <w:p>
            <w:r>
              <w:rPr>
                <w:rFonts w:ascii="Courier New" w:hAnsi="Courier New"/>
                <w:sz w:val="18"/>
              </w:rPr>
              <w:t>featureGrid</w:t>
            </w:r>
          </w:p>
        </w:tc>
        <w:tc>
          <w:tcPr>
            <w:tcW w:type="dxa" w:w="3120"/>
          </w:tcPr>
          <w:p>
            <w:r>
              <w:rPr>
                <w:rFonts w:ascii="Courier New" w:hAnsi="Courier New"/>
                <w:sz w:val="18"/>
              </w:rPr>
              <w:t>featureGrid: [{icon,title,desc}]</w:t>
            </w:r>
          </w:p>
        </w:tc>
        <w:tc>
          <w:tcPr>
            <w:tcW w:type="dxa" w:w="3120"/>
          </w:tcPr>
          <w:p>
            <w:r>
              <w:rPr>
                <w:sz w:val="20"/>
              </w:rPr>
              <w:t>Feature showcases</w:t>
            </w:r>
          </w:p>
        </w:tc>
      </w:tr>
      <w:tr>
        <w:tc>
          <w:tcPr>
            <w:tcW w:type="dxa" w:w="3120"/>
          </w:tcPr>
          <w:p>
            <w:r>
              <w:rPr>
                <w:rFonts w:ascii="Courier New" w:hAnsi="Courier New"/>
                <w:sz w:val="18"/>
              </w:rPr>
              <w:t>comparePanel</w:t>
            </w:r>
          </w:p>
        </w:tc>
        <w:tc>
          <w:tcPr>
            <w:tcW w:type="dxa" w:w="3120"/>
          </w:tcPr>
          <w:p>
            <w:r>
              <w:rPr>
                <w:rFonts w:ascii="Courier New" w:hAnsi="Courier New"/>
                <w:sz w:val="18"/>
              </w:rPr>
              <w:t>comparePanel: {cols,rows}</w:t>
            </w:r>
          </w:p>
        </w:tc>
        <w:tc>
          <w:tcPr>
            <w:tcW w:type="dxa" w:w="3120"/>
          </w:tcPr>
          <w:p>
            <w:r>
              <w:rPr>
                <w:sz w:val="20"/>
              </w:rPr>
              <w:t>Product vs. alternatives</w:t>
            </w:r>
          </w:p>
        </w:tc>
      </w:tr>
      <w:tr>
        <w:tc>
          <w:tcPr>
            <w:tcW w:type="dxa" w:w="3120"/>
          </w:tcPr>
          <w:p>
            <w:r>
              <w:rPr>
                <w:rFonts w:ascii="Courier New" w:hAnsi="Courier New"/>
                <w:sz w:val="18"/>
              </w:rPr>
              <w:t>statBar</w:t>
            </w:r>
          </w:p>
        </w:tc>
        <w:tc>
          <w:tcPr>
            <w:tcW w:type="dxa" w:w="3120"/>
          </w:tcPr>
          <w:p>
            <w:r>
              <w:rPr>
                <w:rFonts w:ascii="Courier New" w:hAnsi="Courier New"/>
                <w:sz w:val="18"/>
              </w:rPr>
              <w:t>statBar: [{value,label}]</w:t>
            </w:r>
          </w:p>
        </w:tc>
        <w:tc>
          <w:tcPr>
            <w:tcW w:type="dxa" w:w="3120"/>
          </w:tcPr>
          <w:p>
            <w:r>
              <w:rPr>
                <w:sz w:val="20"/>
              </w:rPr>
              <w:t>Trust metrics</w:t>
            </w:r>
          </w:p>
        </w:tc>
      </w:tr>
      <w:tr>
        <w:tc>
          <w:tcPr>
            <w:tcW w:type="dxa" w:w="3120"/>
          </w:tcPr>
          <w:p>
            <w:r>
              <w:rPr>
                <w:rFonts w:ascii="Courier New" w:hAnsi="Courier New"/>
                <w:sz w:val="18"/>
              </w:rPr>
              <w:t>timeline</w:t>
            </w:r>
          </w:p>
        </w:tc>
        <w:tc>
          <w:tcPr>
            <w:tcW w:type="dxa" w:w="3120"/>
          </w:tcPr>
          <w:p>
            <w:r>
              <w:rPr>
                <w:rFonts w:ascii="Courier New" w:hAnsi="Courier New"/>
                <w:sz w:val="18"/>
              </w:rPr>
              <w:t>timeline: [{date,title,desc}]</w:t>
            </w:r>
          </w:p>
        </w:tc>
        <w:tc>
          <w:tcPr>
            <w:tcW w:type="dxa" w:w="3120"/>
          </w:tcPr>
          <w:p>
            <w:r>
              <w:rPr>
                <w:sz w:val="20"/>
              </w:rPr>
              <w:t>Implementation steps</w:t>
            </w:r>
          </w:p>
        </w:tc>
      </w:tr>
      <w:tr>
        <w:tc>
          <w:tcPr>
            <w:tcW w:type="dxa" w:w="3120"/>
          </w:tcPr>
          <w:p>
            <w:r>
              <w:rPr>
                <w:rFonts w:ascii="Courier New" w:hAnsi="Courier New"/>
                <w:sz w:val="18"/>
              </w:rPr>
              <w:t>checklist</w:t>
            </w:r>
          </w:p>
        </w:tc>
        <w:tc>
          <w:tcPr>
            <w:tcW w:type="dxa" w:w="3120"/>
          </w:tcPr>
          <w:p>
            <w:r>
              <w:rPr>
                <w:rFonts w:ascii="Courier New" w:hAnsi="Courier New"/>
                <w:sz w:val="18"/>
              </w:rPr>
              <w:t>checklist: [{text,checked}]</w:t>
            </w:r>
          </w:p>
        </w:tc>
        <w:tc>
          <w:tcPr>
            <w:tcW w:type="dxa" w:w="3120"/>
          </w:tcPr>
          <w:p>
            <w:r>
              <w:rPr>
                <w:sz w:val="20"/>
              </w:rPr>
              <w:t>Deployment readiness</w:t>
            </w:r>
          </w:p>
        </w:tc>
      </w:tr>
      <w:tr>
        <w:tc>
          <w:tcPr>
            <w:tcW w:type="dxa" w:w="3120"/>
          </w:tcPr>
          <w:p>
            <w:r>
              <w:rPr>
                <w:rFonts w:ascii="Courier New" w:hAnsi="Courier New"/>
                <w:sz w:val="18"/>
              </w:rPr>
              <w:t>dataHighlight</w:t>
            </w:r>
          </w:p>
        </w:tc>
        <w:tc>
          <w:tcPr>
            <w:tcW w:type="dxa" w:w="3120"/>
          </w:tcPr>
          <w:p>
            <w:r>
              <w:rPr>
                <w:rFonts w:ascii="Courier New" w:hAnsi="Courier New"/>
                <w:sz w:val="18"/>
              </w:rPr>
              <w:t>dataHighlight: {value,unit}</w:t>
            </w:r>
          </w:p>
        </w:tc>
        <w:tc>
          <w:tcPr>
            <w:tcW w:type="dxa" w:w="3120"/>
          </w:tcPr>
          <w:p>
            <w:r>
              <w:rPr>
                <w:sz w:val="20"/>
              </w:rPr>
              <w:t>Hero metric (99.8%)</w:t>
            </w:r>
          </w:p>
        </w:tc>
      </w:tr>
      <w:tr>
        <w:tc>
          <w:tcPr>
            <w:tcW w:type="dxa" w:w="3120"/>
          </w:tcPr>
          <w:p>
            <w:r>
              <w:rPr>
                <w:rFonts w:ascii="Courier New" w:hAnsi="Courier New"/>
                <w:sz w:val="18"/>
              </w:rPr>
              <w:t>testimonial</w:t>
            </w:r>
          </w:p>
        </w:tc>
        <w:tc>
          <w:tcPr>
            <w:tcW w:type="dxa" w:w="3120"/>
          </w:tcPr>
          <w:p>
            <w:r>
              <w:rPr>
                <w:rFonts w:ascii="Courier New" w:hAnsi="Courier New"/>
                <w:sz w:val="18"/>
              </w:rPr>
              <w:t>testimonial: {quote,author}</w:t>
            </w:r>
          </w:p>
        </w:tc>
        <w:tc>
          <w:tcPr>
            <w:tcW w:type="dxa" w:w="3120"/>
          </w:tcPr>
          <w:p>
            <w:r>
              <w:rPr>
                <w:sz w:val="20"/>
              </w:rPr>
              <w:t>Customer endorsements</w:t>
            </w:r>
          </w:p>
        </w:tc>
      </w:tr>
      <w:tr>
        <w:tc>
          <w:tcPr>
            <w:tcW w:type="dxa" w:w="3120"/>
          </w:tcPr>
          <w:p>
            <w:r>
              <w:rPr>
                <w:rFonts w:ascii="Courier New" w:hAnsi="Courier New"/>
                <w:sz w:val="18"/>
              </w:rPr>
              <w:t>image</w:t>
            </w:r>
          </w:p>
        </w:tc>
        <w:tc>
          <w:tcPr>
            <w:tcW w:type="dxa" w:w="3120"/>
          </w:tcPr>
          <w:p>
            <w:r>
              <w:rPr>
                <w:rFonts w:ascii="Courier New" w:hAnsi="Courier New"/>
                <w:sz w:val="18"/>
              </w:rPr>
              <w:t>image: {src,alt,caption}</w:t>
            </w:r>
          </w:p>
        </w:tc>
        <w:tc>
          <w:tcPr>
            <w:tcW w:type="dxa" w:w="3120"/>
          </w:tcPr>
          <w:p>
            <w:r>
              <w:rPr>
                <w:sz w:val="20"/>
              </w:rPr>
              <w:t>Photos, diagrams</w:t>
            </w:r>
          </w:p>
        </w:tc>
      </w:tr>
    </w:tbl>
    <w:p/>
    <w:p>
      <w:r>
        <w:rPr>
          <w:b/>
          <w:color w:val="B8860B"/>
        </w:rPr>
        <w:t xml:space="preserve">🎯 GOLDEN RULE: </w:t>
      </w:r>
      <w:r>
        <w:t>Each page should use at least 4 different component types. Never use the same format for consecutive sections.</w:t>
      </w:r>
    </w:p>
    <w:p>
      <w:r>
        <w:br w:type="page"/>
      </w:r>
    </w:p>
    <w:p>
      <w:pPr>
        <w:pStyle w:val="Heading1"/>
      </w:pPr>
      <w:r>
        <w:t>Part 4: GEO Optimization Strategies</w:t>
      </w:r>
    </w:p>
    <w:p>
      <w:r>
        <w:t>Generative Engine Optimization ensures AI engines (Google AI Overviews, Perplexity, ChatGPT Search) cite your pages when answering user queries.</w:t>
      </w:r>
    </w:p>
    <w:p>
      <w:pPr>
        <w:pStyle w:val="Heading2"/>
      </w:pPr>
      <w:r>
        <w:t>4.1 Quotable Definition Paragraph</w:t>
      </w:r>
    </w:p>
    <w:p>
      <w:r>
        <w:t>Every page needs a clean, authoritative definition in the summary that AI can extract verbatim:</w:t>
      </w:r>
    </w:p>
    <w:p>
      <w:pPr>
        <w:spacing w:before="40" w:after="40"/>
        <w:ind w:left="432"/>
      </w:pPr>
      <w:r>
        <w:rPr>
          <w:rFonts w:ascii="Courier New" w:hAnsi="Courier New"/>
          <w:color w:val="333333"/>
          <w:sz w:val="19"/>
          <w:shd w:val="clear" w:fill="F5F5F5"/>
        </w:rPr>
        <w:t>BAD:  "Our NFC tags offer cutting-edge solutions for modern businesses..."</w:t>
      </w:r>
    </w:p>
    <w:p>
      <w:pPr>
        <w:spacing w:before="40" w:after="40"/>
        <w:ind w:left="432"/>
      </w:pPr>
      <w:r>
        <w:rPr>
          <w:rFonts w:ascii="Courier New" w:hAnsi="Courier New"/>
          <w:color w:val="333333"/>
          <w:sz w:val="19"/>
          <w:shd w:val="clear" w:fill="F5F5F5"/>
        </w:rPr>
        <w:t>GOOD: "RFID pallet tags are ruggedized UHF transponders mounted on pallets to enable automated dock-door identification, reducing manual scan time by 85%."</w:t>
      </w:r>
    </w:p>
    <w:p>
      <w:pPr>
        <w:pStyle w:val="Heading2"/>
      </w:pPr>
      <w:r>
        <w:t>4.2 Question-First FAQ Design</w:t>
      </w:r>
    </w:p>
    <w:p>
      <w:r>
        <w:t>Write FAQ questions exactly as users type them in search:</w:t>
      </w:r>
    </w:p>
    <w:p>
      <w:pPr>
        <w:pStyle w:val="ListBullet"/>
      </w:pPr>
      <w:r>
        <w:t>"What is the read range of UHF RFID pallet tags?"</w:t>
      </w:r>
    </w:p>
    <w:p>
      <w:pPr>
        <w:pStyle w:val="ListBullet"/>
      </w:pPr>
      <w:r>
        <w:t>"Can RFID tags survive -40°C cold chain shipping?"</w:t>
      </w:r>
    </w:p>
    <w:p>
      <w:pPr>
        <w:pStyle w:val="ListBullet"/>
      </w:pPr>
      <w:r>
        <w:t>"How much do custom RFID labels cost per unit at 10K qty?"</w:t>
      </w:r>
    </w:p>
    <w:p>
      <w:pPr>
        <w:pStyle w:val="ListBullet"/>
      </w:pPr>
      <w:r>
        <w:t>"What is the difference between RAIN RFID and NFC for retail?"</w:t>
      </w:r>
    </w:p>
    <w:p>
      <w:r>
        <w:t>Start each answer with a direct statement, then elaborate. AI engines extract the first sentence.</w:t>
      </w:r>
    </w:p>
    <w:p>
      <w:pPr>
        <w:pStyle w:val="Heading2"/>
      </w:pPr>
      <w:r>
        <w:t>4.3 Structured Comparison Content</w:t>
      </w:r>
    </w:p>
    <w:p>
      <w:r>
        <w:t>AI search engines strongly prefer pages that compare options:</w:t>
      </w:r>
    </w:p>
    <w:p>
      <w:pPr>
        <w:pStyle w:val="ListBullet"/>
      </w:pPr>
      <w:r>
        <w:t>Your product vs. 2–3 alternative technologies</w:t>
      </w:r>
    </w:p>
    <w:p>
      <w:pPr>
        <w:pStyle w:val="ListBullet"/>
      </w:pPr>
      <w:r>
        <w:t>Include measurable dimensions: read range, cost, durability</w:t>
      </w:r>
    </w:p>
    <w:p>
      <w:pPr>
        <w:pStyle w:val="ListBullet"/>
      </w:pPr>
      <w:r>
        <w:t>Use table format — tables are preferentially extracted by AI engines</w:t>
      </w:r>
    </w:p>
    <w:p>
      <w:pPr>
        <w:pStyle w:val="Heading2"/>
      </w:pPr>
      <w:r>
        <w:t>4.4 Statistical Authority</w:t>
      </w:r>
    </w:p>
    <w:p>
      <w:r>
        <w:t>Embed specific numbers. AI engines preferentially cite sources with concrete data:</w:t>
      </w:r>
    </w:p>
    <w:p>
      <w:pPr>
        <w:pStyle w:val="ListBullet"/>
      </w:pPr>
      <w:r>
        <w:t>"Read range: 8–12 m (Impinj R700 reader, tagged pallet at 3 m/s)"</w:t>
      </w:r>
    </w:p>
    <w:p>
      <w:pPr>
        <w:pStyle w:val="ListBullet"/>
      </w:pPr>
      <w:r>
        <w:t>"Survives 200+ industrial wash cycles at 85°C"</w:t>
      </w:r>
    </w:p>
    <w:p>
      <w:pPr>
        <w:pStyle w:val="ListBullet"/>
      </w:pPr>
      <w:r>
        <w:t>"Clients report 45–60% reduction in inventory count time"</w:t>
      </w:r>
    </w:p>
    <w:p>
      <w:pPr>
        <w:pStyle w:val="Heading2"/>
      </w:pPr>
      <w:r>
        <w:t>4.5 Citation Flywheel</w:t>
      </w:r>
    </w:p>
    <w:p>
      <w:r>
        <w:t>Reference authoritative standards to build citation trust:</w:t>
      </w:r>
    </w:p>
    <w:p>
      <w:pPr>
        <w:pStyle w:val="ListBullet"/>
      </w:pPr>
      <w:r>
        <w:t>ISO standards (ISO 18000-6C, ISO 14443-3A, ISO 15693)</w:t>
      </w:r>
    </w:p>
    <w:p>
      <w:pPr>
        <w:pStyle w:val="ListBullet"/>
      </w:pPr>
      <w:r>
        <w:t>Industry mandates (Walmart RFID mandate, EU Digital Product Passport)</w:t>
      </w:r>
    </w:p>
    <w:p>
      <w:pPr>
        <w:pStyle w:val="ListBullet"/>
      </w:pPr>
      <w:r>
        <w:t>Chip specs (NXP NTAG424, Impinj Monza R6)</w:t>
      </w:r>
    </w:p>
    <w:p>
      <w:pPr>
        <w:pStyle w:val="ListBullet"/>
      </w:pPr>
      <w:r>
        <w:t>Reader compatibility (Zebra FX9600, Impinj Speedway)</w:t>
      </w:r>
    </w:p>
    <w:p>
      <w:r>
        <w:br w:type="page"/>
      </w:r>
    </w:p>
    <w:p>
      <w:pPr>
        <w:pStyle w:val="Heading1"/>
      </w:pPr>
      <w:r>
        <w:t>Part 5: Category-Specific Prompt Additions</w:t>
      </w:r>
    </w:p>
    <w:p>
      <w:r>
        <w:t>Append these after the master prompt for each product category:</w:t>
      </w:r>
    </w:p>
    <w:p>
      <w:pPr>
        <w:pStyle w:val="Heading2"/>
      </w:pPr>
      <w:r>
        <w:t>5.1 RFID Labels / NFC Stickers</w:t>
      </w:r>
    </w:p>
    <w:p>
      <w:pPr>
        <w:spacing w:before="20" w:after="20"/>
        <w:ind w:left="576"/>
      </w:pPr>
      <w:r>
        <w:rPr>
          <w:rFonts w:ascii="Courier New" w:hAnsi="Courier New"/>
          <w:color w:val="1B4F72"/>
          <w:sz w:val="18"/>
        </w:rPr>
        <w:t>## CATEGORY: RFID Labels</w:t>
      </w:r>
    </w:p>
    <w:p>
      <w:pPr>
        <w:spacing w:before="20" w:after="20"/>
        <w:ind w:left="576"/>
      </w:pPr>
      <w:r>
        <w:rPr>
          <w:rFonts w:ascii="Courier New" w:hAnsi="Courier New"/>
          <w:color w:val="1B4F72"/>
          <w:sz w:val="18"/>
        </w:rPr>
        <w:t>Emphasize:</w:t>
      </w:r>
    </w:p>
    <w:p>
      <w:pPr>
        <w:spacing w:before="20" w:after="20"/>
        <w:ind w:left="576"/>
      </w:pPr>
      <w:r>
        <w:rPr>
          <w:rFonts w:ascii="Courier New" w:hAnsi="Courier New"/>
          <w:color w:val="1B4F72"/>
          <w:sz w:val="18"/>
        </w:rPr>
        <w:t>- Adhesive chemistry: permanent vs removable vs freezer-grade</w:t>
      </w:r>
    </w:p>
    <w:p>
      <w:pPr>
        <w:spacing w:before="20" w:after="20"/>
        <w:ind w:left="576"/>
      </w:pPr>
      <w:r>
        <w:rPr>
          <w:rFonts w:ascii="Courier New" w:hAnsi="Courier New"/>
          <w:color w:val="1B4F72"/>
          <w:sz w:val="18"/>
        </w:rPr>
        <w:t>- Printability: thermal transfer, direct thermal, inkjet</w:t>
      </w:r>
    </w:p>
    <w:p>
      <w:pPr>
        <w:spacing w:before="20" w:after="20"/>
        <w:ind w:left="576"/>
      </w:pPr>
      <w:r>
        <w:rPr>
          <w:rFonts w:ascii="Courier New" w:hAnsi="Courier New"/>
          <w:color w:val="1B4F72"/>
          <w:sz w:val="18"/>
        </w:rPr>
        <w:t>- Inlay type: wet inlay vs dry inlay, antenna design</w:t>
      </w:r>
    </w:p>
    <w:p>
      <w:pPr>
        <w:spacing w:before="20" w:after="20"/>
        <w:ind w:left="576"/>
      </w:pPr>
      <w:r>
        <w:rPr>
          <w:rFonts w:ascii="Courier New" w:hAnsi="Courier New"/>
          <w:color w:val="1B4F72"/>
          <w:sz w:val="18"/>
        </w:rPr>
        <w:t>- Encode-at-print with Zebra/SATO/Printronix printers</w:t>
      </w:r>
    </w:p>
    <w:p>
      <w:pPr>
        <w:spacing w:before="20" w:after="20"/>
        <w:ind w:left="576"/>
      </w:pPr>
      <w:r>
        <w:rPr>
          <w:rFonts w:ascii="Courier New" w:hAnsi="Courier New"/>
          <w:color w:val="1B4F72"/>
          <w:sz w:val="18"/>
        </w:rPr>
        <w:t>- Surface compatibility: curved, textured, metal, glass</w:t>
      </w:r>
    </w:p>
    <w:p>
      <w:pPr>
        <w:spacing w:before="20" w:after="20"/>
        <w:ind w:left="576"/>
      </w:pPr>
      <w:r>
        <w:rPr>
          <w:rFonts w:ascii="Courier New" w:hAnsi="Courier New"/>
          <w:color w:val="1B4F72"/>
          <w:sz w:val="18"/>
        </w:rPr>
        <w:t>- Add "Label construction diagram" section (table: layers)</w:t>
      </w:r>
    </w:p>
    <w:p/>
    <w:p>
      <w:pPr>
        <w:pStyle w:val="Heading2"/>
      </w:pPr>
      <w:r>
        <w:t>5.2 RFID Tags (Rugged / Industrial)</w:t>
      </w:r>
    </w:p>
    <w:p>
      <w:pPr>
        <w:spacing w:before="20" w:after="20"/>
        <w:ind w:left="576"/>
      </w:pPr>
      <w:r>
        <w:rPr>
          <w:rFonts w:ascii="Courier New" w:hAnsi="Courier New"/>
          <w:color w:val="1B4F72"/>
          <w:sz w:val="18"/>
        </w:rPr>
        <w:t>## CATEGORY: RFID Tags</w:t>
      </w:r>
    </w:p>
    <w:p>
      <w:pPr>
        <w:spacing w:before="20" w:after="20"/>
        <w:ind w:left="576"/>
      </w:pPr>
      <w:r>
        <w:rPr>
          <w:rFonts w:ascii="Courier New" w:hAnsi="Courier New"/>
          <w:color w:val="1B4F72"/>
          <w:sz w:val="18"/>
        </w:rPr>
        <w:t>Emphasize:</w:t>
      </w:r>
    </w:p>
    <w:p>
      <w:pPr>
        <w:spacing w:before="20" w:after="20"/>
        <w:ind w:left="576"/>
      </w:pPr>
      <w:r>
        <w:rPr>
          <w:rFonts w:ascii="Courier New" w:hAnsi="Courier New"/>
          <w:color w:val="1B4F72"/>
          <w:sz w:val="18"/>
        </w:rPr>
        <w:t>- IP rating and environment: IP67/68, salt spray, UV</w:t>
      </w:r>
    </w:p>
    <w:p>
      <w:pPr>
        <w:spacing w:before="20" w:after="20"/>
        <w:ind w:left="576"/>
      </w:pPr>
      <w:r>
        <w:rPr>
          <w:rFonts w:ascii="Courier New" w:hAnsi="Courier New"/>
          <w:color w:val="1B4F72"/>
          <w:sz w:val="18"/>
        </w:rPr>
        <w:t>- Mounting: screw, rivet, adhesive, cable tie, embed</w:t>
      </w:r>
    </w:p>
    <w:p>
      <w:pPr>
        <w:spacing w:before="20" w:after="20"/>
        <w:ind w:left="576"/>
      </w:pPr>
      <w:r>
        <w:rPr>
          <w:rFonts w:ascii="Courier New" w:hAnsi="Courier New"/>
          <w:color w:val="1B4F72"/>
          <w:sz w:val="18"/>
        </w:rPr>
        <w:t>- On-metal performance: detuning, metal-mount read range</w:t>
      </w:r>
    </w:p>
    <w:p>
      <w:pPr>
        <w:spacing w:before="20" w:after="20"/>
        <w:ind w:left="576"/>
      </w:pPr>
      <w:r>
        <w:rPr>
          <w:rFonts w:ascii="Courier New" w:hAnsi="Courier New"/>
          <w:color w:val="1B4F72"/>
          <w:sz w:val="18"/>
        </w:rPr>
        <w:t>- Lifecycle cost vs barcode/manual tracking</w:t>
      </w:r>
    </w:p>
    <w:p>
      <w:pPr>
        <w:spacing w:before="20" w:after="20"/>
        <w:ind w:left="576"/>
      </w:pPr>
      <w:r>
        <w:rPr>
          <w:rFonts w:ascii="Courier New" w:hAnsi="Courier New"/>
          <w:color w:val="1B4F72"/>
          <w:sz w:val="18"/>
        </w:rPr>
        <w:t>- Harsh environment: chemicals, pressure wash, autoclave</w:t>
      </w:r>
    </w:p>
    <w:p>
      <w:pPr>
        <w:spacing w:before="20" w:after="20"/>
        <w:ind w:left="576"/>
      </w:pPr>
      <w:r>
        <w:rPr>
          <w:rFonts w:ascii="Courier New" w:hAnsi="Courier New"/>
          <w:color w:val="1B4F72"/>
          <w:sz w:val="18"/>
        </w:rPr>
        <w:t>- Add "Durability test results" section with test table</w:t>
      </w:r>
    </w:p>
    <w:p/>
    <w:p>
      <w:pPr>
        <w:pStyle w:val="Heading2"/>
      </w:pPr>
      <w:r>
        <w:t>5.3 RFID Cards</w:t>
      </w:r>
    </w:p>
    <w:p>
      <w:pPr>
        <w:spacing w:before="20" w:after="20"/>
        <w:ind w:left="576"/>
      </w:pPr>
      <w:r>
        <w:rPr>
          <w:rFonts w:ascii="Courier New" w:hAnsi="Courier New"/>
          <w:color w:val="1B4F72"/>
          <w:sz w:val="18"/>
        </w:rPr>
        <w:t>## CATEGORY: RFID Cards</w:t>
      </w:r>
    </w:p>
    <w:p>
      <w:pPr>
        <w:spacing w:before="20" w:after="20"/>
        <w:ind w:left="576"/>
      </w:pPr>
      <w:r>
        <w:rPr>
          <w:rFonts w:ascii="Courier New" w:hAnsi="Courier New"/>
          <w:color w:val="1B4F72"/>
          <w:sz w:val="18"/>
        </w:rPr>
        <w:t>Emphasize:</w:t>
      </w:r>
    </w:p>
    <w:p>
      <w:pPr>
        <w:spacing w:before="20" w:after="20"/>
        <w:ind w:left="576"/>
      </w:pPr>
      <w:r>
        <w:rPr>
          <w:rFonts w:ascii="Courier New" w:hAnsi="Courier New"/>
          <w:color w:val="1B4F72"/>
          <w:sz w:val="18"/>
        </w:rPr>
        <w:t>- Access system compatibility: SALTO, ASSA ABLOY, HID</w:t>
      </w:r>
    </w:p>
    <w:p>
      <w:pPr>
        <w:spacing w:before="20" w:after="20"/>
        <w:ind w:left="576"/>
      </w:pPr>
      <w:r>
        <w:rPr>
          <w:rFonts w:ascii="Courier New" w:hAnsi="Courier New"/>
          <w:color w:val="1B4F72"/>
          <w:sz w:val="18"/>
        </w:rPr>
        <w:t>- Card body: PVC, PET, polycarbonate, eco-material</w:t>
      </w:r>
    </w:p>
    <w:p>
      <w:pPr>
        <w:spacing w:before="20" w:after="20"/>
        <w:ind w:left="576"/>
      </w:pPr>
      <w:r>
        <w:rPr>
          <w:rFonts w:ascii="Courier New" w:hAnsi="Courier New"/>
          <w:color w:val="1B4F72"/>
          <w:sz w:val="18"/>
        </w:rPr>
        <w:t>- Printing: offset, digital, laser engrave, emboss</w:t>
      </w:r>
    </w:p>
    <w:p>
      <w:pPr>
        <w:spacing w:before="20" w:after="20"/>
        <w:ind w:left="576"/>
      </w:pPr>
      <w:r>
        <w:rPr>
          <w:rFonts w:ascii="Courier New" w:hAnsi="Courier New"/>
          <w:color w:val="1B4F72"/>
          <w:sz w:val="18"/>
        </w:rPr>
        <w:t>- Encoding: factory vs customer encoding workflow</w:t>
      </w:r>
    </w:p>
    <w:p>
      <w:pPr>
        <w:spacing w:before="20" w:after="20"/>
        <w:ind w:left="576"/>
      </w:pPr>
      <w:r>
        <w:rPr>
          <w:rFonts w:ascii="Courier New" w:hAnsi="Courier New"/>
          <w:color w:val="1B4F72"/>
          <w:sz w:val="18"/>
        </w:rPr>
        <w:t>- Migration path from legacy system</w:t>
      </w:r>
    </w:p>
    <w:p>
      <w:pPr>
        <w:spacing w:before="20" w:after="20"/>
        <w:ind w:left="576"/>
      </w:pPr>
      <w:r>
        <w:rPr>
          <w:rFonts w:ascii="Courier New" w:hAnsi="Courier New"/>
          <w:color w:val="1B4F72"/>
          <w:sz w:val="18"/>
        </w:rPr>
        <w:t>- Add "System compatibility matrix" with reader brands</w:t>
      </w:r>
    </w:p>
    <w:p/>
    <w:p>
      <w:pPr>
        <w:pStyle w:val="Heading2"/>
      </w:pPr>
      <w:r>
        <w:t>5.4 RFID Wristbands</w:t>
      </w:r>
    </w:p>
    <w:p>
      <w:pPr>
        <w:spacing w:before="20" w:after="20"/>
        <w:ind w:left="576"/>
      </w:pPr>
      <w:r>
        <w:rPr>
          <w:rFonts w:ascii="Courier New" w:hAnsi="Courier New"/>
          <w:color w:val="1B4F72"/>
          <w:sz w:val="18"/>
        </w:rPr>
        <w:t>## CATEGORY: RFID Wristbands</w:t>
      </w:r>
    </w:p>
    <w:p>
      <w:pPr>
        <w:spacing w:before="20" w:after="20"/>
        <w:ind w:left="576"/>
      </w:pPr>
      <w:r>
        <w:rPr>
          <w:rFonts w:ascii="Courier New" w:hAnsi="Courier New"/>
          <w:color w:val="1B4F72"/>
          <w:sz w:val="18"/>
        </w:rPr>
        <w:t>Emphasize:</w:t>
      </w:r>
    </w:p>
    <w:p>
      <w:pPr>
        <w:spacing w:before="20" w:after="20"/>
        <w:ind w:left="576"/>
      </w:pPr>
      <w:r>
        <w:rPr>
          <w:rFonts w:ascii="Courier New" w:hAnsi="Courier New"/>
          <w:color w:val="1B4F72"/>
          <w:sz w:val="18"/>
        </w:rPr>
        <w:t>- Material: silicone, fabric, Tyvek, PVC, coconut shell</w:t>
      </w:r>
    </w:p>
    <w:p>
      <w:pPr>
        <w:spacing w:before="20" w:after="20"/>
        <w:ind w:left="576"/>
      </w:pPr>
      <w:r>
        <w:rPr>
          <w:rFonts w:ascii="Courier New" w:hAnsi="Courier New"/>
          <w:color w:val="1B4F72"/>
          <w:sz w:val="18"/>
        </w:rPr>
        <w:t>- Closure: adjustable, snap, disposable, tamper-evident</w:t>
      </w:r>
    </w:p>
    <w:p>
      <w:pPr>
        <w:spacing w:before="20" w:after="20"/>
        <w:ind w:left="576"/>
      </w:pPr>
      <w:r>
        <w:rPr>
          <w:rFonts w:ascii="Courier New" w:hAnsi="Courier New"/>
          <w:color w:val="1B4F72"/>
          <w:sz w:val="18"/>
        </w:rPr>
        <w:t>- Water/chemical resistance for pool, spa, water park</w:t>
      </w:r>
    </w:p>
    <w:p>
      <w:pPr>
        <w:spacing w:before="20" w:after="20"/>
        <w:ind w:left="576"/>
      </w:pPr>
      <w:r>
        <w:rPr>
          <w:rFonts w:ascii="Courier New" w:hAnsi="Courier New"/>
          <w:color w:val="1B4F72"/>
          <w:sz w:val="18"/>
        </w:rPr>
        <w:t>- Custom branding: print, deboss, laser, full-color</w:t>
      </w:r>
    </w:p>
    <w:p>
      <w:pPr>
        <w:spacing w:before="20" w:after="20"/>
        <w:ind w:left="576"/>
      </w:pPr>
      <w:r>
        <w:rPr>
          <w:rFonts w:ascii="Courier New" w:hAnsi="Courier New"/>
          <w:color w:val="1B4F72"/>
          <w:sz w:val="18"/>
        </w:rPr>
        <w:t>- Cashless payment integration workflow</w:t>
      </w:r>
    </w:p>
    <w:p>
      <w:pPr>
        <w:spacing w:before="20" w:after="20"/>
        <w:ind w:left="576"/>
      </w:pPr>
      <w:r>
        <w:rPr>
          <w:rFonts w:ascii="Courier New" w:hAnsi="Courier New"/>
          <w:color w:val="1B4F72"/>
          <w:sz w:val="18"/>
        </w:rPr>
        <w:t>- Add "Wristband selection guide" comparing materials</w:t>
      </w:r>
    </w:p>
    <w:p/>
    <w:p>
      <w:pPr>
        <w:pStyle w:val="Heading2"/>
      </w:pPr>
      <w:r>
        <w:t>5.5 Industry Solutions</w:t>
      </w:r>
    </w:p>
    <w:p>
      <w:pPr>
        <w:spacing w:before="20" w:after="20"/>
        <w:ind w:left="576"/>
      </w:pPr>
      <w:r>
        <w:rPr>
          <w:rFonts w:ascii="Courier New" w:hAnsi="Courier New"/>
          <w:color w:val="1B4F72"/>
          <w:sz w:val="18"/>
        </w:rPr>
        <w:t>## CATEGORY: Industry Solution Page</w:t>
      </w:r>
    </w:p>
    <w:p>
      <w:pPr>
        <w:spacing w:before="20" w:after="20"/>
        <w:ind w:left="576"/>
      </w:pPr>
      <w:r>
        <w:rPr>
          <w:rFonts w:ascii="Courier New" w:hAnsi="Courier New"/>
          <w:color w:val="1B4F72"/>
          <w:sz w:val="18"/>
        </w:rPr>
        <w:t>Emphasize:</w:t>
      </w:r>
    </w:p>
    <w:p>
      <w:pPr>
        <w:spacing w:before="20" w:after="20"/>
        <w:ind w:left="576"/>
      </w:pPr>
      <w:r>
        <w:rPr>
          <w:rFonts w:ascii="Courier New" w:hAnsi="Courier New"/>
          <w:color w:val="1B4F72"/>
          <w:sz w:val="18"/>
        </w:rPr>
        <w:t>- Industry-specific compliance requirements</w:t>
      </w:r>
    </w:p>
    <w:p>
      <w:pPr>
        <w:spacing w:before="20" w:after="20"/>
        <w:ind w:left="576"/>
      </w:pPr>
      <w:r>
        <w:rPr>
          <w:rFonts w:ascii="Courier New" w:hAnsi="Courier New"/>
          <w:color w:val="1B4F72"/>
          <w:sz w:val="18"/>
        </w:rPr>
        <w:t>- ROI calculation framework for the industry</w:t>
      </w:r>
    </w:p>
    <w:p>
      <w:pPr>
        <w:spacing w:before="20" w:after="20"/>
        <w:ind w:left="576"/>
      </w:pPr>
      <w:r>
        <w:rPr>
          <w:rFonts w:ascii="Courier New" w:hAnsi="Courier New"/>
          <w:color w:val="1B4F72"/>
          <w:sz w:val="18"/>
        </w:rPr>
        <w:t>- Integration with industry software (ERP, WMS, POS, EHR)</w:t>
      </w:r>
    </w:p>
    <w:p>
      <w:pPr>
        <w:spacing w:before="20" w:after="20"/>
        <w:ind w:left="576"/>
      </w:pPr>
      <w:r>
        <w:rPr>
          <w:rFonts w:ascii="Courier New" w:hAnsi="Courier New"/>
          <w:color w:val="1B4F72"/>
          <w:sz w:val="18"/>
        </w:rPr>
        <w:t>- Deployment timeline typical for this industry</w:t>
      </w:r>
    </w:p>
    <w:p>
      <w:pPr>
        <w:spacing w:before="20" w:after="20"/>
        <w:ind w:left="576"/>
      </w:pPr>
      <w:r>
        <w:rPr>
          <w:rFonts w:ascii="Courier New" w:hAnsi="Courier New"/>
          <w:color w:val="1B4F72"/>
          <w:sz w:val="18"/>
        </w:rPr>
        <w:t>- 3+ named use case scenarios with job-title personas</w:t>
      </w:r>
    </w:p>
    <w:p>
      <w:pPr>
        <w:spacing w:before="20" w:after="20"/>
        <w:ind w:left="576"/>
      </w:pPr>
      <w:r>
        <w:rPr>
          <w:rFonts w:ascii="Courier New" w:hAnsi="Courier New"/>
          <w:color w:val="1B4F72"/>
          <w:sz w:val="18"/>
        </w:rPr>
        <w:t>- Add "Industry ROI" section with statBar showing savings</w:t>
      </w:r>
    </w:p>
    <w:p/>
    <w:p>
      <w:r>
        <w:br w:type="page"/>
      </w:r>
    </w:p>
    <w:p>
      <w:pPr>
        <w:pStyle w:val="Heading1"/>
      </w:pPr>
      <w:r>
        <w:t>Part 6: Batch Processing Workflow</w:t>
      </w:r>
    </w:p>
    <w:p>
      <w:pPr>
        <w:pStyle w:val="Heading2"/>
      </w:pPr>
      <w:r>
        <w:t>Step 1: Prioritize pages</w:t>
      </w:r>
    </w:p>
    <w:p>
      <w:r>
        <w:t>Upgrade pages in this order for maximum SEO impact:</w:t>
      </w:r>
    </w:p>
    <w:p>
      <w:pPr>
        <w:pStyle w:val="ListNumber"/>
      </w:pPr>
      <w:r>
        <w:t>Pages already ranking #4–20 in Google (quick wins for page 1)</w:t>
      </w:r>
    </w:p>
    <w:p>
      <w:pPr>
        <w:pStyle w:val="ListNumber"/>
      </w:pPr>
      <w:r>
        <w:t>Pages targeting high-volume keywords (UHF RFID labels, NFC stickers)</w:t>
      </w:r>
    </w:p>
    <w:p>
      <w:pPr>
        <w:pStyle w:val="ListNumber"/>
      </w:pPr>
      <w:r>
        <w:t>Pages with the most templated content (all sections start same pattern)</w:t>
      </w:r>
    </w:p>
    <w:p>
      <w:pPr>
        <w:pStyle w:val="ListNumber"/>
      </w:pPr>
      <w:r>
        <w:t>Newly created pages with thin content</w:t>
      </w:r>
    </w:p>
    <w:p>
      <w:pPr>
        <w:pStyle w:val="Heading2"/>
      </w:pPr>
      <w:r>
        <w:t>Step 2: Run the prompt</w:t>
      </w:r>
    </w:p>
    <w:p>
      <w:r>
        <w:t>For each page: Master Prompt + Category Addition + Existing JSON → Claude → Review output → Replace JSON file.</w:t>
      </w:r>
    </w:p>
    <w:p>
      <w:pPr>
        <w:pStyle w:val="Heading2"/>
      </w:pPr>
      <w:r>
        <w:t>Step 3: Validate</w:t>
      </w:r>
    </w:p>
    <w:p>
      <w:pPr>
        <w:spacing w:before="40" w:after="40"/>
        <w:ind w:left="432"/>
      </w:pPr>
      <w:r>
        <w:rPr>
          <w:rFonts w:ascii="Courier New" w:hAnsi="Courier New"/>
          <w:color w:val="333333"/>
          <w:sz w:val="19"/>
          <w:shd w:val="clear" w:fill="F5F5F5"/>
        </w:rPr>
        <w:t>1. Check localhost:4321/products/rfid-labels/{name}/</w:t>
      </w:r>
    </w:p>
    <w:p>
      <w:pPr>
        <w:spacing w:before="40" w:after="40"/>
        <w:ind w:left="432"/>
      </w:pPr>
      <w:r>
        <w:rPr>
          <w:rFonts w:ascii="Courier New" w:hAnsi="Courier New"/>
          <w:color w:val="333333"/>
          <w:sz w:val="19"/>
          <w:shd w:val="clear" w:fill="F5F5F5"/>
        </w:rPr>
        <w:t>2. Verify all section types render correctly</w:t>
      </w:r>
    </w:p>
    <w:p>
      <w:pPr>
        <w:spacing w:before="40" w:after="40"/>
        <w:ind w:left="432"/>
      </w:pPr>
      <w:r>
        <w:rPr>
          <w:rFonts w:ascii="Courier New" w:hAnsi="Courier New"/>
          <w:color w:val="333333"/>
          <w:sz w:val="19"/>
          <w:shd w:val="clear" w:fill="F5F5F5"/>
        </w:rPr>
        <w:t>3. Test structured data with Google Rich Results Test</w:t>
      </w:r>
    </w:p>
    <w:p>
      <w:r>
        <w:br w:type="page"/>
      </w:r>
    </w:p>
    <w:p>
      <w:pPr>
        <w:pStyle w:val="Heading1"/>
      </w:pPr>
      <w:r>
        <w:t>Part 7: Quality Checklist</w:t>
      </w:r>
    </w:p>
    <w:p>
      <w:r>
        <w:t>After upgrading each page, verify these items: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w:t>
            </w:r>
          </w:p>
        </w:tc>
        <w:tc>
          <w:tcPr>
            <w:tcW w:type="dxa" w:w="3120"/>
          </w:tcPr>
          <w:p>
            <w:r>
              <w:rPr>
                <w:b/>
                <w:sz w:val="20"/>
              </w:rPr>
              <w:t>Check Item</w:t>
            </w:r>
          </w:p>
        </w:tc>
        <w:tc>
          <w:tcPr>
            <w:tcW w:type="dxa" w:w="3120"/>
          </w:tcPr>
          <w:p>
            <w:r>
              <w:rPr>
                <w:b/>
                <w:sz w:val="20"/>
              </w:rPr>
              <w:t>Why It Matters</w:t>
            </w:r>
          </w:p>
        </w:tc>
      </w:tr>
      <w:tr>
        <w:tc>
          <w:tcPr>
            <w:tcW w:type="dxa" w:w="3120"/>
          </w:tcPr>
          <w:p>
            <w:pPr>
              <w:jc w:val="center"/>
            </w:pPr>
            <w:r>
              <w:t>☐</w:t>
            </w:r>
          </w:p>
        </w:tc>
        <w:tc>
          <w:tcPr>
            <w:tcW w:type="dxa" w:w="3120"/>
          </w:tcPr>
          <w:p>
            <w:r>
              <w:rPr>
                <w:sz w:val="20"/>
              </w:rPr>
              <w:t>Summary starts with quotable definition</w:t>
            </w:r>
          </w:p>
        </w:tc>
        <w:tc>
          <w:tcPr>
            <w:tcW w:type="dxa" w:w="3120"/>
          </w:tcPr>
          <w:p>
            <w:r>
              <w:rPr>
                <w:i/>
                <w:color w:val="7F8C8D"/>
                <w:sz w:val="20"/>
              </w:rPr>
              <w:t>GEO: AI engines extract first sentence as answer</w:t>
            </w:r>
          </w:p>
        </w:tc>
      </w:tr>
      <w:tr>
        <w:tc>
          <w:tcPr>
            <w:tcW w:type="dxa" w:w="3120"/>
          </w:tcPr>
          <w:p>
            <w:pPr>
              <w:jc w:val="center"/>
            </w:pPr>
            <w:r>
              <w:t>☐</w:t>
            </w:r>
          </w:p>
        </w:tc>
        <w:tc>
          <w:tcPr>
            <w:tcW w:type="dxa" w:w="3120"/>
          </w:tcPr>
          <w:p>
            <w:r>
              <w:rPr>
                <w:sz w:val="20"/>
              </w:rPr>
              <w:t>Title under 60 chars with primary keyword</w:t>
            </w:r>
          </w:p>
        </w:tc>
        <w:tc>
          <w:tcPr>
            <w:tcW w:type="dxa" w:w="3120"/>
          </w:tcPr>
          <w:p>
            <w:r>
              <w:rPr>
                <w:i/>
                <w:color w:val="7F8C8D"/>
                <w:sz w:val="20"/>
              </w:rPr>
              <w:t>SEO: Full title visible in SERP snippet</w:t>
            </w:r>
          </w:p>
        </w:tc>
      </w:tr>
      <w:tr>
        <w:tc>
          <w:tcPr>
            <w:tcW w:type="dxa" w:w="3120"/>
          </w:tcPr>
          <w:p>
            <w:pPr>
              <w:jc w:val="center"/>
            </w:pPr>
            <w:r>
              <w:t>☐</w:t>
            </w:r>
          </w:p>
        </w:tc>
        <w:tc>
          <w:tcPr>
            <w:tcW w:type="dxa" w:w="3120"/>
          </w:tcPr>
          <w:p>
            <w:r>
              <w:rPr>
                <w:sz w:val="20"/>
              </w:rPr>
              <w:t>At least 4 different component types</w:t>
            </w:r>
          </w:p>
        </w:tc>
        <w:tc>
          <w:tcPr>
            <w:tcW w:type="dxa" w:w="3120"/>
          </w:tcPr>
          <w:p>
            <w:r>
              <w:rPr>
                <w:i/>
                <w:color w:val="7F8C8D"/>
                <w:sz w:val="20"/>
              </w:rPr>
              <w:t>UX: Visual variety reduces bounce rate</w:t>
            </w:r>
          </w:p>
        </w:tc>
      </w:tr>
      <w:tr>
        <w:tc>
          <w:tcPr>
            <w:tcW w:type="dxa" w:w="3120"/>
          </w:tcPr>
          <w:p>
            <w:pPr>
              <w:jc w:val="center"/>
            </w:pPr>
            <w:r>
              <w:t>☐</w:t>
            </w:r>
          </w:p>
        </w:tc>
        <w:tc>
          <w:tcPr>
            <w:tcW w:type="dxa" w:w="3120"/>
          </w:tcPr>
          <w:p>
            <w:r>
              <w:rPr>
                <w:sz w:val="20"/>
              </w:rPr>
              <w:t>FAQ has 6–8 real search queries</w:t>
            </w:r>
          </w:p>
        </w:tc>
        <w:tc>
          <w:tcPr>
            <w:tcW w:type="dxa" w:w="3120"/>
          </w:tcPr>
          <w:p>
            <w:r>
              <w:rPr>
                <w:i/>
                <w:color w:val="7F8C8D"/>
                <w:sz w:val="20"/>
              </w:rPr>
              <w:t>SEO: Each FAQ can trigger a PAA snippet</w:t>
            </w:r>
          </w:p>
        </w:tc>
      </w:tr>
      <w:tr>
        <w:tc>
          <w:tcPr>
            <w:tcW w:type="dxa" w:w="3120"/>
          </w:tcPr>
          <w:p>
            <w:pPr>
              <w:jc w:val="center"/>
            </w:pPr>
            <w:r>
              <w:t>☐</w:t>
            </w:r>
          </w:p>
        </w:tc>
        <w:tc>
          <w:tcPr>
            <w:tcW w:type="dxa" w:w="3120"/>
          </w:tcPr>
          <w:p>
            <w:r>
              <w:rPr>
                <w:sz w:val="20"/>
              </w:rPr>
              <w:t>At least one comparison table</w:t>
            </w:r>
          </w:p>
        </w:tc>
        <w:tc>
          <w:tcPr>
            <w:tcW w:type="dxa" w:w="3120"/>
          </w:tcPr>
          <w:p>
            <w:r>
              <w:rPr>
                <w:i/>
                <w:color w:val="7F8C8D"/>
                <w:sz w:val="20"/>
              </w:rPr>
              <w:t>GEO: Tables preferentially cited by AI</w:t>
            </w:r>
          </w:p>
        </w:tc>
      </w:tr>
      <w:tr>
        <w:tc>
          <w:tcPr>
            <w:tcW w:type="dxa" w:w="3120"/>
          </w:tcPr>
          <w:p>
            <w:pPr>
              <w:jc w:val="center"/>
            </w:pPr>
            <w:r>
              <w:t>☐</w:t>
            </w:r>
          </w:p>
        </w:tc>
        <w:tc>
          <w:tcPr>
            <w:tcW w:type="dxa" w:w="3120"/>
          </w:tcPr>
          <w:p>
            <w:r>
              <w:rPr>
                <w:sz w:val="20"/>
              </w:rPr>
              <w:t>Every claim backed by metric or standard</w:t>
            </w:r>
          </w:p>
        </w:tc>
        <w:tc>
          <w:tcPr>
            <w:tcW w:type="dxa" w:w="3120"/>
          </w:tcPr>
          <w:p>
            <w:r>
              <w:rPr>
                <w:i/>
                <w:color w:val="7F8C8D"/>
                <w:sz w:val="20"/>
              </w:rPr>
              <w:t>E-E-A-T: Verifiable authority signals</w:t>
            </w:r>
          </w:p>
        </w:tc>
      </w:tr>
      <w:tr>
        <w:tc>
          <w:tcPr>
            <w:tcW w:type="dxa" w:w="3120"/>
          </w:tcPr>
          <w:p>
            <w:pPr>
              <w:jc w:val="center"/>
            </w:pPr>
            <w:r>
              <w:t>☐</w:t>
            </w:r>
          </w:p>
        </w:tc>
        <w:tc>
          <w:tcPr>
            <w:tcW w:type="dxa" w:w="3120"/>
          </w:tcPr>
          <w:p>
            <w:r>
              <w:rPr>
                <w:sz w:val="20"/>
              </w:rPr>
              <w:t>No duplicate text between sections</w:t>
            </w:r>
          </w:p>
        </w:tc>
        <w:tc>
          <w:tcPr>
            <w:tcW w:type="dxa" w:w="3120"/>
          </w:tcPr>
          <w:p>
            <w:r>
              <w:rPr>
                <w:i/>
                <w:color w:val="7F8C8D"/>
                <w:sz w:val="20"/>
              </w:rPr>
              <w:t>SEO: Dedup prevents thin-content signals</w:t>
            </w:r>
          </w:p>
        </w:tc>
      </w:tr>
      <w:tr>
        <w:tc>
          <w:tcPr>
            <w:tcW w:type="dxa" w:w="3120"/>
          </w:tcPr>
          <w:p>
            <w:pPr>
              <w:jc w:val="center"/>
            </w:pPr>
            <w:r>
              <w:t>☐</w:t>
            </w:r>
          </w:p>
        </w:tc>
        <w:tc>
          <w:tcPr>
            <w:tcW w:type="dxa" w:w="3120"/>
          </w:tcPr>
          <w:p>
            <w:r>
              <w:rPr>
                <w:sz w:val="20"/>
              </w:rPr>
              <w:t>2–3 resource cards with internal links</w:t>
            </w:r>
          </w:p>
        </w:tc>
        <w:tc>
          <w:tcPr>
            <w:tcW w:type="dxa" w:w="3120"/>
          </w:tcPr>
          <w:p>
            <w:r>
              <w:rPr>
                <w:i/>
                <w:color w:val="7F8C8D"/>
                <w:sz w:val="20"/>
              </w:rPr>
              <w:t>SEO: Distributes authority across site</w:t>
            </w:r>
          </w:p>
        </w:tc>
      </w:tr>
      <w:tr>
        <w:tc>
          <w:tcPr>
            <w:tcW w:type="dxa" w:w="3120"/>
          </w:tcPr>
          <w:p>
            <w:pPr>
              <w:jc w:val="center"/>
            </w:pPr>
            <w:r>
              <w:t>☐</w:t>
            </w:r>
          </w:p>
        </w:tc>
        <w:tc>
          <w:tcPr>
            <w:tcW w:type="dxa" w:w="3120"/>
          </w:tcPr>
          <w:p>
            <w:r>
              <w:rPr>
                <w:sz w:val="20"/>
              </w:rPr>
              <w:t>Real brand names for compatibility</w:t>
            </w:r>
          </w:p>
        </w:tc>
        <w:tc>
          <w:tcPr>
            <w:tcW w:type="dxa" w:w="3120"/>
          </w:tcPr>
          <w:p>
            <w:r>
              <w:rPr>
                <w:i/>
                <w:color w:val="7F8C8D"/>
                <w:sz w:val="20"/>
              </w:rPr>
              <w:t>GEO: Named entities help AI relevance</w:t>
            </w:r>
          </w:p>
        </w:tc>
      </w:tr>
      <w:tr>
        <w:tc>
          <w:tcPr>
            <w:tcW w:type="dxa" w:w="3120"/>
          </w:tcPr>
          <w:p>
            <w:pPr>
              <w:jc w:val="center"/>
            </w:pPr>
            <w:r>
              <w:t>☐</w:t>
            </w:r>
          </w:p>
        </w:tc>
        <w:tc>
          <w:tcPr>
            <w:tcW w:type="dxa" w:w="3120"/>
          </w:tcPr>
          <w:p>
            <w:r>
              <w:rPr>
                <w:sz w:val="20"/>
              </w:rPr>
              <w:t>No consecutive same-format sections</w:t>
            </w:r>
          </w:p>
        </w:tc>
        <w:tc>
          <w:tcPr>
            <w:tcW w:type="dxa" w:w="3120"/>
          </w:tcPr>
          <w:p>
            <w:r>
              <w:rPr>
                <w:i/>
                <w:color w:val="7F8C8D"/>
                <w:sz w:val="20"/>
              </w:rPr>
              <w:t>UX: Breaks monotony, increases dwell time</w:t>
            </w:r>
          </w:p>
        </w:tc>
      </w:tr>
    </w:tbl>
    <w:p/>
    <w:p>
      <w:r>
        <w:rPr>
          <w:b/>
          <w:color w:val="B8860B"/>
        </w:rPr>
        <w:t xml:space="preserve">💡 PRO TIP: </w:t>
      </w:r>
      <w:r>
        <w:t>After upgrading 5–10 pages, review them together. If they still feel repetitive, add to the prompt: "This page must be structurally distinct from: [list 3 recently upgraded pages]."</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B4F72"/>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2E86C1"/>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1B4F72"/>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