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sz w:val="64"/>
          <w:szCs w:val="64"/>
        </w:rPr>
        <w:t xml:space="preserve">Doppelgänger</w:t>
      </w:r>
    </w:p>
    <w:p>
      <w:pPr>
        <w:spacing w:after="240"/>
        <w:jc w:val="center"/>
      </w:pPr>
      <w:r>
        <w:rPr>
          <w:rFonts w:ascii="Arial" w:cs="Arial" w:eastAsia="Arial" w:hAnsi="Arial"/>
          <w:sz w:val="32"/>
          <w:szCs w:val="32"/>
        </w:rPr>
        <w:t xml:space="preserve">Design Document</w:t>
      </w:r>
    </w:p>
    <w:p>
      <w:pPr>
        <w:spacing w:after="600"/>
        <w:jc w:val="center"/>
      </w:pPr>
      <w:r>
        <w:rPr>
          <w:rFonts w:ascii="Arial" w:cs="Arial" w:eastAsia="Arial" w:hAnsi="Arial"/>
          <w:i/>
          <w:iCs/>
          <w:sz w:val="24"/>
          <w:szCs w:val="24"/>
        </w:rPr>
        <w:t xml:space="preserve">A scenario layer over NS-3 for agent investigation</w:t>
      </w:r>
    </w:p>
    <w:p>
      <w:pPr>
        <w:spacing w:after="120"/>
        <w:jc w:val="center"/>
      </w:pPr>
      <w:r>
        <w:rPr>
          <w:rFonts w:ascii="Arial" w:cs="Arial" w:eastAsia="Arial" w:hAnsi="Arial"/>
          <w:sz w:val="22"/>
          <w:szCs w:val="22"/>
        </w:rPr>
        <w:t xml:space="preserve">Draft v0.1</w:t>
      </w:r>
    </w:p>
    <w:p>
      <w:pPr>
        <w:spacing w:after="120"/>
        <w:jc w:val="center"/>
      </w:pPr>
      <w:r>
        <w:rPr>
          <w:rFonts w:ascii="Arial" w:cs="Arial" w:eastAsia="Arial" w:hAnsi="Arial"/>
          <w:sz w:val="22"/>
          <w:szCs w:val="22"/>
        </w:rPr>
        <w:t xml:space="preserve">provandal.dev</w:t>
      </w:r>
    </w:p>
    <w:p>
      <w:pPr>
        <w:spacing w:after="1600"/>
        <w:jc w:val="center"/>
      </w:pPr>
      <w:r>
        <w:rPr>
          <w:rFonts w:ascii="Arial" w:cs="Arial" w:eastAsia="Arial" w:hAnsi="Arial"/>
          <w:sz w:val="22"/>
          <w:szCs w:val="22"/>
        </w:rPr>
        <w:t xml:space="preserve">Companion to: HarnessIT Architecture Overview v0.4</w:t>
      </w:r>
    </w:p>
    <w:p>
      <w:r>
        <w:br w:type="page"/>
      </w:r>
    </w:p>
    <w:p>
      <w:pPr>
        <w:pStyle w:val="Heading1"/>
        <w:spacing w:after="200" w:before="400"/>
      </w:pPr>
      <w:r>
        <w:rPr>
          <w:rFonts w:ascii="Arial" w:cs="Arial" w:eastAsia="Arial" w:hAnsi="Arial"/>
          <w:b/>
          <w:bCs/>
          <w:sz w:val="32"/>
          <w:szCs w:val="32"/>
        </w:rPr>
        <w:t xml:space="preserve">1. Purpose and Scope</w:t>
      </w:r>
    </w:p>
    <w:p>
      <w:pPr>
        <w:spacing w:after="140" w:line="310"/>
      </w:pPr>
      <w:r>
        <w:rPr>
          <w:rFonts w:ascii="Arial" w:cs="Arial" w:eastAsia="Arial" w:hAnsi="Arial"/>
          <w:sz w:val="22"/>
          <w:szCs w:val="22"/>
        </w:rPr>
        <w:t xml:space="preserve">Doppelgänger is the simulated fabric that HarnessIT investigates. Its name is deliberate: a doppelgänger is a non-biological double, a counterpart of a living thing, which is exactly what Doppelgänger is to a real RoCE fabric.</w:t>
      </w:r>
    </w:p>
    <w:p>
      <w:pPr>
        <w:spacing w:after="140" w:line="310"/>
      </w:pPr>
      <w:r>
        <w:rPr>
          <w:rFonts w:ascii="Arial" w:cs="Arial" w:eastAsia="Arial" w:hAnsi="Arial"/>
          <w:sz w:val="22"/>
          <w:szCs w:val="22"/>
        </w:rPr>
        <w:t xml:space="preserve">This document specifies what Doppelgänger is, what it does, what it explicitly does not do, and how it is built. It is written for the engineer who will implement Doppelgänger and the readers of the HarnessIT series who want to understand how the simulator works underneath.</w:t>
      </w:r>
    </w:p>
    <w:p>
      <w:pPr>
        <w:pStyle w:val="Heading2"/>
        <w:spacing w:after="160" w:before="320"/>
      </w:pPr>
      <w:r>
        <w:rPr>
          <w:rFonts w:ascii="Arial" w:cs="Arial" w:eastAsia="Arial" w:hAnsi="Arial"/>
          <w:b/>
          <w:bCs/>
          <w:sz w:val="26"/>
          <w:szCs w:val="26"/>
        </w:rPr>
        <w:t xml:space="preserve">1.1 What Doppelgänger Is</w:t>
      </w:r>
    </w:p>
    <w:p>
      <w:pPr>
        <w:spacing w:after="140" w:line="310"/>
      </w:pPr>
      <w:r>
        <w:rPr>
          <w:rFonts w:ascii="Arial" w:cs="Arial" w:eastAsia="Arial" w:hAnsi="Arial"/>
          <w:sz w:val="22"/>
          <w:szCs w:val="22"/>
        </w:rPr>
        <w:t xml:space="preserve">Doppelgänger is a Python scenario authoring layer over NS-3 with the Alibaba HPCC RDMA extensions. It defines fabric topologies, sets up failure injection conditions, runs simulations to completion, and exposes the resulting telemetry, configuration, and event data to HarnessIT through a clean interface.</w:t>
      </w:r>
    </w:p>
    <w:p>
      <w:pPr>
        <w:spacing w:after="140" w:line="310"/>
      </w:pPr>
      <w:r>
        <w:rPr>
          <w:rFonts w:ascii="Arial" w:cs="Arial" w:eastAsia="Arial" w:hAnsi="Arial"/>
          <w:sz w:val="22"/>
          <w:szCs w:val="22"/>
        </w:rPr>
        <w:t xml:space="preserve">Doppelgänger inherits the entire NS-3 simulation engine and the RDMA-specific work that the HPCC, DCQCN, PFC, and ECN community has invested in over the last several years. It does not reimplement any of this. The simulator is the work of others; Doppelgänger is the scenario and exposure layer that makes the simulator useful for agent investigation.</w:t>
      </w:r>
    </w:p>
    <w:p>
      <w:pPr>
        <w:pStyle w:val="Heading2"/>
        <w:spacing w:after="160" w:before="320"/>
      </w:pPr>
      <w:r>
        <w:rPr>
          <w:rFonts w:ascii="Arial" w:cs="Arial" w:eastAsia="Arial" w:hAnsi="Arial"/>
          <w:b/>
          <w:bCs/>
          <w:sz w:val="26"/>
          <w:szCs w:val="26"/>
        </w:rPr>
        <w:t xml:space="preserve">1.2 What Doppelgänger Is Not</w:t>
      </w:r>
    </w:p>
    <w:p>
      <w:pPr>
        <w:pStyle w:val="ListParagraph"/>
        <w:numPr>
          <w:ilvl w:val="0"/>
          <w:numId w:val="2"/>
        </w:numPr>
        <w:spacing w:after="90" w:line="300"/>
      </w:pPr>
      <w:r>
        <w:rPr>
          <w:rFonts w:ascii="Arial" w:cs="Arial" w:eastAsia="Arial" w:hAnsi="Arial"/>
          <w:b/>
          <w:bCs/>
          <w:sz w:val="22"/>
          <w:szCs w:val="22"/>
        </w:rPr>
        <w:t xml:space="preserve">Not a packet-level simulator. </w:t>
      </w:r>
      <w:r>
        <w:rPr>
          <w:rFonts w:ascii="Arial" w:cs="Arial" w:eastAsia="Arial" w:hAnsi="Arial"/>
          <w:sz w:val="22"/>
          <w:szCs w:val="22"/>
        </w:rPr>
        <w:t xml:space="preserve">That work was done by the NS-3 community. We use it; we do not rebuild it.</w:t>
      </w:r>
    </w:p>
    <w:p>
      <w:pPr>
        <w:pStyle w:val="ListParagraph"/>
        <w:numPr>
          <w:ilvl w:val="0"/>
          <w:numId w:val="2"/>
        </w:numPr>
        <w:spacing w:after="90" w:line="300"/>
      </w:pPr>
      <w:r>
        <w:rPr>
          <w:rFonts w:ascii="Arial" w:cs="Arial" w:eastAsia="Arial" w:hAnsi="Arial"/>
          <w:b/>
          <w:bCs/>
          <w:sz w:val="22"/>
          <w:szCs w:val="22"/>
        </w:rPr>
        <w:t xml:space="preserve">Not a switch operating system emulator. </w:t>
      </w:r>
      <w:r>
        <w:rPr>
          <w:rFonts w:ascii="Arial" w:cs="Arial" w:eastAsia="Arial" w:hAnsi="Arial"/>
          <w:sz w:val="22"/>
          <w:szCs w:val="22"/>
        </w:rPr>
        <w:t xml:space="preserve">That is what Cumulus VX, SONiC virtual machines, and NVIDIA AIR provide. Doppelgänger does not run vendor NOS images.</w:t>
      </w:r>
    </w:p>
    <w:p>
      <w:pPr>
        <w:pStyle w:val="ListParagraph"/>
        <w:numPr>
          <w:ilvl w:val="0"/>
          <w:numId w:val="2"/>
        </w:numPr>
        <w:spacing w:after="90" w:line="300"/>
      </w:pPr>
      <w:r>
        <w:rPr>
          <w:rFonts w:ascii="Arial" w:cs="Arial" w:eastAsia="Arial" w:hAnsi="Arial"/>
          <w:b/>
          <w:bCs/>
          <w:sz w:val="22"/>
          <w:szCs w:val="22"/>
        </w:rPr>
        <w:t xml:space="preserve">Not a behavioral simulator. </w:t>
      </w:r>
      <w:r>
        <w:rPr>
          <w:rFonts w:ascii="Arial" w:cs="Arial" w:eastAsia="Arial" w:hAnsi="Arial"/>
          <w:sz w:val="22"/>
          <w:szCs w:val="22"/>
        </w:rPr>
        <w:t xml:space="preserve">Behavioral simulators specify counter increments and state transitions by hand. They scale poorly, miss interactions, and require constant maintenance as scenarios grow. Doppelgänger gets its behavior from the actual NS-3 simulation rather than from hand-specified rules. This is a deliberate choice grounded in painful prior experience.</w:t>
      </w:r>
    </w:p>
    <w:p>
      <w:pPr>
        <w:pStyle w:val="ListParagraph"/>
        <w:numPr>
          <w:ilvl w:val="0"/>
          <w:numId w:val="2"/>
        </w:numPr>
        <w:spacing w:after="90" w:line="300"/>
      </w:pPr>
      <w:r>
        <w:rPr>
          <w:rFonts w:ascii="Arial" w:cs="Arial" w:eastAsia="Arial" w:hAnsi="Arial"/>
          <w:b/>
          <w:bCs/>
          <w:sz w:val="22"/>
          <w:szCs w:val="22"/>
        </w:rPr>
        <w:t xml:space="preserve">Not a real-time fabric. </w:t>
      </w:r>
      <w:r>
        <w:rPr>
          <w:rFonts w:ascii="Arial" w:cs="Arial" w:eastAsia="Arial" w:hAnsi="Arial"/>
          <w:sz w:val="22"/>
          <w:szCs w:val="22"/>
        </w:rPr>
        <w:t xml:space="preserve">Doppelgänger runs simulations to completion and exposes the recorded artifacts. The agent investigates against post-simulation state, not live state. When real-time investigation matters, that is what the NVIDIA AIR adapter is for.</w:t>
      </w:r>
    </w:p>
    <w:p>
      <w:pPr>
        <w:pStyle w:val="ListParagraph"/>
        <w:numPr>
          <w:ilvl w:val="0"/>
          <w:numId w:val="2"/>
        </w:numPr>
        <w:spacing w:after="90" w:line="300"/>
      </w:pPr>
      <w:r>
        <w:rPr>
          <w:rFonts w:ascii="Arial" w:cs="Arial" w:eastAsia="Arial" w:hAnsi="Arial"/>
          <w:b/>
          <w:bCs/>
          <w:sz w:val="22"/>
          <w:szCs w:val="22"/>
        </w:rPr>
        <w:t xml:space="preserve">Not a digital twin in the formal sense. </w:t>
      </w:r>
      <w:r>
        <w:rPr>
          <w:rFonts w:ascii="Arial" w:cs="Arial" w:eastAsia="Arial" w:hAnsi="Arial"/>
          <w:sz w:val="22"/>
          <w:szCs w:val="22"/>
        </w:rPr>
        <w:t xml:space="preserve">There are no mathematical proofs about forwarding behavior. Doppelgänger is a high-fidelity simulation, but its outputs should be treated as simulated artifacts, not as verified facts about a real fabric.</w:t>
      </w:r>
    </w:p>
    <w:p>
      <w:pPr>
        <w:pStyle w:val="Heading2"/>
        <w:spacing w:after="160" w:before="320"/>
      </w:pPr>
      <w:r>
        <w:rPr>
          <w:rFonts w:ascii="Arial" w:cs="Arial" w:eastAsia="Arial" w:hAnsi="Arial"/>
          <w:b/>
          <w:bCs/>
          <w:sz w:val="26"/>
          <w:szCs w:val="26"/>
        </w:rPr>
        <w:t xml:space="preserve">1.3 The Core Insight</w:t>
      </w:r>
    </w:p>
    <w:p>
      <w:pPr>
        <w:spacing w:after="140" w:line="310"/>
      </w:pPr>
      <w:r>
        <w:rPr>
          <w:rFonts w:ascii="Arial" w:cs="Arial" w:eastAsia="Arial" w:hAnsi="Arial"/>
          <w:sz w:val="22"/>
          <w:szCs w:val="22"/>
        </w:rPr>
        <w:t xml:space="preserve">The reason Doppelgänger exists in this form, rather than as a behavioral simulator, comes from a specific failure mode. Hand-specified behavioral simulators do not scale. Every flow, every counter, every interaction has to be enumerated. The specification surface grows faster than any maintainer can chase, and the simulator inevitably misses things. The first scenario is easy; the tenth scenario is painful; the hundredth scenario is impossible.</w:t>
      </w:r>
    </w:p>
    <w:p>
      <w:pPr>
        <w:spacing w:after="140" w:line="310"/>
      </w:pPr>
      <w:r>
        <w:rPr>
          <w:rFonts w:ascii="Arial" w:cs="Arial" w:eastAsia="Arial" w:hAnsi="Arial"/>
          <w:sz w:val="22"/>
          <w:szCs w:val="22"/>
        </w:rPr>
        <w:t xml:space="preserve">Mechanism-based simulators do not have this problem. NS-3 models the network stack once. Counters and flows emerge from the simulation rather than being specified. Adding a new flow does not require updating any counter logic. Adding a new failure mode produces downstream effects automatically because they propagate through the actual simulated mechanism. The combinatorial explosion goes away.</w:t>
      </w:r>
    </w:p>
    <w:p>
      <w:pPr>
        <w:spacing w:after="200" w:before="200" w:line="320"/>
        <w:jc w:val="center"/>
      </w:pPr>
      <w:r>
        <w:rPr>
          <w:rFonts w:ascii="Arial" w:cs="Arial" w:eastAsia="Arial" w:hAnsi="Arial"/>
          <w:i/>
          <w:iCs/>
          <w:color w:val="1F3864"/>
          <w:sz w:val="24"/>
          <w:szCs w:val="24"/>
        </w:rPr>
        <w:t xml:space="preserve">Mechanism scales. Specification does not.</w:t>
      </w:r>
    </w:p>
    <w:p>
      <w:pPr>
        <w:spacing w:after="140" w:line="310"/>
      </w:pPr>
      <w:r>
        <w:rPr>
          <w:rFonts w:ascii="Arial" w:cs="Arial" w:eastAsia="Arial" w:hAnsi="Arial"/>
          <w:sz w:val="22"/>
          <w:szCs w:val="22"/>
        </w:rPr>
        <w:t xml:space="preserve">Doppelgänger inherits this property by inheriting NS-3. The cost is a steeper setup story and a less Python-native experience. The benefit is that we never run out of fidelity at the place where we need it.</w:t>
      </w:r>
    </w:p>
    <w:p>
      <w:pPr>
        <w:pStyle w:val="Heading1"/>
        <w:spacing w:after="200" w:before="400"/>
      </w:pPr>
      <w:r>
        <w:rPr>
          <w:rFonts w:ascii="Arial" w:cs="Arial" w:eastAsia="Arial" w:hAnsi="Arial"/>
          <w:b/>
          <w:bCs/>
          <w:sz w:val="32"/>
          <w:szCs w:val="32"/>
        </w:rPr>
        <w:t xml:space="preserve">2. The Interface Contract</w:t>
      </w:r>
    </w:p>
    <w:p>
      <w:pPr>
        <w:spacing w:after="140" w:line="310"/>
      </w:pPr>
      <w:r>
        <w:rPr>
          <w:rFonts w:ascii="Arial" w:cs="Arial" w:eastAsia="Arial" w:hAnsi="Arial"/>
          <w:sz w:val="22"/>
          <w:szCs w:val="22"/>
        </w:rPr>
        <w:t xml:space="preserve">This section is the most important part of the document. The interface contract is what consumers see; it is the durable spec; everything else in this document can change without breaking it. Get this right and swapping NS-3 for AIR later is a matter of writing an adapter. Get it wrong and the AIR transition becomes a major rewrite.</w:t>
      </w:r>
    </w:p>
    <w:p>
      <w:pPr>
        <w:pStyle w:val="Heading2"/>
        <w:spacing w:after="160" w:before="320"/>
      </w:pPr>
      <w:r>
        <w:rPr>
          <w:rFonts w:ascii="Arial" w:cs="Arial" w:eastAsia="Arial" w:hAnsi="Arial"/>
          <w:b/>
          <w:bCs/>
          <w:sz w:val="26"/>
          <w:szCs w:val="26"/>
        </w:rPr>
        <w:t xml:space="preserve">2.1 Consumers</w:t>
      </w:r>
    </w:p>
    <w:p>
      <w:pPr>
        <w:spacing w:after="140" w:line="310"/>
      </w:pPr>
      <w:r>
        <w:rPr>
          <w:rFonts w:ascii="Arial" w:cs="Arial" w:eastAsia="Arial" w:hAnsi="Arial"/>
          <w:sz w:val="22"/>
          <w:szCs w:val="22"/>
        </w:rPr>
        <w:t xml:space="preserve">Doppelgänger has two consumer classes:</w:t>
      </w:r>
    </w:p>
    <w:p>
      <w:pPr>
        <w:pStyle w:val="ListParagraph"/>
        <w:numPr>
          <w:ilvl w:val="0"/>
          <w:numId w:val="2"/>
        </w:numPr>
        <w:spacing w:after="90" w:line="300"/>
      </w:pPr>
      <w:r>
        <w:rPr>
          <w:rFonts w:ascii="Arial" w:cs="Arial" w:eastAsia="Arial" w:hAnsi="Arial"/>
          <w:b/>
          <w:bCs/>
          <w:sz w:val="22"/>
          <w:szCs w:val="22"/>
        </w:rPr>
        <w:t xml:space="preserve">HarnessIT (primary). </w:t>
      </w:r>
      <w:r>
        <w:rPr>
          <w:rFonts w:ascii="Arial" w:cs="Arial" w:eastAsia="Arial" w:hAnsi="Arial"/>
          <w:sz w:val="22"/>
          <w:szCs w:val="22"/>
        </w:rPr>
        <w:t xml:space="preserve">The agentic harness consumes Doppelgänger as its sensing layer. HarnessIT does not know whether it is talking to Doppelgänger, an AIR adapter, or eventually a real fabric. It consumes the interface defined here.</w:t>
      </w:r>
    </w:p>
    <w:p>
      <w:pPr>
        <w:pStyle w:val="ListParagraph"/>
        <w:numPr>
          <w:ilvl w:val="0"/>
          <w:numId w:val="2"/>
        </w:numPr>
        <w:spacing w:after="90" w:line="300"/>
      </w:pPr>
      <w:r>
        <w:rPr>
          <w:rFonts w:ascii="Arial" w:cs="Arial" w:eastAsia="Arial" w:hAnsi="Arial"/>
          <w:b/>
          <w:bCs/>
          <w:sz w:val="22"/>
          <w:szCs w:val="22"/>
        </w:rPr>
        <w:t xml:space="preserve">ProtoViz (secondary). </w:t>
      </w:r>
      <w:r>
        <w:rPr>
          <w:rFonts w:ascii="Arial" w:cs="Arial" w:eastAsia="Arial" w:hAnsi="Arial"/>
          <w:sz w:val="22"/>
          <w:szCs w:val="22"/>
        </w:rPr>
        <w:t xml:space="preserve">The protocol visualization tool consumes the same simulation artifacts to render protocol-level interactions. ProtoViz is a sibling consumer, not a downstream one — it reads Doppelgänger's outputs directly rather than going through HarnessIT.</w:t>
      </w:r>
    </w:p>
    <w:p>
      <w:pPr>
        <w:pStyle w:val="Heading2"/>
        <w:spacing w:after="160" w:before="320"/>
      </w:pPr>
      <w:r>
        <w:rPr>
          <w:rFonts w:ascii="Arial" w:cs="Arial" w:eastAsia="Arial" w:hAnsi="Arial"/>
          <w:b/>
          <w:bCs/>
          <w:sz w:val="26"/>
          <w:szCs w:val="26"/>
        </w:rPr>
        <w:t xml:space="preserve">2.2 The Tool Surface</w:t>
      </w:r>
    </w:p>
    <w:p>
      <w:pPr>
        <w:spacing w:after="140" w:line="310"/>
      </w:pPr>
      <w:r>
        <w:rPr>
          <w:rFonts w:ascii="Arial" w:cs="Arial" w:eastAsia="Arial" w:hAnsi="Arial"/>
          <w:sz w:val="22"/>
          <w:szCs w:val="22"/>
        </w:rPr>
        <w:t xml:space="preserve">Doppelgänger exposes its state through MCP tools. Tool families and their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Family</w:t>
            </w:r>
          </w:p>
        </w:tc>
        <w:tc>
          <w:tcPr>
            <w:tcW w:type="dxa" w:w="6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Purpose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Topology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Query the fabric graph: nodes (switches, hosts), ports, links, neighbor relationships. Examples: get_topology, get_node, get_neighbors, trace_path.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Counters and metrics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Query interface counters, queue depths, PFC pause counters, ECN marks, drop counters. Time-indexed; consumers can request a point-in-time snapshot or a time-range series. Examples: get_counter, get_metric_series.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Configuration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Query device configuration as the simulation initialized it. Examples: get_config, get_config_history (for scenarios that include config changes mid-run).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Logs and events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Query log entries and discrete events emitted by the simulation: PFC pause events, ECN mark events, queue overflow events, link state changes. Examples: tail_log, search_events, get_event.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Flows and traffic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Query the flows that ran during the simulation: source, destination, byte counts, completion times, congestion experience. Examples: list_flows, get_flow, get_flow_packets.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Scenario metadata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Query metadata about the simulation itself: scenario name, parameters, what failures were injected, simulation duration, completion status. Examples: get_scenario_info, get_failure_injections.</w:t>
            </w:r>
          </w:p>
        </w:tc>
      </w:tr>
    </w:tbl>
    <w:p>
      <w:pPr>
        <w:spacing w:after="140" w:line="310"/>
      </w:pPr>
      <w:r>
        <w:rPr>
          <w:rFonts w:ascii="Arial" w:cs="Arial" w:eastAsia="Arial" w:hAnsi="Arial"/>
          <w:sz w:val="22"/>
          <w:szCs w:val="22"/>
        </w:rPr>
        <w:t xml:space="preserve"/>
      </w:r>
    </w:p>
    <w:p>
      <w:pPr>
        <w:pStyle w:val="Heading2"/>
        <w:spacing w:after="160" w:before="320"/>
      </w:pPr>
      <w:r>
        <w:rPr>
          <w:rFonts w:ascii="Arial" w:cs="Arial" w:eastAsia="Arial" w:hAnsi="Arial"/>
          <w:b/>
          <w:bCs/>
          <w:sz w:val="26"/>
          <w:szCs w:val="26"/>
        </w:rPr>
        <w:t xml:space="preserve">2.3 The Response Envelope</w:t>
      </w:r>
    </w:p>
    <w:p>
      <w:pPr>
        <w:spacing w:after="140" w:line="310"/>
      </w:pPr>
      <w:r>
        <w:rPr>
          <w:rFonts w:ascii="Arial" w:cs="Arial" w:eastAsia="Arial" w:hAnsi="Arial"/>
          <w:sz w:val="22"/>
          <w:szCs w:val="22"/>
        </w:rPr>
        <w:t xml:space="preserve">Every Doppelgänger tool returns its data wrapped in the standard envelope HarnessIT expects:</w:t>
      </w:r>
    </w:p>
    <w:p>
      <w:pPr>
        <w:shd w:fill="F4F4F4" w:val="clear"/>
        <w:spacing w:after="120" w:before="120"/>
      </w:pPr>
      <w:r>
        <w:rPr>
          <w:rFonts w:ascii="Consolas" w:cs="Consolas" w:eastAsia="Consolas" w:hAnsi="Consolas"/>
          <w:sz w:val="20"/>
          <w:szCs w:val="20"/>
        </w:rPr>
        <w:t xml:space="preserve">{</w:t>
      </w:r>
      <w:r>
        <w:br/>
      </w:r>
      <w:r>
        <w:rPr>
          <w:rFonts w:ascii="Consolas" w:cs="Consolas" w:eastAsia="Consolas" w:hAnsi="Consolas"/>
          <w:sz w:val="20"/>
          <w:szCs w:val="20"/>
        </w:rPr>
        <w:t xml:space="preserve">  data: &lt;tool-specific payload&gt;,</w:t>
      </w:r>
      <w:r>
        <w:br/>
      </w:r>
      <w:r>
        <w:rPr>
          <w:rFonts w:ascii="Consolas" w:cs="Consolas" w:eastAsia="Consolas" w:hAnsi="Consolas"/>
          <w:sz w:val="20"/>
          <w:szCs w:val="20"/>
        </w:rPr>
        <w:t xml:space="preserve">  observed_at: &lt;simulation timestamp&gt;,</w:t>
      </w:r>
      <w:r>
        <w:br/>
      </w:r>
      <w:r>
        <w:rPr>
          <w:rFonts w:ascii="Consolas" w:cs="Consolas" w:eastAsia="Consolas" w:hAnsi="Consolas"/>
          <w:sz w:val="20"/>
          <w:szCs w:val="20"/>
        </w:rPr>
        <w:t xml:space="preserve">  source: &lt;which simulation artifact this came from&gt;,</w:t>
      </w:r>
      <w:r>
        <w:br/>
      </w:r>
      <w:r>
        <w:rPr>
          <w:rFonts w:ascii="Consolas" w:cs="Consolas" w:eastAsia="Consolas" w:hAnsi="Consolas"/>
          <w:sz w:val="20"/>
          <w:szCs w:val="20"/>
        </w:rPr>
        <w:t xml:space="preserve">  confidence: high  (always; this is simulated data)</w:t>
      </w:r>
      <w:r>
        <w:br/>
      </w:r>
      <w:r>
        <w:rPr>
          <w:rFonts w:ascii="Consolas" w:cs="Consolas" w:eastAsia="Consolas" w:hAnsi="Consolas"/>
          <w:sz w:val="20"/>
          <w:szCs w:val="20"/>
        </w:rPr>
        <w:t xml:space="preserve">  staleness_class: &lt;fresh|recent|stale&gt;</w:t>
      </w:r>
      <w:r>
        <w:br/>
      </w:r>
      <w:r>
        <w:rPr>
          <w:rFonts w:ascii="Consolas" w:cs="Consolas" w:eastAsia="Consolas" w:hAnsi="Consolas"/>
          <w:sz w:val="20"/>
          <w:szCs w:val="20"/>
        </w:rPr>
        <w:t xml:space="preserve">}</w:t>
      </w:r>
    </w:p>
    <w:p>
      <w:pPr>
        <w:spacing w:after="140" w:line="310"/>
      </w:pPr>
      <w:r>
        <w:rPr>
          <w:rFonts w:ascii="Arial" w:cs="Arial" w:eastAsia="Arial" w:hAnsi="Arial"/>
          <w:sz w:val="22"/>
          <w:szCs w:val="22"/>
        </w:rPr>
        <w:t xml:space="preserve">Two notes on the envelope semantics for Doppelgänger specifically:</w:t>
      </w:r>
    </w:p>
    <w:p>
      <w:pPr>
        <w:pStyle w:val="ListParagraph"/>
        <w:numPr>
          <w:ilvl w:val="0"/>
          <w:numId w:val="2"/>
        </w:numPr>
        <w:spacing w:after="90" w:line="300"/>
      </w:pPr>
      <w:r>
        <w:rPr>
          <w:rFonts w:ascii="Arial" w:cs="Arial" w:eastAsia="Arial" w:hAnsi="Arial"/>
          <w:b/>
          <w:bCs/>
          <w:sz w:val="22"/>
          <w:szCs w:val="22"/>
        </w:rPr>
        <w:t xml:space="preserve">observed_at is simulation time, not wall clock. </w:t>
      </w:r>
      <w:r>
        <w:rPr>
          <w:rFonts w:ascii="Arial" w:cs="Arial" w:eastAsia="Arial" w:hAnsi="Arial"/>
          <w:sz w:val="22"/>
          <w:szCs w:val="22"/>
        </w:rPr>
        <w:t xml:space="preserve">If the simulation modeled 60 seconds of fabric activity, observed_at values fall within that 60-second window. The agent reasons about temporal relationships within the simulation, not within the wall clock during which the simulation ran.</w:t>
      </w:r>
    </w:p>
    <w:p>
      <w:pPr>
        <w:pStyle w:val="ListParagraph"/>
        <w:numPr>
          <w:ilvl w:val="0"/>
          <w:numId w:val="2"/>
        </w:numPr>
        <w:spacing w:after="90" w:line="300"/>
      </w:pPr>
      <w:r>
        <w:rPr>
          <w:rFonts w:ascii="Arial" w:cs="Arial" w:eastAsia="Arial" w:hAnsi="Arial"/>
          <w:b/>
          <w:bCs/>
          <w:sz w:val="22"/>
          <w:szCs w:val="22"/>
        </w:rPr>
        <w:t xml:space="preserve">confidence is always high. </w:t>
      </w:r>
      <w:r>
        <w:rPr>
          <w:rFonts w:ascii="Arial" w:cs="Arial" w:eastAsia="Arial" w:hAnsi="Arial"/>
          <w:sz w:val="22"/>
          <w:szCs w:val="22"/>
        </w:rPr>
        <w:t xml:space="preserve">Doppelgänger's data is the simulation's ground truth. There is no measurement uncertainty, no source disagreement, no telemetry gaps. This is one of the ways simulated investigation differs from real investigation, and the series will discuss it explicitly.</w:t>
      </w:r>
    </w:p>
    <w:p>
      <w:pPr>
        <w:pStyle w:val="Heading2"/>
        <w:spacing w:after="160" w:before="320"/>
      </w:pPr>
      <w:r>
        <w:rPr>
          <w:rFonts w:ascii="Arial" w:cs="Arial" w:eastAsia="Arial" w:hAnsi="Arial"/>
          <w:b/>
          <w:bCs/>
          <w:sz w:val="26"/>
          <w:szCs w:val="26"/>
        </w:rPr>
        <w:t xml:space="preserve">2.4 Subscription Semantics</w:t>
      </w:r>
    </w:p>
    <w:p>
      <w:pPr>
        <w:spacing w:after="140" w:line="310"/>
      </w:pPr>
      <w:r>
        <w:rPr>
          <w:rFonts w:ascii="Arial" w:cs="Arial" w:eastAsia="Arial" w:hAnsi="Arial"/>
          <w:sz w:val="22"/>
          <w:szCs w:val="22"/>
        </w:rPr>
        <w:t xml:space="preserve">Doppelgänger supports the same subscription primitives HarnessIT expects from any sensing layer (state-change, threshold, stream, anomaly), with one important caveat: subscriptions over Doppelgänger replay simulation events at a configurable rate. The agent can request real-time replay (matching simulation time to wall clock), accelerated replay (faster than simulation time, useful for fast-forwarding to interesting moments), or paused replay (subscriber controls when the next event arrives, useful for stepwise investigation).</w:t>
      </w:r>
    </w:p>
    <w:p>
      <w:pPr>
        <w:spacing w:after="140" w:line="310"/>
      </w:pPr>
      <w:r>
        <w:rPr>
          <w:rFonts w:ascii="Arial" w:cs="Arial" w:eastAsia="Arial" w:hAnsi="Arial"/>
          <w:sz w:val="22"/>
          <w:szCs w:val="22"/>
        </w:rPr>
        <w:t xml:space="preserve">This is one of Doppelgänger's pedagogical advantages. A live fabric only flows at one speed. A simulated fabric can be paused, rewound, and replayed at the rate the investigator needs.</w:t>
      </w:r>
    </w:p>
    <w:p>
      <w:pPr>
        <w:pStyle w:val="Heading1"/>
        <w:spacing w:after="200" w:before="400"/>
      </w:pPr>
      <w:r>
        <w:rPr>
          <w:rFonts w:ascii="Arial" w:cs="Arial" w:eastAsia="Arial" w:hAnsi="Arial"/>
          <w:b/>
          <w:bCs/>
          <w:sz w:val="32"/>
          <w:szCs w:val="32"/>
        </w:rPr>
        <w:t xml:space="preserve">3. The Fabric Model</w:t>
      </w:r>
    </w:p>
    <w:p>
      <w:pPr>
        <w:spacing w:after="140" w:line="310"/>
      </w:pPr>
      <w:r>
        <w:rPr>
          <w:rFonts w:ascii="Arial" w:cs="Arial" w:eastAsia="Arial" w:hAnsi="Arial"/>
          <w:sz w:val="22"/>
          <w:szCs w:val="22"/>
        </w:rPr>
        <w:t xml:space="preserve">Doppelgänger v0.1 supports a single fabric topology class: leaf-spine RoCE fabrics in the small-to-medium size range relevant for AI training scenarios.</w:t>
      </w:r>
    </w:p>
    <w:p>
      <w:pPr>
        <w:pStyle w:val="Heading2"/>
        <w:spacing w:after="160" w:before="320"/>
      </w:pPr>
      <w:r>
        <w:rPr>
          <w:rFonts w:ascii="Arial" w:cs="Arial" w:eastAsia="Arial" w:hAnsi="Arial"/>
          <w:b/>
          <w:bCs/>
          <w:sz w:val="26"/>
          <w:szCs w:val="26"/>
        </w:rPr>
        <w:t xml:space="preserve">3.1 Topology Class</w:t>
      </w:r>
    </w:p>
    <w:p>
      <w:pPr>
        <w:spacing w:after="140" w:line="310"/>
      </w:pPr>
      <w:r>
        <w:rPr>
          <w:rFonts w:ascii="Arial" w:cs="Arial" w:eastAsia="Arial" w:hAnsi="Arial"/>
          <w:sz w:val="22"/>
          <w:szCs w:val="22"/>
        </w:rPr>
        <w:t xml:space="preserve">Leaf-spine fabrics with the following characteristics:</w:t>
      </w:r>
    </w:p>
    <w:p>
      <w:pPr>
        <w:pStyle w:val="ListParagraph"/>
        <w:numPr>
          <w:ilvl w:val="0"/>
          <w:numId w:val="2"/>
        </w:numPr>
        <w:spacing w:after="90" w:line="300"/>
      </w:pPr>
      <w:r>
        <w:rPr>
          <w:rFonts w:ascii="Arial" w:cs="Arial" w:eastAsia="Arial" w:hAnsi="Arial"/>
          <w:sz w:val="22"/>
          <w:szCs w:val="22"/>
        </w:rPr>
        <w:t xml:space="preserve">Configurable number of leaf switches and spine switches.</w:t>
      </w:r>
    </w:p>
    <w:p>
      <w:pPr>
        <w:pStyle w:val="ListParagraph"/>
        <w:numPr>
          <w:ilvl w:val="0"/>
          <w:numId w:val="2"/>
        </w:numPr>
        <w:spacing w:after="90" w:line="300"/>
      </w:pPr>
      <w:r>
        <w:rPr>
          <w:rFonts w:ascii="Arial" w:cs="Arial" w:eastAsia="Arial" w:hAnsi="Arial"/>
          <w:sz w:val="22"/>
          <w:szCs w:val="22"/>
        </w:rPr>
        <w:t xml:space="preserve">Configurable hosts per leaf (representing GPU servers).</w:t>
      </w:r>
    </w:p>
    <w:p>
      <w:pPr>
        <w:pStyle w:val="ListParagraph"/>
        <w:numPr>
          <w:ilvl w:val="0"/>
          <w:numId w:val="2"/>
        </w:numPr>
        <w:spacing w:after="90" w:line="300"/>
      </w:pPr>
      <w:r>
        <w:rPr>
          <w:rFonts w:ascii="Arial" w:cs="Arial" w:eastAsia="Arial" w:hAnsi="Arial"/>
          <w:sz w:val="22"/>
          <w:szCs w:val="22"/>
        </w:rPr>
        <w:t xml:space="preserve">Configurable link speeds at leaf-host and leaf-spine boundaries.</w:t>
      </w:r>
    </w:p>
    <w:p>
      <w:pPr>
        <w:pStyle w:val="ListParagraph"/>
        <w:numPr>
          <w:ilvl w:val="0"/>
          <w:numId w:val="2"/>
        </w:numPr>
        <w:spacing w:after="90" w:line="300"/>
      </w:pPr>
      <w:r>
        <w:rPr>
          <w:rFonts w:ascii="Arial" w:cs="Arial" w:eastAsia="Arial" w:hAnsi="Arial"/>
          <w:sz w:val="22"/>
          <w:szCs w:val="22"/>
        </w:rPr>
        <w:t xml:space="preserve">Configurable buffer sizes per switch (modeled on real ASIC characteristics).</w:t>
      </w:r>
    </w:p>
    <w:p>
      <w:pPr>
        <w:pStyle w:val="ListParagraph"/>
        <w:numPr>
          <w:ilvl w:val="0"/>
          <w:numId w:val="2"/>
        </w:numPr>
        <w:spacing w:after="90" w:line="300"/>
      </w:pPr>
      <w:r>
        <w:rPr>
          <w:rFonts w:ascii="Arial" w:cs="Arial" w:eastAsia="Arial" w:hAnsi="Arial"/>
          <w:sz w:val="22"/>
          <w:szCs w:val="22"/>
        </w:rPr>
        <w:t xml:space="preserve">Configurable PFC, ECN, and DCQCN parameters per switch and per priority.</w:t>
      </w:r>
    </w:p>
    <w:p>
      <w:pPr>
        <w:spacing w:after="140" w:line="310"/>
      </w:pPr>
      <w:r>
        <w:rPr>
          <w:rFonts w:ascii="Arial" w:cs="Arial" w:eastAsia="Arial" w:hAnsi="Arial"/>
          <w:sz w:val="22"/>
          <w:szCs w:val="22"/>
        </w:rPr>
        <w:t xml:space="preserve">v0.1 ships with three reference topologies:</w:t>
      </w:r>
    </w:p>
    <w:p>
      <w:pPr>
        <w:pStyle w:val="ListParagraph"/>
        <w:numPr>
          <w:ilvl w:val="0"/>
          <w:numId w:val="2"/>
        </w:numPr>
        <w:spacing w:after="90" w:line="300"/>
      </w:pPr>
      <w:r>
        <w:rPr>
          <w:rFonts w:ascii="Arial" w:cs="Arial" w:eastAsia="Arial" w:hAnsi="Arial"/>
          <w:b/>
          <w:bCs/>
          <w:sz w:val="22"/>
          <w:szCs w:val="22"/>
        </w:rPr>
        <w:t xml:space="preserve">Small. </w:t>
      </w:r>
      <w:r>
        <w:rPr>
          <w:rFonts w:ascii="Arial" w:cs="Arial" w:eastAsia="Arial" w:hAnsi="Arial"/>
          <w:sz w:val="22"/>
          <w:szCs w:val="22"/>
        </w:rPr>
        <w:t xml:space="preserve">4 leaves, 2 spines, 8 hosts per leaf. 32 hosts total. Useful for fast iteration during agent development and for small-scale eval scenarios.</w:t>
      </w:r>
    </w:p>
    <w:p>
      <w:pPr>
        <w:pStyle w:val="ListParagraph"/>
        <w:numPr>
          <w:ilvl w:val="0"/>
          <w:numId w:val="2"/>
        </w:numPr>
        <w:spacing w:after="90" w:line="300"/>
      </w:pPr>
      <w:r>
        <w:rPr>
          <w:rFonts w:ascii="Arial" w:cs="Arial" w:eastAsia="Arial" w:hAnsi="Arial"/>
          <w:b/>
          <w:bCs/>
          <w:sz w:val="22"/>
          <w:szCs w:val="22"/>
        </w:rPr>
        <w:t xml:space="preserve">Medium. </w:t>
      </w:r>
      <w:r>
        <w:rPr>
          <w:rFonts w:ascii="Arial" w:cs="Arial" w:eastAsia="Arial" w:hAnsi="Arial"/>
          <w:sz w:val="22"/>
          <w:szCs w:val="22"/>
        </w:rPr>
        <w:t xml:space="preserve">8 leaves, 4 spines, 16 hosts per leaf. 128 hosts total. Useful for scenarios where fabric-wide behavior matters.</w:t>
      </w:r>
    </w:p>
    <w:p>
      <w:pPr>
        <w:pStyle w:val="ListParagraph"/>
        <w:numPr>
          <w:ilvl w:val="0"/>
          <w:numId w:val="2"/>
        </w:numPr>
        <w:spacing w:after="90" w:line="300"/>
      </w:pPr>
      <w:r>
        <w:rPr>
          <w:rFonts w:ascii="Arial" w:cs="Arial" w:eastAsia="Arial" w:hAnsi="Arial"/>
          <w:b/>
          <w:bCs/>
          <w:sz w:val="22"/>
          <w:szCs w:val="22"/>
        </w:rPr>
        <w:t xml:space="preserve">Large. </w:t>
      </w:r>
      <w:r>
        <w:rPr>
          <w:rFonts w:ascii="Arial" w:cs="Arial" w:eastAsia="Arial" w:hAnsi="Arial"/>
          <w:sz w:val="22"/>
          <w:szCs w:val="22"/>
        </w:rPr>
        <w:t xml:space="preserve">16 leaves, 8 spines, 32 hosts per leaf. 512 hosts total. Useful for scenarios that need to exercise spine-level congestion or multi-pod patterns. Slower to simulate.</w:t>
      </w:r>
    </w:p>
    <w:p>
      <w:pPr>
        <w:pStyle w:val="Heading2"/>
        <w:spacing w:after="160" w:before="320"/>
      </w:pPr>
      <w:r>
        <w:rPr>
          <w:rFonts w:ascii="Arial" w:cs="Arial" w:eastAsia="Arial" w:hAnsi="Arial"/>
          <w:b/>
          <w:bCs/>
          <w:sz w:val="26"/>
          <w:szCs w:val="26"/>
        </w:rPr>
        <w:t xml:space="preserve">3.2 What Fabric Behavior Doppelgänger Models</w:t>
      </w:r>
    </w:p>
    <w:p>
      <w:pPr>
        <w:spacing w:after="140" w:line="310"/>
      </w:pPr>
      <w:r>
        <w:rPr>
          <w:rFonts w:ascii="Arial" w:cs="Arial" w:eastAsia="Arial" w:hAnsi="Arial"/>
          <w:sz w:val="22"/>
          <w:szCs w:val="22"/>
        </w:rPr>
        <w:t xml:space="preserve">By inheriting NS-3 with the HPCC RDMA extensions, Doppelgänger models:</w:t>
      </w:r>
    </w:p>
    <w:p>
      <w:pPr>
        <w:pStyle w:val="ListParagraph"/>
        <w:numPr>
          <w:ilvl w:val="0"/>
          <w:numId w:val="2"/>
        </w:numPr>
        <w:spacing w:after="90" w:line="300"/>
      </w:pPr>
      <w:r>
        <w:rPr>
          <w:rFonts w:ascii="Arial" w:cs="Arial" w:eastAsia="Arial" w:hAnsi="Arial"/>
          <w:sz w:val="22"/>
          <w:szCs w:val="22"/>
        </w:rPr>
        <w:t xml:space="preserve">Layer 2 forwarding with realistic switch buffering.</w:t>
      </w:r>
    </w:p>
    <w:p>
      <w:pPr>
        <w:pStyle w:val="ListParagraph"/>
        <w:numPr>
          <w:ilvl w:val="0"/>
          <w:numId w:val="2"/>
        </w:numPr>
        <w:spacing w:after="90" w:line="300"/>
      </w:pPr>
      <w:r>
        <w:rPr>
          <w:rFonts w:ascii="Arial" w:cs="Arial" w:eastAsia="Arial" w:hAnsi="Arial"/>
          <w:sz w:val="22"/>
          <w:szCs w:val="22"/>
        </w:rPr>
        <w:t xml:space="preserve">PFC pause frame propagation across priority lanes.</w:t>
      </w:r>
    </w:p>
    <w:p>
      <w:pPr>
        <w:pStyle w:val="ListParagraph"/>
        <w:numPr>
          <w:ilvl w:val="0"/>
          <w:numId w:val="2"/>
        </w:numPr>
        <w:spacing w:after="90" w:line="300"/>
      </w:pPr>
      <w:r>
        <w:rPr>
          <w:rFonts w:ascii="Arial" w:cs="Arial" w:eastAsia="Arial" w:hAnsi="Arial"/>
          <w:sz w:val="22"/>
          <w:szCs w:val="22"/>
        </w:rPr>
        <w:t xml:space="preserve">ECN marking based on configurable WRED/RED thresholds.</w:t>
      </w:r>
    </w:p>
    <w:p>
      <w:pPr>
        <w:pStyle w:val="ListParagraph"/>
        <w:numPr>
          <w:ilvl w:val="0"/>
          <w:numId w:val="2"/>
        </w:numPr>
        <w:spacing w:after="90" w:line="300"/>
      </w:pPr>
      <w:r>
        <w:rPr>
          <w:rFonts w:ascii="Arial" w:cs="Arial" w:eastAsia="Arial" w:hAnsi="Arial"/>
          <w:sz w:val="22"/>
          <w:szCs w:val="22"/>
        </w:rPr>
        <w:t xml:space="preserve">DCQCN congestion control on the RDMA NICs.</w:t>
      </w:r>
    </w:p>
    <w:p>
      <w:pPr>
        <w:pStyle w:val="ListParagraph"/>
        <w:numPr>
          <w:ilvl w:val="0"/>
          <w:numId w:val="2"/>
        </w:numPr>
        <w:spacing w:after="90" w:line="300"/>
      </w:pPr>
      <w:r>
        <w:rPr>
          <w:rFonts w:ascii="Arial" w:cs="Arial" w:eastAsia="Arial" w:hAnsi="Arial"/>
          <w:sz w:val="22"/>
          <w:szCs w:val="22"/>
        </w:rPr>
        <w:t xml:space="preserve">RDMA flow behavior including QP state, retransmission, and completion semantics.</w:t>
      </w:r>
    </w:p>
    <w:p>
      <w:pPr>
        <w:pStyle w:val="ListParagraph"/>
        <w:numPr>
          <w:ilvl w:val="0"/>
          <w:numId w:val="2"/>
        </w:numPr>
        <w:spacing w:after="90" w:line="300"/>
      </w:pPr>
      <w:r>
        <w:rPr>
          <w:rFonts w:ascii="Arial" w:cs="Arial" w:eastAsia="Arial" w:hAnsi="Arial"/>
          <w:sz w:val="22"/>
          <w:szCs w:val="22"/>
        </w:rPr>
        <w:t xml:space="preserve">Multi-path forwarding with ECMP hashing.</w:t>
      </w:r>
    </w:p>
    <w:p>
      <w:pPr>
        <w:pStyle w:val="ListParagraph"/>
        <w:numPr>
          <w:ilvl w:val="0"/>
          <w:numId w:val="2"/>
        </w:numPr>
        <w:spacing w:after="90" w:line="300"/>
      </w:pPr>
      <w:r>
        <w:rPr>
          <w:rFonts w:ascii="Arial" w:cs="Arial" w:eastAsia="Arial" w:hAnsi="Arial"/>
          <w:sz w:val="22"/>
          <w:szCs w:val="22"/>
        </w:rPr>
        <w:t xml:space="preserve">Realistic congestion propagation patterns including microbursts, head-of-line blocking, and PFC storm conditions.</w:t>
      </w:r>
    </w:p>
    <w:p>
      <w:pPr>
        <w:pStyle w:val="Heading2"/>
        <w:spacing w:after="160" w:before="320"/>
      </w:pPr>
      <w:r>
        <w:rPr>
          <w:rFonts w:ascii="Arial" w:cs="Arial" w:eastAsia="Arial" w:hAnsi="Arial"/>
          <w:b/>
          <w:bCs/>
          <w:sz w:val="26"/>
          <w:szCs w:val="26"/>
        </w:rPr>
        <w:t xml:space="preserve">3.3 What Doppelgänger Does Not Model</w:t>
      </w:r>
    </w:p>
    <w:p>
      <w:pPr>
        <w:pStyle w:val="ListParagraph"/>
        <w:numPr>
          <w:ilvl w:val="0"/>
          <w:numId w:val="2"/>
        </w:numPr>
        <w:spacing w:after="90" w:line="300"/>
      </w:pPr>
      <w:r>
        <w:rPr>
          <w:rFonts w:ascii="Arial" w:cs="Arial" w:eastAsia="Arial" w:hAnsi="Arial"/>
          <w:sz w:val="22"/>
          <w:szCs w:val="22"/>
        </w:rPr>
        <w:t xml:space="preserve">Layer 3 routing protocol behavior (BGP, OSPF). Topologies are configured statically; route convergence is not simulated.</w:t>
      </w:r>
    </w:p>
    <w:p>
      <w:pPr>
        <w:pStyle w:val="ListParagraph"/>
        <w:numPr>
          <w:ilvl w:val="0"/>
          <w:numId w:val="2"/>
        </w:numPr>
        <w:spacing w:after="90" w:line="300"/>
      </w:pPr>
      <w:r>
        <w:rPr>
          <w:rFonts w:ascii="Arial" w:cs="Arial" w:eastAsia="Arial" w:hAnsi="Arial"/>
          <w:sz w:val="22"/>
          <w:szCs w:val="22"/>
        </w:rPr>
        <w:t xml:space="preserve">Switch operating system behavior, control plane CPU effects, or management plane interactions.</w:t>
      </w:r>
    </w:p>
    <w:p>
      <w:pPr>
        <w:pStyle w:val="ListParagraph"/>
        <w:numPr>
          <w:ilvl w:val="0"/>
          <w:numId w:val="2"/>
        </w:numPr>
        <w:spacing w:after="90" w:line="300"/>
      </w:pPr>
      <w:r>
        <w:rPr>
          <w:rFonts w:ascii="Arial" w:cs="Arial" w:eastAsia="Arial" w:hAnsi="Arial"/>
          <w:sz w:val="22"/>
          <w:szCs w:val="22"/>
        </w:rPr>
        <w:t xml:space="preserve">Hardware faults at the optical or transceiver level. Link state changes can be scripted, but the underlying physical layer is not modeled.</w:t>
      </w:r>
    </w:p>
    <w:p>
      <w:pPr>
        <w:pStyle w:val="ListParagraph"/>
        <w:numPr>
          <w:ilvl w:val="0"/>
          <w:numId w:val="2"/>
        </w:numPr>
        <w:spacing w:after="90" w:line="300"/>
      </w:pPr>
      <w:r>
        <w:rPr>
          <w:rFonts w:ascii="Arial" w:cs="Arial" w:eastAsia="Arial" w:hAnsi="Arial"/>
          <w:sz w:val="22"/>
          <w:szCs w:val="22"/>
        </w:rPr>
        <w:t xml:space="preserve">Multi-tenant isolation, VLAN behavior, or VXLAN overlays. The fabric is single-tenant and underlay-only.</w:t>
      </w:r>
    </w:p>
    <w:p>
      <w:pPr>
        <w:spacing w:after="140" w:line="310"/>
      </w:pPr>
      <w:r>
        <w:rPr>
          <w:rFonts w:ascii="Arial" w:cs="Arial" w:eastAsia="Arial" w:hAnsi="Arial"/>
          <w:sz w:val="22"/>
          <w:szCs w:val="22"/>
        </w:rPr>
        <w:t xml:space="preserve">These limitations are not weaknesses; they are scope decisions. v0.1 covers the behavior most relevant to AI fabric troubleshooting. Later versions can extend in any of these directions if specific scenarios require it.</w:t>
      </w:r>
    </w:p>
    <w:p>
      <w:pPr>
        <w:pStyle w:val="Heading1"/>
        <w:spacing w:after="200" w:before="400"/>
      </w:pPr>
      <w:r>
        <w:rPr>
          <w:rFonts w:ascii="Arial" w:cs="Arial" w:eastAsia="Arial" w:hAnsi="Arial"/>
          <w:b/>
          <w:bCs/>
          <w:sz w:val="32"/>
          <w:szCs w:val="32"/>
        </w:rPr>
        <w:t xml:space="preserve">4. What Doppelgänger Surfaces</w:t>
      </w:r>
    </w:p>
    <w:p>
      <w:pPr>
        <w:spacing w:after="140" w:line="310"/>
      </w:pPr>
      <w:r>
        <w:rPr>
          <w:rFonts w:ascii="Arial" w:cs="Arial" w:eastAsia="Arial" w:hAnsi="Arial"/>
          <w:sz w:val="22"/>
          <w:szCs w:val="22"/>
        </w:rPr>
        <w:t xml:space="preserve">This section enumerates what observers (HarnessIT, ProtoViz, eventually direct human inspection) see when they query a completed Doppelgänger simulation. It is not the implementation; it is the visible surface.</w:t>
      </w:r>
    </w:p>
    <w:p>
      <w:pPr>
        <w:pStyle w:val="Heading2"/>
        <w:spacing w:after="160" w:before="320"/>
      </w:pPr>
      <w:r>
        <w:rPr>
          <w:rFonts w:ascii="Arial" w:cs="Arial" w:eastAsia="Arial" w:hAnsi="Arial"/>
          <w:b/>
          <w:bCs/>
          <w:sz w:val="26"/>
          <w:szCs w:val="26"/>
        </w:rPr>
        <w:t xml:space="preserve">4.1 Per-Port Counters</w:t>
      </w:r>
    </w:p>
    <w:p>
      <w:pPr>
        <w:spacing w:after="140" w:line="310"/>
      </w:pPr>
      <w:r>
        <w:rPr>
          <w:rFonts w:ascii="Arial" w:cs="Arial" w:eastAsia="Arial" w:hAnsi="Arial"/>
          <w:sz w:val="22"/>
          <w:szCs w:val="22"/>
        </w:rPr>
        <w:t xml:space="preserve">For every port on every switch and host, Doppelgänger exposes the standard counter set as a time series across the simulation duration:</w:t>
      </w:r>
    </w:p>
    <w:p>
      <w:pPr>
        <w:pStyle w:val="ListParagraph"/>
        <w:numPr>
          <w:ilvl w:val="0"/>
          <w:numId w:val="2"/>
        </w:numPr>
        <w:spacing w:after="90" w:line="300"/>
      </w:pPr>
      <w:r>
        <w:rPr>
          <w:rFonts w:ascii="Arial" w:cs="Arial" w:eastAsia="Arial" w:hAnsi="Arial"/>
          <w:sz w:val="22"/>
          <w:szCs w:val="22"/>
        </w:rPr>
        <w:t xml:space="preserve">Bytes and packets transmitted and received.</w:t>
      </w:r>
    </w:p>
    <w:p>
      <w:pPr>
        <w:pStyle w:val="ListParagraph"/>
        <w:numPr>
          <w:ilvl w:val="0"/>
          <w:numId w:val="2"/>
        </w:numPr>
        <w:spacing w:after="90" w:line="300"/>
      </w:pPr>
      <w:r>
        <w:rPr>
          <w:rFonts w:ascii="Arial" w:cs="Arial" w:eastAsia="Arial" w:hAnsi="Arial"/>
          <w:sz w:val="22"/>
          <w:szCs w:val="22"/>
        </w:rPr>
        <w:t xml:space="preserve">Drops by class (buffer exhaustion, policer, error).</w:t>
      </w:r>
    </w:p>
    <w:p>
      <w:pPr>
        <w:pStyle w:val="ListParagraph"/>
        <w:numPr>
          <w:ilvl w:val="0"/>
          <w:numId w:val="2"/>
        </w:numPr>
        <w:spacing w:after="90" w:line="300"/>
      </w:pPr>
      <w:r>
        <w:rPr>
          <w:rFonts w:ascii="Arial" w:cs="Arial" w:eastAsia="Arial" w:hAnsi="Arial"/>
          <w:sz w:val="22"/>
          <w:szCs w:val="22"/>
        </w:rPr>
        <w:t xml:space="preserve">PFC pause frames transmitted and received, per priority.</w:t>
      </w:r>
    </w:p>
    <w:p>
      <w:pPr>
        <w:pStyle w:val="ListParagraph"/>
        <w:numPr>
          <w:ilvl w:val="0"/>
          <w:numId w:val="2"/>
        </w:numPr>
        <w:spacing w:after="90" w:line="300"/>
      </w:pPr>
      <w:r>
        <w:rPr>
          <w:rFonts w:ascii="Arial" w:cs="Arial" w:eastAsia="Arial" w:hAnsi="Arial"/>
          <w:sz w:val="22"/>
          <w:szCs w:val="22"/>
        </w:rPr>
        <w:t xml:space="preserve">ECN marks (CE bits set) transmitted and received.</w:t>
      </w:r>
    </w:p>
    <w:p>
      <w:pPr>
        <w:pStyle w:val="ListParagraph"/>
        <w:numPr>
          <w:ilvl w:val="0"/>
          <w:numId w:val="2"/>
        </w:numPr>
        <w:spacing w:after="90" w:line="300"/>
      </w:pPr>
      <w:r>
        <w:rPr>
          <w:rFonts w:ascii="Arial" w:cs="Arial" w:eastAsia="Arial" w:hAnsi="Arial"/>
          <w:sz w:val="22"/>
          <w:szCs w:val="22"/>
        </w:rPr>
        <w:t xml:space="preserve">Queue depths per priority, sampled at configurable granularity.</w:t>
      </w:r>
    </w:p>
    <w:p>
      <w:pPr>
        <w:pStyle w:val="ListParagraph"/>
        <w:numPr>
          <w:ilvl w:val="0"/>
          <w:numId w:val="2"/>
        </w:numPr>
        <w:spacing w:after="90" w:line="300"/>
      </w:pPr>
      <w:r>
        <w:rPr>
          <w:rFonts w:ascii="Arial" w:cs="Arial" w:eastAsia="Arial" w:hAnsi="Arial"/>
          <w:sz w:val="22"/>
          <w:szCs w:val="22"/>
        </w:rPr>
        <w:t xml:space="preserve">Link state (up, down, with timestamps for transitions).</w:t>
      </w:r>
    </w:p>
    <w:p>
      <w:pPr>
        <w:pStyle w:val="Heading2"/>
        <w:spacing w:after="160" w:before="320"/>
      </w:pPr>
      <w:r>
        <w:rPr>
          <w:rFonts w:ascii="Arial" w:cs="Arial" w:eastAsia="Arial" w:hAnsi="Arial"/>
          <w:b/>
          <w:bCs/>
          <w:sz w:val="26"/>
          <w:szCs w:val="26"/>
        </w:rPr>
        <w:t xml:space="preserve">4.2 Per-Flow Records</w:t>
      </w:r>
    </w:p>
    <w:p>
      <w:pPr>
        <w:spacing w:after="140" w:line="310"/>
      </w:pPr>
      <w:r>
        <w:rPr>
          <w:rFonts w:ascii="Arial" w:cs="Arial" w:eastAsia="Arial" w:hAnsi="Arial"/>
          <w:sz w:val="22"/>
          <w:szCs w:val="22"/>
        </w:rPr>
        <w:t xml:space="preserve">For every RDMA flow that ran during the simulation, Doppelgänger exposes:</w:t>
      </w:r>
    </w:p>
    <w:p>
      <w:pPr>
        <w:pStyle w:val="ListParagraph"/>
        <w:numPr>
          <w:ilvl w:val="0"/>
          <w:numId w:val="2"/>
        </w:numPr>
        <w:spacing w:after="90" w:line="300"/>
      </w:pPr>
      <w:r>
        <w:rPr>
          <w:rFonts w:ascii="Arial" w:cs="Arial" w:eastAsia="Arial" w:hAnsi="Arial"/>
          <w:sz w:val="22"/>
          <w:szCs w:val="22"/>
        </w:rPr>
        <w:t xml:space="preserve">Source and destination identifiers.</w:t>
      </w:r>
    </w:p>
    <w:p>
      <w:pPr>
        <w:pStyle w:val="ListParagraph"/>
        <w:numPr>
          <w:ilvl w:val="0"/>
          <w:numId w:val="2"/>
        </w:numPr>
        <w:spacing w:after="90" w:line="300"/>
      </w:pPr>
      <w:r>
        <w:rPr>
          <w:rFonts w:ascii="Arial" w:cs="Arial" w:eastAsia="Arial" w:hAnsi="Arial"/>
          <w:sz w:val="22"/>
          <w:szCs w:val="22"/>
        </w:rPr>
        <w:t xml:space="preserve">Start and completion timestamps; flow completion time.</w:t>
      </w:r>
    </w:p>
    <w:p>
      <w:pPr>
        <w:pStyle w:val="ListParagraph"/>
        <w:numPr>
          <w:ilvl w:val="0"/>
          <w:numId w:val="2"/>
        </w:numPr>
        <w:spacing w:after="90" w:line="300"/>
      </w:pPr>
      <w:r>
        <w:rPr>
          <w:rFonts w:ascii="Arial" w:cs="Arial" w:eastAsia="Arial" w:hAnsi="Arial"/>
          <w:sz w:val="22"/>
          <w:szCs w:val="22"/>
        </w:rPr>
        <w:t xml:space="preserve">Bytes transferred.</w:t>
      </w:r>
    </w:p>
    <w:p>
      <w:pPr>
        <w:pStyle w:val="ListParagraph"/>
        <w:numPr>
          <w:ilvl w:val="0"/>
          <w:numId w:val="2"/>
        </w:numPr>
        <w:spacing w:after="90" w:line="300"/>
      </w:pPr>
      <w:r>
        <w:rPr>
          <w:rFonts w:ascii="Arial" w:cs="Arial" w:eastAsia="Arial" w:hAnsi="Arial"/>
          <w:sz w:val="22"/>
          <w:szCs w:val="22"/>
        </w:rPr>
        <w:t xml:space="preserve">Path taken through the fabric (hop sequence).</w:t>
      </w:r>
    </w:p>
    <w:p>
      <w:pPr>
        <w:pStyle w:val="ListParagraph"/>
        <w:numPr>
          <w:ilvl w:val="0"/>
          <w:numId w:val="2"/>
        </w:numPr>
        <w:spacing w:after="90" w:line="300"/>
      </w:pPr>
      <w:r>
        <w:rPr>
          <w:rFonts w:ascii="Arial" w:cs="Arial" w:eastAsia="Arial" w:hAnsi="Arial"/>
          <w:sz w:val="22"/>
          <w:szCs w:val="22"/>
        </w:rPr>
        <w:t xml:space="preserve">Congestion experience: ECN marks received, RTT samples, retransmission count, congestion window evolution.</w:t>
      </w:r>
    </w:p>
    <w:p>
      <w:pPr>
        <w:pStyle w:val="Heading2"/>
        <w:spacing w:after="160" w:before="320"/>
      </w:pPr>
      <w:r>
        <w:rPr>
          <w:rFonts w:ascii="Arial" w:cs="Arial" w:eastAsia="Arial" w:hAnsi="Arial"/>
          <w:b/>
          <w:bCs/>
          <w:sz w:val="26"/>
          <w:szCs w:val="26"/>
        </w:rPr>
        <w:t xml:space="preserve">4.3 Discrete Events</w:t>
      </w:r>
    </w:p>
    <w:p>
      <w:pPr>
        <w:spacing w:after="140" w:line="310"/>
      </w:pPr>
      <w:r>
        <w:rPr>
          <w:rFonts w:ascii="Arial" w:cs="Arial" w:eastAsia="Arial" w:hAnsi="Arial"/>
          <w:sz w:val="22"/>
          <w:szCs w:val="22"/>
        </w:rPr>
        <w:t xml:space="preserve">Beyond counters and flows, Doppelgänger surfaces discrete events that an investigator would care about:</w:t>
      </w:r>
    </w:p>
    <w:p>
      <w:pPr>
        <w:pStyle w:val="ListParagraph"/>
        <w:numPr>
          <w:ilvl w:val="0"/>
          <w:numId w:val="2"/>
        </w:numPr>
        <w:spacing w:after="90" w:line="300"/>
      </w:pPr>
      <w:r>
        <w:rPr>
          <w:rFonts w:ascii="Arial" w:cs="Arial" w:eastAsia="Arial" w:hAnsi="Arial"/>
          <w:sz w:val="22"/>
          <w:szCs w:val="22"/>
        </w:rPr>
        <w:t xml:space="preserve">PFC pause events (start, duration, source, propagation chain).</w:t>
      </w:r>
    </w:p>
    <w:p>
      <w:pPr>
        <w:pStyle w:val="ListParagraph"/>
        <w:numPr>
          <w:ilvl w:val="0"/>
          <w:numId w:val="2"/>
        </w:numPr>
        <w:spacing w:after="90" w:line="300"/>
      </w:pPr>
      <w:r>
        <w:rPr>
          <w:rFonts w:ascii="Arial" w:cs="Arial" w:eastAsia="Arial" w:hAnsi="Arial"/>
          <w:sz w:val="22"/>
          <w:szCs w:val="22"/>
        </w:rPr>
        <w:t xml:space="preserve">ECN mark surge events (when marks exceed a threshold for a duration).</w:t>
      </w:r>
    </w:p>
    <w:p>
      <w:pPr>
        <w:pStyle w:val="ListParagraph"/>
        <w:numPr>
          <w:ilvl w:val="0"/>
          <w:numId w:val="2"/>
        </w:numPr>
        <w:spacing w:after="90" w:line="300"/>
      </w:pPr>
      <w:r>
        <w:rPr>
          <w:rFonts w:ascii="Arial" w:cs="Arial" w:eastAsia="Arial" w:hAnsi="Arial"/>
          <w:sz w:val="22"/>
          <w:szCs w:val="22"/>
        </w:rPr>
        <w:t xml:space="preserve">Queue overflow events.</w:t>
      </w:r>
    </w:p>
    <w:p>
      <w:pPr>
        <w:pStyle w:val="ListParagraph"/>
        <w:numPr>
          <w:ilvl w:val="0"/>
          <w:numId w:val="2"/>
        </w:numPr>
        <w:spacing w:after="90" w:line="300"/>
      </w:pPr>
      <w:r>
        <w:rPr>
          <w:rFonts w:ascii="Arial" w:cs="Arial" w:eastAsia="Arial" w:hAnsi="Arial"/>
          <w:sz w:val="22"/>
          <w:szCs w:val="22"/>
        </w:rPr>
        <w:t xml:space="preserve">Link state change events.</w:t>
      </w:r>
    </w:p>
    <w:p>
      <w:pPr>
        <w:pStyle w:val="ListParagraph"/>
        <w:numPr>
          <w:ilvl w:val="0"/>
          <w:numId w:val="2"/>
        </w:numPr>
        <w:spacing w:after="90" w:line="300"/>
      </w:pPr>
      <w:r>
        <w:rPr>
          <w:rFonts w:ascii="Arial" w:cs="Arial" w:eastAsia="Arial" w:hAnsi="Arial"/>
          <w:sz w:val="22"/>
          <w:szCs w:val="22"/>
        </w:rPr>
        <w:t xml:space="preserve">Configuration change events (for scenarios that include mid-run config changes).</w:t>
      </w:r>
    </w:p>
    <w:p>
      <w:pPr>
        <w:pStyle w:val="ListParagraph"/>
        <w:numPr>
          <w:ilvl w:val="0"/>
          <w:numId w:val="2"/>
        </w:numPr>
        <w:spacing w:after="90" w:line="300"/>
      </w:pPr>
      <w:r>
        <w:rPr>
          <w:rFonts w:ascii="Arial" w:cs="Arial" w:eastAsia="Arial" w:hAnsi="Arial"/>
          <w:sz w:val="22"/>
          <w:szCs w:val="22"/>
        </w:rPr>
        <w:t xml:space="preserve">Injected failure events (for traceability — every injected failure produces an event so the agent can correlate symptoms with the underlying cause when investigating).</w:t>
      </w:r>
    </w:p>
    <w:p>
      <w:pPr>
        <w:pStyle w:val="Heading2"/>
        <w:spacing w:after="160" w:before="320"/>
      </w:pPr>
      <w:r>
        <w:rPr>
          <w:rFonts w:ascii="Arial" w:cs="Arial" w:eastAsia="Arial" w:hAnsi="Arial"/>
          <w:b/>
          <w:bCs/>
          <w:sz w:val="26"/>
          <w:szCs w:val="26"/>
        </w:rPr>
        <w:t xml:space="preserve">4.4 Configuration Snapshots</w:t>
      </w:r>
    </w:p>
    <w:p>
      <w:pPr>
        <w:spacing w:after="140" w:line="310"/>
      </w:pPr>
      <w:r>
        <w:rPr>
          <w:rFonts w:ascii="Arial" w:cs="Arial" w:eastAsia="Arial" w:hAnsi="Arial"/>
          <w:sz w:val="22"/>
          <w:szCs w:val="22"/>
        </w:rPr>
        <w:t xml:space="preserve">For each device, Doppelgänger exposes the configuration as it was at the start of the simulation and at any point where it changed during the simulation. The configuration model includes per-port settings, buffer allocations, PFC and ECN configurations, and routing tables.</w:t>
      </w:r>
    </w:p>
    <w:p>
      <w:pPr>
        <w:pStyle w:val="Heading1"/>
        <w:spacing w:after="200" w:before="400"/>
      </w:pPr>
      <w:r>
        <w:rPr>
          <w:rFonts w:ascii="Arial" w:cs="Arial" w:eastAsia="Arial" w:hAnsi="Arial"/>
          <w:b/>
          <w:bCs/>
          <w:sz w:val="32"/>
          <w:szCs w:val="32"/>
        </w:rPr>
        <w:t xml:space="preserve">5. Failure Injection</w:t>
      </w:r>
    </w:p>
    <w:p>
      <w:pPr>
        <w:spacing w:after="140" w:line="310"/>
      </w:pPr>
      <w:r>
        <w:rPr>
          <w:rFonts w:ascii="Arial" w:cs="Arial" w:eastAsia="Arial" w:hAnsi="Arial"/>
          <w:sz w:val="22"/>
          <w:szCs w:val="22"/>
        </w:rPr>
        <w:t xml:space="preserve">This is where Doppelgänger genuinely earns its keep over alternatives. Real fabrics do not let you summon a microburst on demand. Doppelgänger does. The failure injection model is what makes the simulator useful for teaching and for eval work specifically.</w:t>
      </w:r>
    </w:p>
    <w:p>
      <w:pPr>
        <w:pStyle w:val="Heading2"/>
        <w:spacing w:after="160" w:before="320"/>
      </w:pPr>
      <w:r>
        <w:rPr>
          <w:rFonts w:ascii="Arial" w:cs="Arial" w:eastAsia="Arial" w:hAnsi="Arial"/>
          <w:b/>
          <w:bCs/>
          <w:sz w:val="26"/>
          <w:szCs w:val="26"/>
        </w:rPr>
        <w:t xml:space="preserve">5.1 Injection Philosophy</w:t>
      </w:r>
    </w:p>
    <w:p>
      <w:pPr>
        <w:spacing w:after="140" w:line="310"/>
      </w:pPr>
      <w:r>
        <w:rPr>
          <w:rFonts w:ascii="Arial" w:cs="Arial" w:eastAsia="Arial" w:hAnsi="Arial"/>
          <w:sz w:val="22"/>
          <w:szCs w:val="22"/>
        </w:rPr>
        <w:t xml:space="preserve">Doppelgänger's failure injection happens at scenario authorship time, not at investigation time. A scenario author defines the conditions that produce a failure, and the simulation produces the failure naturally as those conditions are met. This is honest to how failures actually work — they emerge from conditions — and it gives downstream effects that are mechanistically correct.</w:t>
      </w:r>
    </w:p>
    <w:p>
      <w:pPr>
        <w:spacing w:after="140" w:line="310"/>
      </w:pPr>
      <w:r>
        <w:rPr>
          <w:rFonts w:ascii="Arial" w:cs="Arial" w:eastAsia="Arial" w:hAnsi="Arial"/>
          <w:sz w:val="22"/>
          <w:szCs w:val="22"/>
        </w:rPr>
        <w:t xml:space="preserve">Concretely, you do not call inject_microburst() and have a microburst appear. You configure incast traffic at a specific moment, with specific flow timing and queue settings, and the simulation produces the microburst. This is more work than scripted-magical injection, but it produces more realistic propagation effects, and the agent investigating the result has to reason about the actual mechanism rather than the magical injection.</w:t>
      </w:r>
    </w:p>
    <w:p>
      <w:pPr>
        <w:pStyle w:val="Heading2"/>
        <w:spacing w:after="160" w:before="320"/>
      </w:pPr>
      <w:r>
        <w:rPr>
          <w:rFonts w:ascii="Arial" w:cs="Arial" w:eastAsia="Arial" w:hAnsi="Arial"/>
          <w:b/>
          <w:bCs/>
          <w:sz w:val="26"/>
          <w:szCs w:val="26"/>
        </w:rPr>
        <w:t xml:space="preserve">5.2 Failure Classes Supported in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Failure class</w:t>
            </w:r>
          </w:p>
        </w:tc>
        <w:tc>
          <w:tcPr>
            <w:tcW w:type="dxa" w:w="7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Injection mechanism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Microburst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Configure incast traffic patterns with synchronized start times. The simulation produces the burst, with associated buffer pressure and possible PFC propagation.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PFC storm</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Configure persistent congestion on a downstream link. PFC pause propagates upstream naturally. The agent sees pause counters incrementing and has to trace the source.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Asymmetric path performance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Configure differential link characteristics on parallel paths. ECMP-hashed flows experience different performance based on which path they hash to.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Hash polarization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Configure flow patterns whose hashing collides on a small subset of links. The simulation produces the imbalance; counters show it; the agent has to recognize the pattern.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Link flap</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Script link state transitions at specific simulation timestamps. The simulation handles the consequences (route updates within the static topology, traffic redistribution).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Buffer misconfiguration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Configure a switch with intentionally wrong buffer allocations. The downstream effects (early drops, PFC behavior changes) emerge from the simulation.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Silent packet drops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Configure a port with a small probabilistic drop rate. The simulation produces the drops; flows experience the effects; the agent has to track them down.</w:t>
            </w:r>
          </w:p>
        </w:tc>
      </w:tr>
    </w:tbl>
    <w:p>
      <w:pPr>
        <w:spacing w:after="140" w:line="310"/>
      </w:pPr>
      <w:r>
        <w:rPr>
          <w:rFonts w:ascii="Arial" w:cs="Arial" w:eastAsia="Arial" w:hAnsi="Arial"/>
          <w:sz w:val="22"/>
          <w:szCs w:val="22"/>
        </w:rPr>
        <w:t xml:space="preserve"/>
      </w:r>
    </w:p>
    <w:p>
      <w:pPr>
        <w:spacing w:after="140" w:line="310"/>
      </w:pPr>
      <w:r>
        <w:rPr>
          <w:rFonts w:ascii="Arial" w:cs="Arial" w:eastAsia="Arial" w:hAnsi="Arial"/>
          <w:sz w:val="22"/>
          <w:szCs w:val="22"/>
        </w:rPr>
        <w:t xml:space="preserve">Each of these is implemented as scenario configuration, not as runtime API. The scenario author defines the conditions; the simulation produces the failure. This means scenarios are deterministic and replayable: the same scenario configuration always produces the same failure behavior.</w:t>
      </w:r>
    </w:p>
    <w:p>
      <w:pPr>
        <w:pStyle w:val="Heading2"/>
        <w:spacing w:after="160" w:before="320"/>
      </w:pPr>
      <w:r>
        <w:rPr>
          <w:rFonts w:ascii="Arial" w:cs="Arial" w:eastAsia="Arial" w:hAnsi="Arial"/>
          <w:b/>
          <w:bCs/>
          <w:sz w:val="26"/>
          <w:szCs w:val="26"/>
        </w:rPr>
        <w:t xml:space="preserve">5.3 Scenario Authorship</w:t>
      </w:r>
    </w:p>
    <w:p>
      <w:pPr>
        <w:spacing w:after="140" w:line="310"/>
      </w:pPr>
      <w:r>
        <w:rPr>
          <w:rFonts w:ascii="Arial" w:cs="Arial" w:eastAsia="Arial" w:hAnsi="Arial"/>
          <w:sz w:val="22"/>
          <w:szCs w:val="22"/>
        </w:rPr>
        <w:t xml:space="preserve">Scenarios are authored as Python files in the Doppelgänger repository. A scenario file declares:</w:t>
      </w:r>
    </w:p>
    <w:p>
      <w:pPr>
        <w:pStyle w:val="ListParagraph"/>
        <w:numPr>
          <w:ilvl w:val="0"/>
          <w:numId w:val="2"/>
        </w:numPr>
        <w:spacing w:after="90" w:line="300"/>
      </w:pPr>
      <w:r>
        <w:rPr>
          <w:rFonts w:ascii="Arial" w:cs="Arial" w:eastAsia="Arial" w:hAnsi="Arial"/>
          <w:sz w:val="22"/>
          <w:szCs w:val="22"/>
        </w:rPr>
        <w:t xml:space="preserve">The topology (small, medium, large, or custom).</w:t>
      </w:r>
    </w:p>
    <w:p>
      <w:pPr>
        <w:pStyle w:val="ListParagraph"/>
        <w:numPr>
          <w:ilvl w:val="0"/>
          <w:numId w:val="2"/>
        </w:numPr>
        <w:spacing w:after="90" w:line="300"/>
      </w:pPr>
      <w:r>
        <w:rPr>
          <w:rFonts w:ascii="Arial" w:cs="Arial" w:eastAsia="Arial" w:hAnsi="Arial"/>
          <w:sz w:val="22"/>
          <w:szCs w:val="22"/>
        </w:rPr>
        <w:t xml:space="preserve">The base configuration (PFC, ECN, DCQCN parameters).</w:t>
      </w:r>
    </w:p>
    <w:p>
      <w:pPr>
        <w:pStyle w:val="ListParagraph"/>
        <w:numPr>
          <w:ilvl w:val="0"/>
          <w:numId w:val="2"/>
        </w:numPr>
        <w:spacing w:after="90" w:line="300"/>
      </w:pPr>
      <w:r>
        <w:rPr>
          <w:rFonts w:ascii="Arial" w:cs="Arial" w:eastAsia="Arial" w:hAnsi="Arial"/>
          <w:sz w:val="22"/>
          <w:szCs w:val="22"/>
        </w:rPr>
        <w:t xml:space="preserve">The traffic patterns (which flows run, when, between which hosts, at what rates).</w:t>
      </w:r>
    </w:p>
    <w:p>
      <w:pPr>
        <w:pStyle w:val="ListParagraph"/>
        <w:numPr>
          <w:ilvl w:val="0"/>
          <w:numId w:val="2"/>
        </w:numPr>
        <w:spacing w:after="90" w:line="300"/>
      </w:pPr>
      <w:r>
        <w:rPr>
          <w:rFonts w:ascii="Arial" w:cs="Arial" w:eastAsia="Arial" w:hAnsi="Arial"/>
          <w:sz w:val="22"/>
          <w:szCs w:val="22"/>
        </w:rPr>
        <w:t xml:space="preserve">The failure injections (what conditions produce what failures, at what simulation times).</w:t>
      </w:r>
    </w:p>
    <w:p>
      <w:pPr>
        <w:pStyle w:val="ListParagraph"/>
        <w:numPr>
          <w:ilvl w:val="0"/>
          <w:numId w:val="2"/>
        </w:numPr>
        <w:spacing w:after="90" w:line="300"/>
      </w:pPr>
      <w:r>
        <w:rPr>
          <w:rFonts w:ascii="Arial" w:cs="Arial" w:eastAsia="Arial" w:hAnsi="Arial"/>
          <w:sz w:val="22"/>
          <w:szCs w:val="22"/>
        </w:rPr>
        <w:t xml:space="preserve">The simulation duration.</w:t>
      </w:r>
    </w:p>
    <w:p>
      <w:pPr>
        <w:pStyle w:val="ListParagraph"/>
        <w:numPr>
          <w:ilvl w:val="0"/>
          <w:numId w:val="2"/>
        </w:numPr>
        <w:spacing w:after="90" w:line="300"/>
      </w:pPr>
      <w:r>
        <w:rPr>
          <w:rFonts w:ascii="Arial" w:cs="Arial" w:eastAsia="Arial" w:hAnsi="Arial"/>
          <w:sz w:val="22"/>
          <w:szCs w:val="22"/>
        </w:rPr>
        <w:t xml:space="preserve">Metadata for HarnessIT consumption (the symptom the scenario is intended to produce, the root cause for ground truth, the difficulty class).</w:t>
      </w:r>
    </w:p>
    <w:p>
      <w:pPr>
        <w:spacing w:after="140" w:line="310"/>
      </w:pPr>
      <w:r>
        <w:rPr>
          <w:rFonts w:ascii="Arial" w:cs="Arial" w:eastAsia="Arial" w:hAnsi="Arial"/>
          <w:sz w:val="22"/>
          <w:szCs w:val="22"/>
        </w:rPr>
        <w:t xml:space="preserve">Scenarios compile to NS-3 configuration files and traffic generator inputs. The Python authoring layer never directly invokes NS-3 APIs; it produces text artifacts that the C++ simulator consumes.</w:t>
      </w:r>
    </w:p>
    <w:p>
      <w:pPr>
        <w:pStyle w:val="Heading1"/>
        <w:spacing w:after="200" w:before="400"/>
      </w:pPr>
      <w:r>
        <w:rPr>
          <w:rFonts w:ascii="Arial" w:cs="Arial" w:eastAsia="Arial" w:hAnsi="Arial"/>
          <w:b/>
          <w:bCs/>
          <w:sz w:val="32"/>
          <w:szCs w:val="32"/>
        </w:rPr>
        <w:t xml:space="preserve">6. Time and Determinism</w:t>
      </w:r>
    </w:p>
    <w:p>
      <w:pPr>
        <w:spacing w:after="140" w:line="310"/>
      </w:pPr>
      <w:r>
        <w:rPr>
          <w:rFonts w:ascii="Arial" w:cs="Arial" w:eastAsia="Arial" w:hAnsi="Arial"/>
          <w:sz w:val="22"/>
          <w:szCs w:val="22"/>
        </w:rPr>
        <w:t xml:space="preserve">Two properties of Doppelgänger that distinguish it from real fabric investigation are worth being explicit about: how time works, and what makes simulations reproducible.</w:t>
      </w:r>
    </w:p>
    <w:p>
      <w:pPr>
        <w:pStyle w:val="Heading2"/>
        <w:spacing w:after="160" w:before="320"/>
      </w:pPr>
      <w:r>
        <w:rPr>
          <w:rFonts w:ascii="Arial" w:cs="Arial" w:eastAsia="Arial" w:hAnsi="Arial"/>
          <w:b/>
          <w:bCs/>
          <w:sz w:val="26"/>
          <w:szCs w:val="26"/>
        </w:rPr>
        <w:t xml:space="preserve">6.1 Simulation Time vs. Wall Clock</w:t>
      </w:r>
    </w:p>
    <w:p>
      <w:pPr>
        <w:spacing w:after="140" w:line="310"/>
      </w:pPr>
      <w:r>
        <w:rPr>
          <w:rFonts w:ascii="Arial" w:cs="Arial" w:eastAsia="Arial" w:hAnsi="Arial"/>
          <w:sz w:val="22"/>
          <w:szCs w:val="22"/>
        </w:rPr>
        <w:t xml:space="preserve">NS-3 simulates network behavior at a different rate than wall clock. A 60-second simulation does not take 60 seconds to run; it might take 30 seconds (faster than real time, for small topologies) or 30 minutes (slower than real time, for large complex scenarios). Doppelgänger surfaces simulation time as the canonical timestamp on every observation. The wall-clock duration of the simulation run is exposed as scenario metadata but is not what the agent reasons about.</w:t>
      </w:r>
    </w:p>
    <w:p>
      <w:pPr>
        <w:spacing w:after="140" w:line="310"/>
      </w:pPr>
      <w:r>
        <w:rPr>
          <w:rFonts w:ascii="Arial" w:cs="Arial" w:eastAsia="Arial" w:hAnsi="Arial"/>
          <w:sz w:val="22"/>
          <w:szCs w:val="22"/>
        </w:rPr>
        <w:t xml:space="preserve">This is a real difference from live fabric investigation, where wall clock and observation time are the same. The series will discuss this explicitly when introducing Doppelgänger to readers.</w:t>
      </w:r>
    </w:p>
    <w:p>
      <w:pPr>
        <w:pStyle w:val="Heading2"/>
        <w:spacing w:after="160" w:before="320"/>
      </w:pPr>
      <w:r>
        <w:rPr>
          <w:rFonts w:ascii="Arial" w:cs="Arial" w:eastAsia="Arial" w:hAnsi="Arial"/>
          <w:b/>
          <w:bCs/>
          <w:sz w:val="26"/>
          <w:szCs w:val="26"/>
        </w:rPr>
        <w:t xml:space="preserve">6.2 Determinism</w:t>
      </w:r>
    </w:p>
    <w:p>
      <w:pPr>
        <w:spacing w:after="140" w:line="310"/>
      </w:pPr>
      <w:r>
        <w:rPr>
          <w:rFonts w:ascii="Arial" w:cs="Arial" w:eastAsia="Arial" w:hAnsi="Arial"/>
          <w:sz w:val="22"/>
          <w:szCs w:val="22"/>
        </w:rPr>
        <w:t xml:space="preserve">Doppelgänger simulations are deterministic given a fixed scenario and a fixed random seed. The same scenario configuration with the same seed produces the same trace, the same counters, the same events, every time. This is essential for two reasons:</w:t>
      </w:r>
    </w:p>
    <w:p>
      <w:pPr>
        <w:pStyle w:val="ListParagraph"/>
        <w:numPr>
          <w:ilvl w:val="0"/>
          <w:numId w:val="2"/>
        </w:numPr>
        <w:spacing w:after="90" w:line="300"/>
      </w:pPr>
      <w:r>
        <w:rPr>
          <w:rFonts w:ascii="Arial" w:cs="Arial" w:eastAsia="Arial" w:hAnsi="Arial"/>
          <w:b/>
          <w:bCs/>
          <w:sz w:val="22"/>
          <w:szCs w:val="22"/>
        </w:rPr>
        <w:t xml:space="preserve">Eval reproducibility. </w:t>
      </w:r>
      <w:r>
        <w:rPr>
          <w:rFonts w:ascii="Arial" w:cs="Arial" w:eastAsia="Arial" w:hAnsi="Arial"/>
          <w:sz w:val="22"/>
          <w:szCs w:val="22"/>
        </w:rPr>
        <w:t xml:space="preserve">Eval scenarios that the agent runs against need to produce consistent ground truth. A non-deterministic simulator would mean eval results drift over time even when no harness changes were made.</w:t>
      </w:r>
    </w:p>
    <w:p>
      <w:pPr>
        <w:pStyle w:val="ListParagraph"/>
        <w:numPr>
          <w:ilvl w:val="0"/>
          <w:numId w:val="2"/>
        </w:numPr>
        <w:spacing w:after="90" w:line="300"/>
      </w:pPr>
      <w:r>
        <w:rPr>
          <w:rFonts w:ascii="Arial" w:cs="Arial" w:eastAsia="Arial" w:hAnsi="Arial"/>
          <w:b/>
          <w:bCs/>
          <w:sz w:val="22"/>
          <w:szCs w:val="22"/>
        </w:rPr>
        <w:t xml:space="preserve">Investigation replay. </w:t>
      </w:r>
      <w:r>
        <w:rPr>
          <w:rFonts w:ascii="Arial" w:cs="Arial" w:eastAsia="Arial" w:hAnsi="Arial"/>
          <w:sz w:val="22"/>
          <w:szCs w:val="22"/>
        </w:rPr>
        <w:t xml:space="preserve">When debugging the agent, being able to replay the exact same fabric state repeatedly is invaluable. Determinism is what makes replay meaningful.</w:t>
      </w:r>
    </w:p>
    <w:p>
      <w:pPr>
        <w:spacing w:after="140" w:line="310"/>
      </w:pPr>
      <w:r>
        <w:rPr>
          <w:rFonts w:ascii="Arial" w:cs="Arial" w:eastAsia="Arial" w:hAnsi="Arial"/>
          <w:sz w:val="22"/>
          <w:szCs w:val="22"/>
        </w:rPr>
        <w:t xml:space="preserve">Scenarios may include controlled non-determinism (different random seeds for the same scenario produce different specific timings while preserving the qualitative failure behavior), but this is opt-in per scenario, not the default.</w:t>
      </w:r>
    </w:p>
    <w:p>
      <w:pPr>
        <w:pStyle w:val="Heading1"/>
        <w:spacing w:after="200" w:before="400"/>
      </w:pPr>
      <w:r>
        <w:rPr>
          <w:rFonts w:ascii="Arial" w:cs="Arial" w:eastAsia="Arial" w:hAnsi="Arial"/>
          <w:b/>
          <w:bCs/>
          <w:sz w:val="32"/>
          <w:szCs w:val="32"/>
        </w:rPr>
        <w:t xml:space="preserve">7. The ProtoViz Relationship</w:t>
      </w:r>
    </w:p>
    <w:p>
      <w:pPr>
        <w:spacing w:after="140" w:line="310"/>
      </w:pPr>
      <w:r>
        <w:rPr>
          <w:rFonts w:ascii="Arial" w:cs="Arial" w:eastAsia="Arial" w:hAnsi="Arial"/>
          <w:sz w:val="22"/>
          <w:szCs w:val="22"/>
        </w:rPr>
        <w:t xml:space="preserve">Doppelgänger and ProtoViz are sibling projects, not parent and child. Both consume NS-3 simulation artifacts. Doppelgänger surfaces them as the operational view (counters, configs, flows, events) for HarnessIT consumption. ProtoViz surfaces them as the protocol view (frame-by-frame interactions, packet sequences, multi-device exchanges) for human and agent understanding.</w:t>
      </w:r>
    </w:p>
    <w:p>
      <w:pPr>
        <w:spacing w:after="140" w:line="310"/>
      </w:pPr>
      <w:r>
        <w:rPr>
          <w:rFonts w:ascii="Arial" w:cs="Arial" w:eastAsia="Arial" w:hAnsi="Arial"/>
          <w:sz w:val="22"/>
          <w:szCs w:val="22"/>
        </w:rPr>
        <w:t xml:space="preserve">The relationship works because they share a substrate. Both projects can read the same NS-3 trace files. A scenario authored in Doppelgänger can be visualized in ProtoViz without modification; a scenario authored for ProtoViz can be queried by Doppelgänger if the relevant traces are emitted.</w:t>
      </w:r>
    </w:p>
    <w:p>
      <w:pPr>
        <w:pStyle w:val="Heading2"/>
        <w:spacing w:after="160" w:before="320"/>
      </w:pPr>
      <w:r>
        <w:rPr>
          <w:rFonts w:ascii="Arial" w:cs="Arial" w:eastAsia="Arial" w:hAnsi="Arial"/>
          <w:b/>
          <w:bCs/>
          <w:sz w:val="26"/>
          <w:szCs w:val="26"/>
        </w:rPr>
        <w:t xml:space="preserve">7.1 What Doppelgänger Emits That ProtoViz Consumes</w:t>
      </w:r>
    </w:p>
    <w:p>
      <w:pPr>
        <w:spacing w:after="140" w:line="310"/>
      </w:pPr>
      <w:r>
        <w:rPr>
          <w:rFonts w:ascii="Arial" w:cs="Arial" w:eastAsia="Arial" w:hAnsi="Arial"/>
          <w:sz w:val="22"/>
          <w:szCs w:val="22"/>
        </w:rPr>
        <w:t xml:space="preserve">Doppelgänger configures NS-3 to emit packet-level traces in addition to the higher-level counters and events. These traces are what ProtoViz needs to render protocol interactions. The trace format follows NS-3 conventions; ProtoViz reads them via the same path it reads other NS-3 sources.</w:t>
      </w:r>
    </w:p>
    <w:p>
      <w:pPr>
        <w:pStyle w:val="Heading2"/>
        <w:spacing w:after="160" w:before="320"/>
      </w:pPr>
      <w:r>
        <w:rPr>
          <w:rFonts w:ascii="Arial" w:cs="Arial" w:eastAsia="Arial" w:hAnsi="Arial"/>
          <w:b/>
          <w:bCs/>
          <w:sz w:val="26"/>
          <w:szCs w:val="26"/>
        </w:rPr>
        <w:t xml:space="preserve">7.2 Future: ProtoViz as an MCP Tool</w:t>
      </w:r>
    </w:p>
    <w:p>
      <w:pPr>
        <w:spacing w:after="140" w:line="310"/>
      </w:pPr>
      <w:r>
        <w:rPr>
          <w:rFonts w:ascii="Arial" w:cs="Arial" w:eastAsia="Arial" w:hAnsi="Arial"/>
          <w:sz w:val="22"/>
          <w:szCs w:val="22"/>
        </w:rPr>
        <w:t xml:space="preserve">A future addendum to the HarnessIT series will explore exposing ProtoViz as an MCP tool the agent can call to generate protocol-level visualizations during investigation. The agent encounters a complex multi-frame interaction in the Doppelgänger fabric, calls a visualize_protocol tool, and reasons about the resulting visualization. This addendum is mentioned in the HarnessIT architecture document and is not in scope for Doppelgänger v0.1, but the architecture supports it: Doppelgänger emits the traces, ProtoViz renders them, HarnessIT consumes both.</w:t>
      </w:r>
    </w:p>
    <w:p>
      <w:pPr>
        <w:pStyle w:val="Heading1"/>
        <w:spacing w:after="200" w:before="400"/>
      </w:pPr>
      <w:r>
        <w:rPr>
          <w:rFonts w:ascii="Arial" w:cs="Arial" w:eastAsia="Arial" w:hAnsi="Arial"/>
          <w:b/>
          <w:bCs/>
          <w:sz w:val="32"/>
          <w:szCs w:val="32"/>
        </w:rPr>
        <w:t xml:space="preserve">8. The NVIDIA AIR Drop-In Story</w:t>
      </w:r>
    </w:p>
    <w:p>
      <w:pPr>
        <w:spacing w:after="140" w:line="310"/>
      </w:pPr>
      <w:r>
        <w:rPr>
          <w:rFonts w:ascii="Arial" w:cs="Arial" w:eastAsia="Arial" w:hAnsi="Arial"/>
          <w:sz w:val="22"/>
          <w:szCs w:val="22"/>
        </w:rPr>
        <w:t xml:space="preserve">Doppelgänger is the initial substrate for HarnessIT. Late in the build, an NVIDIA AIR adapter is introduced that satisfies the same interface contract Doppelgänger does. The harness does not know which substrate it is talking to. This section specifies what that means concretely.</w:t>
      </w:r>
    </w:p>
    <w:p>
      <w:pPr>
        <w:pStyle w:val="Heading2"/>
        <w:spacing w:after="160" w:before="320"/>
      </w:pPr>
      <w:r>
        <w:rPr>
          <w:rFonts w:ascii="Arial" w:cs="Arial" w:eastAsia="Arial" w:hAnsi="Arial"/>
          <w:b/>
          <w:bCs/>
          <w:sz w:val="26"/>
          <w:szCs w:val="26"/>
        </w:rPr>
        <w:t xml:space="preserve">8.1 What Stays the Same</w:t>
      </w:r>
    </w:p>
    <w:p>
      <w:pPr>
        <w:pStyle w:val="ListParagraph"/>
        <w:numPr>
          <w:ilvl w:val="0"/>
          <w:numId w:val="2"/>
        </w:numPr>
        <w:spacing w:after="90" w:line="300"/>
      </w:pPr>
      <w:r>
        <w:rPr>
          <w:rFonts w:ascii="Arial" w:cs="Arial" w:eastAsia="Arial" w:hAnsi="Arial"/>
          <w:sz w:val="22"/>
          <w:szCs w:val="22"/>
        </w:rPr>
        <w:t xml:space="preserve">The MCP tool surface from section 2.2. Same tool families, same tool names where applicable, same response envelope.</w:t>
      </w:r>
    </w:p>
    <w:p>
      <w:pPr>
        <w:pStyle w:val="ListParagraph"/>
        <w:numPr>
          <w:ilvl w:val="0"/>
          <w:numId w:val="2"/>
        </w:numPr>
        <w:spacing w:after="90" w:line="300"/>
      </w:pPr>
      <w:r>
        <w:rPr>
          <w:rFonts w:ascii="Arial" w:cs="Arial" w:eastAsia="Arial" w:hAnsi="Arial"/>
          <w:sz w:val="22"/>
          <w:szCs w:val="22"/>
        </w:rPr>
        <w:t xml:space="preserve">The data model. A node from AIR looks like a node from Doppelgänger from the consumer's perspective.</w:t>
      </w:r>
    </w:p>
    <w:p>
      <w:pPr>
        <w:pStyle w:val="ListParagraph"/>
        <w:numPr>
          <w:ilvl w:val="0"/>
          <w:numId w:val="2"/>
        </w:numPr>
        <w:spacing w:after="90" w:line="300"/>
      </w:pPr>
      <w:r>
        <w:rPr>
          <w:rFonts w:ascii="Arial" w:cs="Arial" w:eastAsia="Arial" w:hAnsi="Arial"/>
          <w:sz w:val="22"/>
          <w:szCs w:val="22"/>
        </w:rPr>
        <w:t xml:space="preserve">The subscription primitives. AIR delivers events differently underneath, but the consumer-facing API is the same.</w:t>
      </w:r>
    </w:p>
    <w:p>
      <w:pPr>
        <w:pStyle w:val="ListParagraph"/>
        <w:numPr>
          <w:ilvl w:val="0"/>
          <w:numId w:val="2"/>
        </w:numPr>
        <w:spacing w:after="90" w:line="300"/>
      </w:pPr>
      <w:r>
        <w:rPr>
          <w:rFonts w:ascii="Arial" w:cs="Arial" w:eastAsia="Arial" w:hAnsi="Arial"/>
          <w:sz w:val="22"/>
          <w:szCs w:val="22"/>
        </w:rPr>
        <w:t xml:space="preserve">The agent's investigation logic. Skills, retrieval, memory, orchestration — none of these change when the substrate swaps.</w:t>
      </w:r>
    </w:p>
    <w:p>
      <w:pPr>
        <w:pStyle w:val="Heading2"/>
        <w:spacing w:after="160" w:before="320"/>
      </w:pPr>
      <w:r>
        <w:rPr>
          <w:rFonts w:ascii="Arial" w:cs="Arial" w:eastAsia="Arial" w:hAnsi="Arial"/>
          <w:b/>
          <w:bCs/>
          <w:sz w:val="26"/>
          <w:szCs w:val="26"/>
        </w:rPr>
        <w:t xml:space="preserve">8.2 What Changes</w:t>
      </w:r>
    </w:p>
    <w:p>
      <w:pPr>
        <w:pStyle w:val="ListParagraph"/>
        <w:numPr>
          <w:ilvl w:val="0"/>
          <w:numId w:val="2"/>
        </w:numPr>
        <w:spacing w:after="90" w:line="300"/>
      </w:pPr>
      <w:r>
        <w:rPr>
          <w:rFonts w:ascii="Arial" w:cs="Arial" w:eastAsia="Arial" w:hAnsi="Arial"/>
          <w:b/>
          <w:bCs/>
          <w:sz w:val="22"/>
          <w:szCs w:val="22"/>
        </w:rPr>
        <w:t xml:space="preserve">Time becomes wall-clock. </w:t>
      </w:r>
      <w:r>
        <w:rPr>
          <w:rFonts w:ascii="Arial" w:cs="Arial" w:eastAsia="Arial" w:hAnsi="Arial"/>
          <w:sz w:val="22"/>
          <w:szCs w:val="22"/>
        </w:rPr>
        <w:t xml:space="preserve">AIR is a real-time emulation; observation timestamps are wall-clock times. Doppelgänger's simulation-time semantics do not apply.</w:t>
      </w:r>
    </w:p>
    <w:p>
      <w:pPr>
        <w:pStyle w:val="ListParagraph"/>
        <w:numPr>
          <w:ilvl w:val="0"/>
          <w:numId w:val="2"/>
        </w:numPr>
        <w:spacing w:after="90" w:line="300"/>
      </w:pPr>
      <w:r>
        <w:rPr>
          <w:rFonts w:ascii="Arial" w:cs="Arial" w:eastAsia="Arial" w:hAnsi="Arial"/>
          <w:b/>
          <w:bCs/>
          <w:sz w:val="22"/>
          <w:szCs w:val="22"/>
        </w:rPr>
        <w:t xml:space="preserve">Confidence is no longer always high. </w:t>
      </w:r>
      <w:r>
        <w:rPr>
          <w:rFonts w:ascii="Arial" w:cs="Arial" w:eastAsia="Arial" w:hAnsi="Arial"/>
          <w:sz w:val="22"/>
          <w:szCs w:val="22"/>
        </w:rPr>
        <w:t xml:space="preserve">Real telemetry has gaps, source disagreements, measurement uncertainty. The confidence field starts carrying meaningful information. The agent's reasoning about confidence becomes load-bearing in a way it was not when investigating Doppelgänger.</w:t>
      </w:r>
    </w:p>
    <w:p>
      <w:pPr>
        <w:pStyle w:val="ListParagraph"/>
        <w:numPr>
          <w:ilvl w:val="0"/>
          <w:numId w:val="2"/>
        </w:numPr>
        <w:spacing w:after="90" w:line="300"/>
      </w:pPr>
      <w:r>
        <w:rPr>
          <w:rFonts w:ascii="Arial" w:cs="Arial" w:eastAsia="Arial" w:hAnsi="Arial"/>
          <w:b/>
          <w:bCs/>
          <w:sz w:val="22"/>
          <w:szCs w:val="22"/>
        </w:rPr>
        <w:t xml:space="preserve">Failure injection works differently. </w:t>
      </w:r>
      <w:r>
        <w:rPr>
          <w:rFonts w:ascii="Arial" w:cs="Arial" w:eastAsia="Arial" w:hAnsi="Arial"/>
          <w:sz w:val="22"/>
          <w:szCs w:val="22"/>
        </w:rPr>
        <w:t xml:space="preserve">AIR runs real Cumulus Linux instances. To produce a failure, you configure the actual switches the way a real failure would manifest, or you let real failures emerge from the workload. Scripted-magical injection is not available.</w:t>
      </w:r>
    </w:p>
    <w:p>
      <w:pPr>
        <w:pStyle w:val="ListParagraph"/>
        <w:numPr>
          <w:ilvl w:val="0"/>
          <w:numId w:val="2"/>
        </w:numPr>
        <w:spacing w:after="90" w:line="300"/>
      </w:pPr>
      <w:r>
        <w:rPr>
          <w:rFonts w:ascii="Arial" w:cs="Arial" w:eastAsia="Arial" w:hAnsi="Arial"/>
          <w:b/>
          <w:bCs/>
          <w:sz w:val="22"/>
          <w:szCs w:val="22"/>
        </w:rPr>
        <w:t xml:space="preserve">Replay is not free. </w:t>
      </w:r>
      <w:r>
        <w:rPr>
          <w:rFonts w:ascii="Arial" w:cs="Arial" w:eastAsia="Arial" w:hAnsi="Arial"/>
          <w:sz w:val="22"/>
          <w:szCs w:val="22"/>
        </w:rPr>
        <w:t xml:space="preserve">AIR scenarios can be repeated, but they are not deterministic in the way Doppelgänger scenarios are. The same workload twice may produce slightly different timings.</w:t>
      </w:r>
    </w:p>
    <w:p>
      <w:pPr>
        <w:pStyle w:val="Heading2"/>
        <w:spacing w:after="160" w:before="320"/>
      </w:pPr>
      <w:r>
        <w:rPr>
          <w:rFonts w:ascii="Arial" w:cs="Arial" w:eastAsia="Arial" w:hAnsi="Arial"/>
          <w:b/>
          <w:bCs/>
          <w:sz w:val="26"/>
          <w:szCs w:val="26"/>
        </w:rPr>
        <w:t xml:space="preserve">8.3 Why This Matters Pedagogically</w:t>
      </w:r>
    </w:p>
    <w:p>
      <w:pPr>
        <w:spacing w:after="140" w:line="310"/>
      </w:pPr>
      <w:r>
        <w:rPr>
          <w:rFonts w:ascii="Arial" w:cs="Arial" w:eastAsia="Arial" w:hAnsi="Arial"/>
          <w:sz w:val="22"/>
          <w:szCs w:val="22"/>
        </w:rPr>
        <w:t xml:space="preserve">The transition from Doppelgänger to AIR becomes one of the series' most instructive moments. Readers see the same agent doing the same investigation work in two materially different substrate environments, with the harness unchanged. That is the cleanest demonstration possible of why the substrate-abstraction discipline matters. The post that introduces the AIR adapter is a payoff the entire series has been earning.</w:t>
      </w:r>
    </w:p>
    <w:p>
      <w:pPr>
        <w:pStyle w:val="Heading1"/>
        <w:spacing w:after="200" w:before="400"/>
      </w:pPr>
      <w:r>
        <w:rPr>
          <w:rFonts w:ascii="Arial" w:cs="Arial" w:eastAsia="Arial" w:hAnsi="Arial"/>
          <w:b/>
          <w:bCs/>
          <w:sz w:val="32"/>
          <w:szCs w:val="32"/>
        </w:rPr>
        <w:t xml:space="preserve">9. Implementation Guidance</w:t>
      </w:r>
    </w:p>
    <w:p>
      <w:pPr>
        <w:spacing w:after="140" w:line="310"/>
      </w:pPr>
      <w:r>
        <w:rPr>
          <w:rFonts w:ascii="Arial" w:cs="Arial" w:eastAsia="Arial" w:hAnsi="Arial"/>
          <w:sz w:val="22"/>
          <w:szCs w:val="22"/>
        </w:rPr>
        <w:t xml:space="preserve">This section is light by design. Most implementation choices belong to the implementer; this section names the constraints that matter.</w:t>
      </w:r>
    </w:p>
    <w:p>
      <w:pPr>
        <w:pStyle w:val="Heading2"/>
        <w:spacing w:after="160" w:before="320"/>
      </w:pPr>
      <w:r>
        <w:rPr>
          <w:rFonts w:ascii="Arial" w:cs="Arial" w:eastAsia="Arial" w:hAnsi="Arial"/>
          <w:b/>
          <w:bCs/>
          <w:sz w:val="26"/>
          <w:szCs w:val="26"/>
        </w:rPr>
        <w:t xml:space="preserve">9.1 The C++/Python Boundary</w:t>
      </w:r>
    </w:p>
    <w:p>
      <w:pPr>
        <w:spacing w:after="140" w:line="310"/>
      </w:pPr>
      <w:r>
        <w:rPr>
          <w:rFonts w:ascii="Arial" w:cs="Arial" w:eastAsia="Arial" w:hAnsi="Arial"/>
          <w:sz w:val="22"/>
          <w:szCs w:val="22"/>
        </w:rPr>
        <w:t xml:space="preserve">Doppelgänger follows the pattern the entire RDMA-NS-3 community has converged on: a C++ NS-3 simulation that runs to completion, configured via text files, invoked as a subprocess, with results read from output files and parsed in Python.</w:t>
      </w:r>
    </w:p>
    <w:p>
      <w:pPr>
        <w:spacing w:after="140" w:line="310"/>
      </w:pPr>
      <w:r>
        <w:rPr>
          <w:rFonts w:ascii="Arial" w:cs="Arial" w:eastAsia="Arial" w:hAnsi="Arial"/>
          <w:sz w:val="22"/>
          <w:szCs w:val="22"/>
        </w:rPr>
        <w:t xml:space="preserve">This means Doppelgänger has two distinct codebases:</w:t>
      </w:r>
    </w:p>
    <w:p>
      <w:pPr>
        <w:pStyle w:val="ListParagraph"/>
        <w:numPr>
          <w:ilvl w:val="0"/>
          <w:numId w:val="2"/>
        </w:numPr>
        <w:spacing w:after="90" w:line="300"/>
      </w:pPr>
      <w:r>
        <w:rPr>
          <w:rFonts w:ascii="Arial" w:cs="Arial" w:eastAsia="Arial" w:hAnsi="Arial"/>
          <w:b/>
          <w:bCs/>
          <w:sz w:val="22"/>
          <w:szCs w:val="22"/>
        </w:rPr>
        <w:t xml:space="preserve">C++ NS-3 modifications. </w:t>
      </w:r>
      <w:r>
        <w:rPr>
          <w:rFonts w:ascii="Arial" w:cs="Arial" w:eastAsia="Arial" w:hAnsi="Arial"/>
          <w:sz w:val="22"/>
          <w:szCs w:val="22"/>
        </w:rPr>
        <w:t xml:space="preserve">Inherited from the Alibaba HPCC base, with extensions added as separate modules where possible to keep our changes inspectable. New behavioral models, custom switch configurations, additional metrics emission — all of this lives in C++.</w:t>
      </w:r>
    </w:p>
    <w:p>
      <w:pPr>
        <w:pStyle w:val="ListParagraph"/>
        <w:numPr>
          <w:ilvl w:val="0"/>
          <w:numId w:val="2"/>
        </w:numPr>
        <w:spacing w:after="90" w:line="300"/>
      </w:pPr>
      <w:r>
        <w:rPr>
          <w:rFonts w:ascii="Arial" w:cs="Arial" w:eastAsia="Arial" w:hAnsi="Arial"/>
          <w:b/>
          <w:bCs/>
          <w:sz w:val="22"/>
          <w:szCs w:val="22"/>
        </w:rPr>
        <w:t xml:space="preserve">Python scenario and exposure layer. </w:t>
      </w:r>
      <w:r>
        <w:rPr>
          <w:rFonts w:ascii="Arial" w:cs="Arial" w:eastAsia="Arial" w:hAnsi="Arial"/>
          <w:sz w:val="22"/>
          <w:szCs w:val="22"/>
        </w:rPr>
        <w:t xml:space="preserve">Topology declaration, scenario authorship, simulation invocation, result parsing, MCP tool surface, response envelope construction. All of this lives in Python.</w:t>
      </w:r>
    </w:p>
    <w:p>
      <w:pPr>
        <w:spacing w:after="140" w:line="310"/>
      </w:pPr>
      <w:r>
        <w:rPr>
          <w:rFonts w:ascii="Arial" w:cs="Arial" w:eastAsia="Arial" w:hAnsi="Arial"/>
          <w:sz w:val="22"/>
          <w:szCs w:val="22"/>
        </w:rPr>
        <w:t xml:space="preserve">The boundary between them is text artifacts: configuration files going in, trace files coming out. No live binding, no in-process integration, no shared memory. This is the simplest, most portable, most field-tested approach.</w:t>
      </w:r>
    </w:p>
    <w:p>
      <w:pPr>
        <w:pStyle w:val="Heading2"/>
        <w:spacing w:after="160" w:before="320"/>
      </w:pPr>
      <w:r>
        <w:rPr>
          <w:rFonts w:ascii="Arial" w:cs="Arial" w:eastAsia="Arial" w:hAnsi="Arial"/>
          <w:b/>
          <w:bCs/>
          <w:sz w:val="26"/>
          <w:szCs w:val="26"/>
        </w:rPr>
        <w:t xml:space="preserve">9.2 Starting from Alibaba HPCC</w:t>
      </w:r>
    </w:p>
    <w:p>
      <w:pPr>
        <w:spacing w:after="140" w:line="310"/>
      </w:pPr>
      <w:r>
        <w:rPr>
          <w:rFonts w:ascii="Arial" w:cs="Arial" w:eastAsia="Arial" w:hAnsi="Arial"/>
          <w:sz w:val="22"/>
          <w:szCs w:val="22"/>
        </w:rPr>
        <w:t xml:space="preserve">Doppelgänger starts from the Alibaba HPCC reference implementation (alibaba-edu/High-Precision-Congestion-Control). This is the most cited, most maintained RDMA-NS-3 codebase and the de facto reference for the field. It already includes DCQCN, TIMELY, PFC, ECN, and shared buffer switch behavior. Building on it means we inherit years of validated implementation work.</w:t>
      </w:r>
    </w:p>
    <w:p>
      <w:pPr>
        <w:spacing w:after="140" w:line="310"/>
      </w:pPr>
      <w:r>
        <w:rPr>
          <w:rFonts w:ascii="Arial" w:cs="Arial" w:eastAsia="Arial" w:hAnsi="Arial"/>
          <w:sz w:val="22"/>
          <w:szCs w:val="22"/>
        </w:rPr>
        <w:t xml:space="preserve">The implementer should expect to:</w:t>
      </w:r>
    </w:p>
    <w:p>
      <w:pPr>
        <w:pStyle w:val="ListParagraph"/>
        <w:numPr>
          <w:ilvl w:val="0"/>
          <w:numId w:val="2"/>
        </w:numPr>
        <w:spacing w:after="90" w:line="300"/>
      </w:pPr>
      <w:r>
        <w:rPr>
          <w:rFonts w:ascii="Arial" w:cs="Arial" w:eastAsia="Arial" w:hAnsi="Arial"/>
          <w:sz w:val="22"/>
          <w:szCs w:val="22"/>
        </w:rPr>
        <w:t xml:space="preserve">Fork the HPCC repository as the base for Doppelgänger's NS-3 code.</w:t>
      </w:r>
    </w:p>
    <w:p>
      <w:pPr>
        <w:pStyle w:val="ListParagraph"/>
        <w:numPr>
          <w:ilvl w:val="0"/>
          <w:numId w:val="2"/>
        </w:numPr>
        <w:spacing w:after="90" w:line="300"/>
      </w:pPr>
      <w:r>
        <w:rPr>
          <w:rFonts w:ascii="Arial" w:cs="Arial" w:eastAsia="Arial" w:hAnsi="Arial"/>
          <w:sz w:val="22"/>
          <w:szCs w:val="22"/>
        </w:rPr>
        <w:t xml:space="preserve">Add custom modules for any behavioral extensions Doppelgänger needs beyond what HPCC ships.</w:t>
      </w:r>
    </w:p>
    <w:p>
      <w:pPr>
        <w:pStyle w:val="ListParagraph"/>
        <w:numPr>
          <w:ilvl w:val="0"/>
          <w:numId w:val="2"/>
        </w:numPr>
        <w:spacing w:after="90" w:line="300"/>
      </w:pPr>
      <w:r>
        <w:rPr>
          <w:rFonts w:ascii="Arial" w:cs="Arial" w:eastAsia="Arial" w:hAnsi="Arial"/>
          <w:sz w:val="22"/>
          <w:szCs w:val="22"/>
        </w:rPr>
        <w:t xml:space="preserve">Build a Docker image that packages the C++ simulator and its dependencies, so the project remains genuinely cloneable.</w:t>
      </w:r>
    </w:p>
    <w:p>
      <w:pPr>
        <w:pStyle w:val="ListParagraph"/>
        <w:numPr>
          <w:ilvl w:val="0"/>
          <w:numId w:val="2"/>
        </w:numPr>
        <w:spacing w:after="90" w:line="300"/>
      </w:pPr>
      <w:r>
        <w:rPr>
          <w:rFonts w:ascii="Arial" w:cs="Arial" w:eastAsia="Arial" w:hAnsi="Arial"/>
          <w:sz w:val="22"/>
          <w:szCs w:val="22"/>
        </w:rPr>
        <w:t xml:space="preserve">Write a minimal Python wrapper that compiles topologies and scenarios into HPCC-format configuration files.</w:t>
      </w:r>
    </w:p>
    <w:p>
      <w:pPr>
        <w:pStyle w:val="ListParagraph"/>
        <w:numPr>
          <w:ilvl w:val="0"/>
          <w:numId w:val="2"/>
        </w:numPr>
        <w:spacing w:after="90" w:line="300"/>
      </w:pPr>
      <w:r>
        <w:rPr>
          <w:rFonts w:ascii="Arial" w:cs="Arial" w:eastAsia="Arial" w:hAnsi="Arial"/>
          <w:sz w:val="22"/>
          <w:szCs w:val="22"/>
        </w:rPr>
        <w:t xml:space="preserve">Write parsers for the trace files HPCC produces, exposing the parsed data through MCP tools.</w:t>
      </w:r>
    </w:p>
    <w:p>
      <w:pPr>
        <w:pStyle w:val="Heading2"/>
        <w:spacing w:after="160" w:before="320"/>
      </w:pPr>
      <w:r>
        <w:rPr>
          <w:rFonts w:ascii="Arial" w:cs="Arial" w:eastAsia="Arial" w:hAnsi="Arial"/>
          <w:b/>
          <w:bCs/>
          <w:sz w:val="26"/>
          <w:szCs w:val="26"/>
        </w:rPr>
        <w:t xml:space="preserve">9.3 Stage 0 Setup</w:t>
      </w:r>
    </w:p>
    <w:p>
      <w:pPr>
        <w:spacing w:after="140" w:line="310"/>
      </w:pPr>
      <w:r>
        <w:rPr>
          <w:rFonts w:ascii="Arial" w:cs="Arial" w:eastAsia="Arial" w:hAnsi="Arial"/>
          <w:sz w:val="22"/>
          <w:szCs w:val="22"/>
        </w:rPr>
        <w:t xml:space="preserve">Doppelgänger's setup is part of HarnessIT's stage 0 in the build plan. The setup must be:</w:t>
      </w:r>
    </w:p>
    <w:p>
      <w:pPr>
        <w:pStyle w:val="ListParagraph"/>
        <w:numPr>
          <w:ilvl w:val="0"/>
          <w:numId w:val="2"/>
        </w:numPr>
        <w:spacing w:after="90" w:line="300"/>
      </w:pPr>
      <w:r>
        <w:rPr>
          <w:rFonts w:ascii="Arial" w:cs="Arial" w:eastAsia="Arial" w:hAnsi="Arial"/>
          <w:sz w:val="22"/>
          <w:szCs w:val="22"/>
        </w:rPr>
        <w:t xml:space="preserve">Reproducible from a single Docker compose command or equivalent.</w:t>
      </w:r>
    </w:p>
    <w:p>
      <w:pPr>
        <w:pStyle w:val="ListParagraph"/>
        <w:numPr>
          <w:ilvl w:val="0"/>
          <w:numId w:val="2"/>
        </w:numPr>
        <w:spacing w:after="90" w:line="300"/>
      </w:pPr>
      <w:r>
        <w:rPr>
          <w:rFonts w:ascii="Arial" w:cs="Arial" w:eastAsia="Arial" w:hAnsi="Arial"/>
          <w:sz w:val="22"/>
          <w:szCs w:val="22"/>
        </w:rPr>
        <w:t xml:space="preserve">Self-contained: no external account or service required.</w:t>
      </w:r>
    </w:p>
    <w:p>
      <w:pPr>
        <w:pStyle w:val="ListParagraph"/>
        <w:numPr>
          <w:ilvl w:val="0"/>
          <w:numId w:val="2"/>
        </w:numPr>
        <w:spacing w:after="90" w:line="300"/>
      </w:pPr>
      <w:r>
        <w:rPr>
          <w:rFonts w:ascii="Arial" w:cs="Arial" w:eastAsia="Arial" w:hAnsi="Arial"/>
          <w:sz w:val="22"/>
          <w:szCs w:val="22"/>
        </w:rPr>
        <w:t xml:space="preserve">Documented end-to-end in a README that takes a fresh-clone reader from zero to a running simulation in under thirty minutes.</w:t>
      </w:r>
    </w:p>
    <w:p>
      <w:pPr>
        <w:spacing w:after="140" w:line="310"/>
      </w:pPr>
      <w:r>
        <w:rPr>
          <w:rFonts w:ascii="Arial" w:cs="Arial" w:eastAsia="Arial" w:hAnsi="Arial"/>
          <w:sz w:val="22"/>
          <w:szCs w:val="22"/>
        </w:rPr>
        <w:t xml:space="preserve">Setup friction is the most common reason readers abandon a series. Doppelgänger's setup is harder than a pure-Python project, and the documentation has to take this seriously.</w:t>
      </w:r>
    </w:p>
    <w:p>
      <w:pPr>
        <w:pStyle w:val="Heading2"/>
        <w:spacing w:after="160" w:before="320"/>
      </w:pPr>
      <w:r>
        <w:rPr>
          <w:rFonts w:ascii="Arial" w:cs="Arial" w:eastAsia="Arial" w:hAnsi="Arial"/>
          <w:b/>
          <w:bCs/>
          <w:sz w:val="26"/>
          <w:szCs w:val="26"/>
        </w:rPr>
        <w:t xml:space="preserve">9.4 Inspectability for Non-Native C++ Readers</w:t>
      </w:r>
    </w:p>
    <w:p>
      <w:pPr>
        <w:spacing w:after="140" w:line="310"/>
      </w:pPr>
      <w:r>
        <w:rPr>
          <w:rFonts w:ascii="Arial" w:cs="Arial" w:eastAsia="Arial" w:hAnsi="Arial"/>
          <w:sz w:val="22"/>
          <w:szCs w:val="22"/>
        </w:rPr>
        <w:t xml:space="preserve">The intended primary author of HarnessIT and its companion projects is more comfortable in Python than C++. The implementer should treat code inspectability as a first-class concern:</w:t>
      </w:r>
    </w:p>
    <w:p>
      <w:pPr>
        <w:pStyle w:val="ListParagraph"/>
        <w:numPr>
          <w:ilvl w:val="0"/>
          <w:numId w:val="2"/>
        </w:numPr>
        <w:spacing w:after="90" w:line="300"/>
      </w:pPr>
      <w:r>
        <w:rPr>
          <w:rFonts w:ascii="Arial" w:cs="Arial" w:eastAsia="Arial" w:hAnsi="Arial"/>
          <w:sz w:val="22"/>
          <w:szCs w:val="22"/>
        </w:rPr>
        <w:t xml:space="preserve">Inline comments in non-obvious C++ sections, written for a reader who knows the domain but not the language.</w:t>
      </w:r>
    </w:p>
    <w:p>
      <w:pPr>
        <w:pStyle w:val="ListParagraph"/>
        <w:numPr>
          <w:ilvl w:val="0"/>
          <w:numId w:val="2"/>
        </w:numPr>
        <w:spacing w:after="90" w:line="300"/>
      </w:pPr>
      <w:r>
        <w:rPr>
          <w:rFonts w:ascii="Arial" w:cs="Arial" w:eastAsia="Arial" w:hAnsi="Arial"/>
          <w:sz w:val="22"/>
          <w:szCs w:val="22"/>
        </w:rPr>
        <w:t xml:space="preserve">Prose summaries in commit messages explaining what changed and why, alongside the diff.</w:t>
      </w:r>
    </w:p>
    <w:p>
      <w:pPr>
        <w:pStyle w:val="ListParagraph"/>
        <w:numPr>
          <w:ilvl w:val="0"/>
          <w:numId w:val="2"/>
        </w:numPr>
        <w:spacing w:after="90" w:line="300"/>
      </w:pPr>
      <w:r>
        <w:rPr>
          <w:rFonts w:ascii="Arial" w:cs="Arial" w:eastAsia="Arial" w:hAnsi="Arial"/>
          <w:sz w:val="22"/>
          <w:szCs w:val="22"/>
        </w:rPr>
        <w:t xml:space="preserve">Doppelgänger's C++ extensions kept in dedicated modules where possible, rather than scattered diffs across the upstream codebase. A reader should be able to view the full delta as a coherent unit.</w:t>
      </w:r>
    </w:p>
    <w:p>
      <w:pPr>
        <w:pStyle w:val="Heading1"/>
        <w:spacing w:after="200" w:before="400"/>
      </w:pPr>
      <w:r>
        <w:rPr>
          <w:rFonts w:ascii="Arial" w:cs="Arial" w:eastAsia="Arial" w:hAnsi="Arial"/>
          <w:b/>
          <w:bCs/>
          <w:sz w:val="32"/>
          <w:szCs w:val="32"/>
        </w:rPr>
        <w:t xml:space="preserve">10. Open Questions</w:t>
      </w:r>
    </w:p>
    <w:p>
      <w:pPr>
        <w:spacing w:after="140" w:line="310"/>
      </w:pPr>
      <w:r>
        <w:rPr>
          <w:rFonts w:ascii="Arial" w:cs="Arial" w:eastAsia="Arial" w:hAnsi="Arial"/>
          <w:sz w:val="22"/>
          <w:szCs w:val="22"/>
        </w:rPr>
        <w:t xml:space="preserve">The following are deliberately not specified in v0.1. The implementer or future iterations will resolve them.</w:t>
      </w:r>
    </w:p>
    <w:p>
      <w:pPr>
        <w:pStyle w:val="ListParagraph"/>
        <w:numPr>
          <w:ilvl w:val="0"/>
          <w:numId w:val="2"/>
        </w:numPr>
        <w:spacing w:after="90" w:line="300"/>
      </w:pPr>
      <w:r>
        <w:rPr>
          <w:rFonts w:ascii="Arial" w:cs="Arial" w:eastAsia="Arial" w:hAnsi="Arial"/>
          <w:b/>
          <w:bCs/>
          <w:sz w:val="22"/>
          <w:szCs w:val="22"/>
        </w:rPr>
        <w:t xml:space="preserve">Specific NS-3 version. </w:t>
      </w:r>
      <w:r>
        <w:rPr>
          <w:rFonts w:ascii="Arial" w:cs="Arial" w:eastAsia="Arial" w:hAnsi="Arial"/>
          <w:sz w:val="22"/>
          <w:szCs w:val="22"/>
        </w:rPr>
        <w:t xml:space="preserve">HPCC variants exist on different NS-3 versions (3.17 for the original, more recent for HPCC-PINT and ConWeave). The implementer chooses which version to start from based on what fork they begin with.</w:t>
      </w:r>
    </w:p>
    <w:p>
      <w:pPr>
        <w:pStyle w:val="ListParagraph"/>
        <w:numPr>
          <w:ilvl w:val="0"/>
          <w:numId w:val="2"/>
        </w:numPr>
        <w:spacing w:after="90" w:line="300"/>
      </w:pPr>
      <w:r>
        <w:rPr>
          <w:rFonts w:ascii="Arial" w:cs="Arial" w:eastAsia="Arial" w:hAnsi="Arial"/>
          <w:b/>
          <w:bCs/>
          <w:sz w:val="22"/>
          <w:szCs w:val="22"/>
        </w:rPr>
        <w:t xml:space="preserve">Trace file format choice. </w:t>
      </w:r>
      <w:r>
        <w:rPr>
          <w:rFonts w:ascii="Arial" w:cs="Arial" w:eastAsia="Arial" w:hAnsi="Arial"/>
          <w:sz w:val="22"/>
          <w:szCs w:val="22"/>
        </w:rPr>
        <w:t xml:space="preserve">NS-3 supports several trace formats. Which format Doppelgänger emits to disk affects parser complexity and ProtoViz compatibility. The implementer makes this call based on what works best for both consumers.</w:t>
      </w:r>
    </w:p>
    <w:p>
      <w:pPr>
        <w:pStyle w:val="ListParagraph"/>
        <w:numPr>
          <w:ilvl w:val="0"/>
          <w:numId w:val="2"/>
        </w:numPr>
        <w:spacing w:after="90" w:line="300"/>
      </w:pPr>
      <w:r>
        <w:rPr>
          <w:rFonts w:ascii="Arial" w:cs="Arial" w:eastAsia="Arial" w:hAnsi="Arial"/>
          <w:b/>
          <w:bCs/>
          <w:sz w:val="22"/>
          <w:szCs w:val="22"/>
        </w:rPr>
        <w:t xml:space="preserve">Scenario versioning. </w:t>
      </w:r>
      <w:r>
        <w:rPr>
          <w:rFonts w:ascii="Arial" w:cs="Arial" w:eastAsia="Arial" w:hAnsi="Arial"/>
          <w:sz w:val="22"/>
          <w:szCs w:val="22"/>
        </w:rPr>
        <w:t xml:space="preserve">Scenarios will evolve. How they are versioned, whether eval results from old scenario versions are preserved, how scenarios deprecate — all of this is left to the implementer.</w:t>
      </w:r>
    </w:p>
    <w:p>
      <w:pPr>
        <w:pStyle w:val="ListParagraph"/>
        <w:numPr>
          <w:ilvl w:val="0"/>
          <w:numId w:val="2"/>
        </w:numPr>
        <w:spacing w:after="90" w:line="300"/>
      </w:pPr>
      <w:r>
        <w:rPr>
          <w:rFonts w:ascii="Arial" w:cs="Arial" w:eastAsia="Arial" w:hAnsi="Arial"/>
          <w:b/>
          <w:bCs/>
          <w:sz w:val="22"/>
          <w:szCs w:val="22"/>
        </w:rPr>
        <w:t xml:space="preserve">Simulation caching. </w:t>
      </w:r>
      <w:r>
        <w:rPr>
          <w:rFonts w:ascii="Arial" w:cs="Arial" w:eastAsia="Arial" w:hAnsi="Arial"/>
          <w:sz w:val="22"/>
          <w:szCs w:val="22"/>
        </w:rPr>
        <w:t xml:space="preserve">Many investigations may run against the same scenario repeatedly. Caching simulation outputs to avoid re-running the same scenario every time is a real optimization. Whether v0.1 includes it or defers it is the implementer's call.</w:t>
      </w:r>
    </w:p>
    <w:p>
      <w:pPr>
        <w:pStyle w:val="ListParagraph"/>
        <w:numPr>
          <w:ilvl w:val="0"/>
          <w:numId w:val="2"/>
        </w:numPr>
        <w:spacing w:after="90" w:line="300"/>
      </w:pPr>
      <w:r>
        <w:rPr>
          <w:rFonts w:ascii="Arial" w:cs="Arial" w:eastAsia="Arial" w:hAnsi="Arial"/>
          <w:b/>
          <w:bCs/>
          <w:sz w:val="22"/>
          <w:szCs w:val="22"/>
        </w:rPr>
        <w:t xml:space="preserve">Multi-scenario composition. </w:t>
      </w:r>
      <w:r>
        <w:rPr>
          <w:rFonts w:ascii="Arial" w:cs="Arial" w:eastAsia="Arial" w:hAnsi="Arial"/>
          <w:sz w:val="22"/>
          <w:szCs w:val="22"/>
        </w:rPr>
        <w:t xml:space="preserve">The agent might want to investigate scenarios that were not authored in advance — for example, taking an existing scenario and extending it with an additional failure injection. v0.1 does not commit to supporting this; later versions may.</w:t>
      </w:r>
    </w:p>
    <w:p>
      <w:pPr>
        <w:pStyle w:val="Heading1"/>
        <w:spacing w:after="200" w:before="400"/>
      </w:pPr>
      <w:r>
        <w:rPr>
          <w:rFonts w:ascii="Arial" w:cs="Arial" w:eastAsia="Arial" w:hAnsi="Arial"/>
          <w:b/>
          <w:bCs/>
          <w:sz w:val="32"/>
          <w:szCs w:val="32"/>
        </w:rPr>
        <w:t xml:space="preserve">11. Closing</w:t>
      </w:r>
    </w:p>
    <w:p>
      <w:pPr>
        <w:spacing w:after="140" w:line="310"/>
      </w:pPr>
      <w:r>
        <w:rPr>
          <w:rFonts w:ascii="Arial" w:cs="Arial" w:eastAsia="Arial" w:hAnsi="Arial"/>
          <w:sz w:val="22"/>
          <w:szCs w:val="22"/>
        </w:rPr>
        <w:t xml:space="preserve">Doppelgänger is the third foundational deliverable for HarnessIT. With the architecture overview, the build plan, and this design document, the foundational thinking is complete. Stage 0 of the build can begin.</w:t>
      </w:r>
    </w:p>
    <w:p>
      <w:pPr>
        <w:spacing w:after="140" w:line="310"/>
      </w:pPr>
      <w:r>
        <w:rPr>
          <w:rFonts w:ascii="Arial" w:cs="Arial" w:eastAsia="Arial" w:hAnsi="Arial"/>
          <w:sz w:val="22"/>
          <w:szCs w:val="22"/>
        </w:rPr>
        <w:t xml:space="preserve">The choice to use NS-3 with the Alibaba HPCC base, rather than building a behavioral simulator, is the most consequential decision in this document. It commits us to a steeper setup story and a less Python-native experience. It also commits us to a simulator that does not run out of fidelity at the place where we need it, and that lets us inherit years of validated RDMA implementation work that we have no business reproducing.</w:t>
      </w:r>
    </w:p>
    <w:p>
      <w:pPr>
        <w:spacing w:after="200" w:before="200" w:line="320"/>
        <w:jc w:val="center"/>
      </w:pPr>
      <w:r>
        <w:rPr>
          <w:rFonts w:ascii="Arial" w:cs="Arial" w:eastAsia="Arial" w:hAnsi="Arial"/>
          <w:i/>
          <w:iCs/>
          <w:color w:val="1F3864"/>
          <w:sz w:val="24"/>
          <w:szCs w:val="24"/>
        </w:rPr>
        <w:t xml:space="preserve">Inherit the simulation. Build the scenarios. Expose the results. Let the agent investigate.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Doppelgänger Design v0.1</dc:title>
  <dc:creator>Erik Smith / provandal.dev</dc:creator>
  <cp:lastModifiedBy>Un-named</cp:lastModifiedBy>
  <cp:revision>1</cp:revision>
  <dcterms:created xsi:type="dcterms:W3CDTF">2026-05-01T14:04:59.673Z</dcterms:created>
  <dcterms:modified xsi:type="dcterms:W3CDTF">2026-05-01T14:04:59.674Z</dcterms:modified>
</cp:coreProperties>
</file>

<file path=docProps/custom.xml><?xml version="1.0" encoding="utf-8"?>
<Properties xmlns="http://schemas.openxmlformats.org/officeDocument/2006/custom-properties" xmlns:vt="http://schemas.openxmlformats.org/officeDocument/2006/docPropsVTypes"/>
</file>