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ASOJU API / FRONTEND STATE CONTRACT SPECIFICATION</w:t>
      </w:r>
    </w:p>
    <w:p>
      <w:pPr>
        <w:jc w:val="center"/>
      </w:pPr>
      <w:r>
        <w:rPr>
          <w:i/>
        </w:rPr>
        <w:t>Frontend data contracts • state model • permissions • actions • errors • integration rules</w:t>
        <w:br/>
        <w:t>Version 1.0 • 15 August 2026</w:t>
      </w:r>
    </w:p>
    <w:p>
      <w:pPr>
        <w:pStyle w:val="Heading1"/>
      </w:pPr>
      <w:r>
        <w:t>1. Purpose</w:t>
      </w:r>
    </w:p>
    <w:p>
      <w:r>
        <w:t>This document defines the contract the ASOJU frontend should expect between UI state and backend-authoritative data. It is derived from the completed frontend engineering, route/screen, component, service and QA specifications. It deliberately does not invent endpoint URLs or backend schemas that have not been confirmed in the repository.</w:t>
      </w:r>
    </w:p>
    <w:p>
      <w:r>
        <w:t>During implementation, the developer must map these logical contracts to the actual API/client layer, DTOs, GraphQL schema, RPCs or server actions already present in the codebase.</w:t>
      </w:r>
    </w:p>
    <w:p>
      <w:pPr>
        <w:pStyle w:val="Heading1"/>
      </w:pPr>
      <w:r>
        <w:t>2. Contract principles</w:t>
      </w:r>
    </w:p>
    <w:p>
      <w:pPr>
        <w:pStyle w:val="ListBullet"/>
      </w:pPr>
      <w:r>
        <w:t>Server state is authoritative for cases, scope, quotes, payments, permissions, provider availability, evidence and completion.</w:t>
      </w:r>
    </w:p>
    <w:p>
      <w:pPr>
        <w:pStyle w:val="ListBullet"/>
      </w:pPr>
      <w:r>
        <w:t>Frontend state is presentation state, transient interaction state and safe draft state—not business authority.</w:t>
      </w:r>
    </w:p>
    <w:p>
      <w:pPr>
        <w:pStyle w:val="ListBullet"/>
      </w:pPr>
      <w:r>
        <w:t>UI actions must be enabled from backend-provided permissions/state, not from client assumptions.</w:t>
      </w:r>
    </w:p>
    <w:p>
      <w:pPr>
        <w:pStyle w:val="ListBullet"/>
      </w:pPr>
      <w:r>
        <w:t>Unknown/new backend states must fail safely and remain understandable.</w:t>
      </w:r>
    </w:p>
    <w:p>
      <w:pPr>
        <w:pStyle w:val="ListBullet"/>
      </w:pPr>
      <w:r>
        <w:t>Mutation success is shown only after authoritative backend confirmation.</w:t>
      </w:r>
    </w:p>
    <w:p>
      <w:pPr>
        <w:pStyle w:val="ListBullet"/>
      </w:pPr>
      <w:r>
        <w:t>Protected data must be authorized server-side; hiding a component is not authorization.</w:t>
      </w:r>
    </w:p>
    <w:p>
      <w:pPr>
        <w:pStyle w:val="Heading1"/>
      </w:pPr>
      <w:r>
        <w:t>3. Shared response envelope</w:t>
      </w:r>
    </w:p>
    <w:p>
      <w:r>
        <w:t>If the repository already defines an API envelope, use it. Otherwise, the logical contract should support:</w:t>
      </w:r>
    </w:p>
    <w:tbl>
      <w:tblPr>
        <w:tblStyle w:val="TableGrid"/>
        <w:tblW w:type="auto" w:w="0"/>
        <w:tblLook w:firstColumn="1" w:firstRow="1" w:lastColumn="0" w:lastRow="0" w:noHBand="0" w:noVBand="1" w:val="04A0"/>
      </w:tblPr>
      <w:tblGrid>
        <w:gridCol w:w="5256"/>
        <w:gridCol w:w="5256"/>
      </w:tblGrid>
      <w:tr>
        <w:tc>
          <w:tcPr>
            <w:tcW w:type="dxa" w:w="5256"/>
          </w:tcPr>
          <w:p>
            <w:r>
              <w:t>Field</w:t>
            </w:r>
          </w:p>
        </w:tc>
        <w:tc>
          <w:tcPr>
            <w:tcW w:type="dxa" w:w="5256"/>
          </w:tcPr>
          <w:p>
            <w:r>
              <w:t>Purpose</w:t>
            </w:r>
          </w:p>
        </w:tc>
      </w:tr>
      <w:tr>
        <w:tc>
          <w:tcPr>
            <w:tcW w:type="dxa" w:w="5256"/>
          </w:tcPr>
          <w:p>
            <w:r>
              <w:t>success/status</w:t>
            </w:r>
          </w:p>
        </w:tc>
        <w:tc>
          <w:tcPr>
            <w:tcW w:type="dxa" w:w="5256"/>
          </w:tcPr>
          <w:p>
            <w:r>
              <w:t>Whether the requested operation completed or returned an error.</w:t>
            </w:r>
          </w:p>
        </w:tc>
      </w:tr>
      <w:tr>
        <w:tc>
          <w:tcPr>
            <w:tcW w:type="dxa" w:w="5256"/>
          </w:tcPr>
          <w:p>
            <w:r>
              <w:t>data</w:t>
            </w:r>
          </w:p>
        </w:tc>
        <w:tc>
          <w:tcPr>
            <w:tcW w:type="dxa" w:w="5256"/>
          </w:tcPr>
          <w:p>
            <w:r>
              <w:t>Typed domain payload when successful.</w:t>
            </w:r>
          </w:p>
        </w:tc>
      </w:tr>
      <w:tr>
        <w:tc>
          <w:tcPr>
            <w:tcW w:type="dxa" w:w="5256"/>
          </w:tcPr>
          <w:p>
            <w:r>
              <w:t>error</w:t>
            </w:r>
          </w:p>
        </w:tc>
        <w:tc>
          <w:tcPr>
            <w:tcW w:type="dxa" w:w="5256"/>
          </w:tcPr>
          <w:p>
            <w:r>
              <w:t>Machine-readable error code plus safe customer-facing message.</w:t>
            </w:r>
          </w:p>
        </w:tc>
      </w:tr>
      <w:tr>
        <w:tc>
          <w:tcPr>
            <w:tcW w:type="dxa" w:w="5256"/>
          </w:tcPr>
          <w:p>
            <w:r>
              <w:t>requestId/correlationId</w:t>
            </w:r>
          </w:p>
        </w:tc>
        <w:tc>
          <w:tcPr>
            <w:tcW w:type="dxa" w:w="5256"/>
          </w:tcPr>
          <w:p>
            <w:r>
              <w:t>Traceability when supplied by backend.</w:t>
            </w:r>
          </w:p>
        </w:tc>
      </w:tr>
      <w:tr>
        <w:tc>
          <w:tcPr>
            <w:tcW w:type="dxa" w:w="5256"/>
          </w:tcPr>
          <w:p>
            <w:r>
              <w:t>meta</w:t>
            </w:r>
          </w:p>
        </w:tc>
        <w:tc>
          <w:tcPr>
            <w:tcW w:type="dxa" w:w="5256"/>
          </w:tcPr>
          <w:p>
            <w:r>
              <w:t>Pagination/version/timestamp data where applicable.</w:t>
            </w:r>
          </w:p>
        </w:tc>
      </w:tr>
    </w:tbl>
    <w:p>
      <w:r>
        <w:t>Exact field names are implementation-dependent and must be mapped to the current backend.</w:t>
      </w:r>
    </w:p>
    <w:p>
      <w:pPr>
        <w:pStyle w:val="Heading1"/>
      </w:pPr>
      <w:r>
        <w:t>4. Domain objects</w:t>
      </w:r>
    </w:p>
    <w:tbl>
      <w:tblPr>
        <w:tblStyle w:val="TableGrid"/>
        <w:tblW w:type="auto" w:w="0"/>
        <w:tblLook w:firstColumn="1" w:firstRow="1" w:lastColumn="0" w:lastRow="0" w:noHBand="0" w:noVBand="1" w:val="04A0"/>
      </w:tblPr>
      <w:tblGrid>
        <w:gridCol w:w="5256"/>
        <w:gridCol w:w="5256"/>
      </w:tblGrid>
      <w:tr>
        <w:tc>
          <w:tcPr>
            <w:tcW w:type="dxa" w:w="5256"/>
          </w:tcPr>
          <w:p>
            <w:r>
              <w:t>Object</w:t>
            </w:r>
          </w:p>
        </w:tc>
        <w:tc>
          <w:tcPr>
            <w:tcW w:type="dxa" w:w="5256"/>
          </w:tcPr>
          <w:p>
            <w:r>
              <w:t>Minimum frontend-relevant fields</w:t>
            </w:r>
          </w:p>
        </w:tc>
      </w:tr>
      <w:tr>
        <w:tc>
          <w:tcPr>
            <w:tcW w:type="dxa" w:w="5256"/>
          </w:tcPr>
          <w:p>
            <w:r>
              <w:t>User</w:t>
            </w:r>
          </w:p>
        </w:tc>
        <w:tc>
          <w:tcPr>
            <w:tcW w:type="dxa" w:w="5256"/>
          </w:tcPr>
          <w:p>
            <w:r>
              <w:t>id, display/profile fields, authentication/session state, configured role/permissions.</w:t>
            </w:r>
          </w:p>
        </w:tc>
      </w:tr>
      <w:tr>
        <w:tc>
          <w:tcPr>
            <w:tcW w:type="dxa" w:w="5256"/>
          </w:tcPr>
          <w:p>
            <w:r>
              <w:t>Service</w:t>
            </w:r>
          </w:p>
        </w:tc>
        <w:tc>
          <w:tcPr>
            <w:tcW w:type="dxa" w:w="5256"/>
          </w:tcPr>
          <w:p>
            <w:r>
              <w:t>id/key, name, promise, active/configured status, supported request types.</w:t>
            </w:r>
          </w:p>
        </w:tc>
      </w:tr>
      <w:tr>
        <w:tc>
          <w:tcPr>
            <w:tcW w:type="dxa" w:w="5256"/>
          </w:tcPr>
          <w:p>
            <w:r>
              <w:t>ConciergeSession</w:t>
            </w:r>
          </w:p>
        </w:tc>
        <w:tc>
          <w:tcPr>
            <w:tcW w:type="dxa" w:w="5256"/>
          </w:tcPr>
          <w:p>
            <w:r>
              <w:t>id if server-backed, messages/responses, draft/structured request, service classification.</w:t>
            </w:r>
          </w:p>
        </w:tc>
      </w:tr>
      <w:tr>
        <w:tc>
          <w:tcPr>
            <w:tcW w:type="dxa" w:w="5256"/>
          </w:tcPr>
          <w:p>
            <w:r>
              <w:t>Case</w:t>
            </w:r>
          </w:p>
        </w:tc>
        <w:tc>
          <w:tcPr>
            <w:tcW w:type="dxa" w:w="5256"/>
          </w:tcPr>
          <w:p>
            <w:r>
              <w:t>id/reference, service, title, customer-visible summary, status, timestamps, permitted actions.</w:t>
            </w:r>
          </w:p>
        </w:tc>
      </w:tr>
      <w:tr>
        <w:tc>
          <w:tcPr>
            <w:tcW w:type="dxa" w:w="5256"/>
          </w:tcPr>
          <w:p>
            <w:r>
              <w:t>CaseScope</w:t>
            </w:r>
          </w:p>
        </w:tc>
        <w:tc>
          <w:tcPr>
            <w:tcW w:type="dxa" w:w="5256"/>
          </w:tcPr>
          <w:p>
            <w:r>
              <w:t>scope summary, checklist/requirements, inclusions/exclusions, confirmed state.</w:t>
            </w:r>
          </w:p>
        </w:tc>
      </w:tr>
      <w:tr>
        <w:tc>
          <w:tcPr>
            <w:tcW w:type="dxa" w:w="5256"/>
          </w:tcPr>
          <w:p>
            <w:r>
              <w:t>Quote</w:t>
            </w:r>
          </w:p>
        </w:tc>
        <w:tc>
          <w:tcPr>
            <w:tcW w:type="dxa" w:w="5256"/>
          </w:tcPr>
          <w:p>
            <w:r>
              <w:t>id/reference, case reference, line items, totals, validity/expiry, status, permitted actions.</w:t>
            </w:r>
          </w:p>
        </w:tc>
      </w:tr>
      <w:tr>
        <w:tc>
          <w:tcPr>
            <w:tcW w:type="dxa" w:w="5256"/>
          </w:tcPr>
          <w:p>
            <w:r>
              <w:t>Payment</w:t>
            </w:r>
          </w:p>
        </w:tc>
        <w:tc>
          <w:tcPr>
            <w:tcW w:type="dxa" w:w="5256"/>
          </w:tcPr>
          <w:p>
            <w:r>
              <w:t>id/reference, quote/case reference, amount, status, provider/redirect data where applicable.</w:t>
            </w:r>
          </w:p>
        </w:tc>
      </w:tr>
      <w:tr>
        <w:tc>
          <w:tcPr>
            <w:tcW w:type="dxa" w:w="5256"/>
          </w:tcPr>
          <w:p>
            <w:r>
              <w:t>Evidence</w:t>
            </w:r>
          </w:p>
        </w:tc>
        <w:tc>
          <w:tcPr>
            <w:tcW w:type="dxa" w:w="5256"/>
          </w:tcPr>
          <w:p>
            <w:r>
              <w:t>id, case reference, type, status, metadata permitted for customer, secure access descriptor.</w:t>
            </w:r>
          </w:p>
        </w:tc>
      </w:tr>
      <w:tr>
        <w:tc>
          <w:tcPr>
            <w:tcW w:type="dxa" w:w="5256"/>
          </w:tcPr>
          <w:p>
            <w:r>
              <w:t>Notification</w:t>
            </w:r>
          </w:p>
        </w:tc>
        <w:tc>
          <w:tcPr>
            <w:tcW w:type="dxa" w:w="5256"/>
          </w:tcPr>
          <w:p>
            <w:r>
              <w:t>id, type, message, timestamp, read state, destination/deep link.</w:t>
            </w:r>
          </w:p>
        </w:tc>
      </w:tr>
      <w:tr>
        <w:tc>
          <w:tcPr>
            <w:tcW w:type="dxa" w:w="5256"/>
          </w:tcPr>
          <w:p>
            <w:r>
              <w:t>Referral</w:t>
            </w:r>
          </w:p>
        </w:tc>
        <w:tc>
          <w:tcPr>
            <w:tcW w:type="dxa" w:w="5256"/>
          </w:tcPr>
          <w:p>
            <w:r>
              <w:t>id/code/link, status, configured reward/status data.</w:t>
            </w:r>
          </w:p>
        </w:tc>
      </w:tr>
      <w:tr>
        <w:tc>
          <w:tcPr>
            <w:tcW w:type="dxa" w:w="5256"/>
          </w:tcPr>
          <w:p>
            <w:r>
              <w:t>Membership</w:t>
            </w:r>
          </w:p>
        </w:tc>
        <w:tc>
          <w:tcPr>
            <w:tcW w:type="dxa" w:w="5256"/>
          </w:tcPr>
          <w:p>
            <w:r>
              <w:t>status, plan/benefits, renewal/action data where configured.</w:t>
            </w:r>
          </w:p>
        </w:tc>
      </w:tr>
    </w:tbl>
    <w:p>
      <w:pPr>
        <w:pStyle w:val="Heading1"/>
      </w:pPr>
      <w:r>
        <w:t>5. Service contract</w:t>
      </w:r>
    </w:p>
    <w:tbl>
      <w:tblPr>
        <w:tblStyle w:val="TableGrid"/>
        <w:tblW w:type="auto" w:w="0"/>
        <w:tblLook w:firstColumn="1" w:firstRow="1" w:lastColumn="0" w:lastRow="0" w:noHBand="0" w:noVBand="1" w:val="04A0"/>
      </w:tblPr>
      <w:tblGrid>
        <w:gridCol w:w="5256"/>
        <w:gridCol w:w="5256"/>
      </w:tblGrid>
      <w:tr>
        <w:tc>
          <w:tcPr>
            <w:tcW w:type="dxa" w:w="5256"/>
          </w:tcPr>
          <w:p>
            <w:r>
              <w:t>Field</w:t>
            </w:r>
          </w:p>
        </w:tc>
        <w:tc>
          <w:tcPr>
            <w:tcW w:type="dxa" w:w="5256"/>
          </w:tcPr>
          <w:p>
            <w:r>
              <w:t>Frontend behavior</w:t>
            </w:r>
          </w:p>
        </w:tc>
      </w:tr>
      <w:tr>
        <w:tc>
          <w:tcPr>
            <w:tcW w:type="dxa" w:w="5256"/>
          </w:tcPr>
          <w:p>
            <w:r>
              <w:t>service.key</w:t>
            </w:r>
          </w:p>
        </w:tc>
        <w:tc>
          <w:tcPr>
            <w:tcW w:type="dxa" w:w="5256"/>
          </w:tcPr>
          <w:p>
            <w:r>
              <w:t>Use stable backend identifier for routing/configuration.</w:t>
            </w:r>
          </w:p>
        </w:tc>
      </w:tr>
      <w:tr>
        <w:tc>
          <w:tcPr>
            <w:tcW w:type="dxa" w:w="5256"/>
          </w:tcPr>
          <w:p>
            <w:r>
              <w:t>service.name</w:t>
            </w:r>
          </w:p>
        </w:tc>
        <w:tc>
          <w:tcPr>
            <w:tcW w:type="dxa" w:w="5256"/>
          </w:tcPr>
          <w:p>
            <w:r>
              <w:t>Render exact configured public name.</w:t>
            </w:r>
          </w:p>
        </w:tc>
      </w:tr>
      <w:tr>
        <w:tc>
          <w:tcPr>
            <w:tcW w:type="dxa" w:w="5256"/>
          </w:tcPr>
          <w:p>
            <w:r>
              <w:t>service.active</w:t>
            </w:r>
          </w:p>
        </w:tc>
        <w:tc>
          <w:tcPr>
            <w:tcW w:type="dxa" w:w="5256"/>
          </w:tcPr>
          <w:p>
            <w:r>
              <w:t>Do not expose inactive services.</w:t>
            </w:r>
          </w:p>
        </w:tc>
      </w:tr>
      <w:tr>
        <w:tc>
          <w:tcPr>
            <w:tcW w:type="dxa" w:w="5256"/>
          </w:tcPr>
          <w:p>
            <w:r>
              <w:t>supportedCapabilities</w:t>
            </w:r>
          </w:p>
        </w:tc>
        <w:tc>
          <w:tcPr>
            <w:tcW w:type="dxa" w:w="5256"/>
          </w:tcPr>
          <w:p>
            <w:r>
              <w:t>Use for service-specific content/actions where provided.</w:t>
            </w:r>
          </w:p>
        </w:tc>
      </w:tr>
      <w:tr>
        <w:tc>
          <w:tcPr>
            <w:tcW w:type="dxa" w:w="5256"/>
          </w:tcPr>
          <w:p>
            <w:r>
              <w:t>classification</w:t>
            </w:r>
          </w:p>
        </w:tc>
        <w:tc>
          <w:tcPr>
            <w:tcW w:type="dxa" w:w="5256"/>
          </w:tcPr>
          <w:p>
            <w:r>
              <w:t>Concierge may suggest; backend remains authoritative for case creation.</w:t>
            </w:r>
          </w:p>
        </w:tc>
      </w:tr>
    </w:tbl>
    <w:p>
      <w:r>
        <w:t>Locked public service families: Arrivals, Inspect, Build, Care, Verify and Assist. Farewell is excluded.</w:t>
      </w:r>
    </w:p>
    <w:p>
      <w:pPr>
        <w:pStyle w:val="Heading1"/>
      </w:pPr>
      <w:r>
        <w:t>6. Concierge contract</w:t>
      </w:r>
    </w:p>
    <w:p>
      <w:pPr>
        <w:pStyle w:val="Heading2"/>
      </w:pPr>
      <w:r>
        <w:t>6.1 Input</w:t>
      </w:r>
    </w:p>
    <w:p>
      <w:pPr>
        <w:pStyle w:val="ListBullet"/>
      </w:pPr>
      <w:r>
        <w:t>User message/free text.</w:t>
      </w:r>
    </w:p>
    <w:p>
      <w:pPr>
        <w:pStyle w:val="ListBullet"/>
      </w:pPr>
      <w:r>
        <w:t>Optional service context from the page.</w:t>
      </w:r>
    </w:p>
    <w:p>
      <w:pPr>
        <w:pStyle w:val="ListBullet"/>
      </w:pPr>
      <w:r>
        <w:t>Conversation/session identifier if backend uses one.</w:t>
      </w:r>
    </w:p>
    <w:p>
      <w:pPr>
        <w:pStyle w:val="ListBullet"/>
      </w:pPr>
      <w:r>
        <w:t>Safe draft/context required to continue after authentication.</w:t>
      </w:r>
    </w:p>
    <w:p>
      <w:pPr>
        <w:pStyle w:val="Heading2"/>
      </w:pPr>
      <w:r>
        <w:t>6.2 Response</w:t>
      </w:r>
    </w:p>
    <w:tbl>
      <w:tblPr>
        <w:tblStyle w:val="TableGrid"/>
        <w:tblW w:type="auto" w:w="0"/>
        <w:tblLook w:firstColumn="1" w:firstRow="1" w:lastColumn="0" w:lastRow="0" w:noHBand="0" w:noVBand="1" w:val="04A0"/>
      </w:tblPr>
      <w:tblGrid>
        <w:gridCol w:w="5256"/>
        <w:gridCol w:w="5256"/>
      </w:tblGrid>
      <w:tr>
        <w:tc>
          <w:tcPr>
            <w:tcW w:type="dxa" w:w="5256"/>
          </w:tcPr>
          <w:p>
            <w:r>
              <w:t>Response type</w:t>
            </w:r>
          </w:p>
        </w:tc>
        <w:tc>
          <w:tcPr>
            <w:tcW w:type="dxa" w:w="5256"/>
          </w:tcPr>
          <w:p>
            <w:r>
              <w:t>Frontend behavior</w:t>
            </w:r>
          </w:p>
        </w:tc>
      </w:tr>
      <w:tr>
        <w:tc>
          <w:tcPr>
            <w:tcW w:type="dxa" w:w="5256"/>
          </w:tcPr>
          <w:p>
            <w:r>
              <w:t>Assistant message</w:t>
            </w:r>
          </w:p>
        </w:tc>
        <w:tc>
          <w:tcPr>
            <w:tcW w:type="dxa" w:w="5256"/>
          </w:tcPr>
          <w:p>
            <w:r>
              <w:t>Render as conversational response.</w:t>
            </w:r>
          </w:p>
        </w:tc>
      </w:tr>
      <w:tr>
        <w:tc>
          <w:tcPr>
            <w:tcW w:type="dxa" w:w="5256"/>
          </w:tcPr>
          <w:p>
            <w:r>
              <w:t>Clarification</w:t>
            </w:r>
          </w:p>
        </w:tc>
        <w:tc>
          <w:tcPr>
            <w:tcW w:type="dxa" w:w="5256"/>
          </w:tcPr>
          <w:p>
            <w:r>
              <w:t>Continue conversation and collect requested information.</w:t>
            </w:r>
          </w:p>
        </w:tc>
      </w:tr>
      <w:tr>
        <w:tc>
          <w:tcPr>
            <w:tcW w:type="dxa" w:w="5256"/>
          </w:tcPr>
          <w:p>
            <w:r>
              <w:t>Service suggestion</w:t>
            </w:r>
          </w:p>
        </w:tc>
        <w:tc>
          <w:tcPr>
            <w:tcW w:type="dxa" w:w="5256"/>
          </w:tcPr>
          <w:p>
            <w:r>
              <w:t>Show suggested family without treating it as authoritative case classification.</w:t>
            </w:r>
          </w:p>
        </w:tc>
      </w:tr>
      <w:tr>
        <w:tc>
          <w:tcPr>
            <w:tcW w:type="dxa" w:w="5256"/>
          </w:tcPr>
          <w:p>
            <w:r>
              <w:t>Structured request</w:t>
            </w:r>
          </w:p>
        </w:tc>
        <w:tc>
          <w:tcPr>
            <w:tcW w:type="dxa" w:w="5256"/>
          </w:tcPr>
          <w:p>
            <w:r>
              <w:t>Render summary, service, objective and missing information.</w:t>
            </w:r>
          </w:p>
        </w:tc>
      </w:tr>
      <w:tr>
        <w:tc>
          <w:tcPr>
            <w:tcW w:type="dxa" w:w="5256"/>
          </w:tcPr>
          <w:p>
            <w:r>
              <w:t>Authentication required</w:t>
            </w:r>
          </w:p>
        </w:tc>
        <w:tc>
          <w:tcPr>
            <w:tcW w:type="dxa" w:w="5256"/>
          </w:tcPr>
          <w:p>
            <w:r>
              <w:t>Open sign-in/create-account gate.</w:t>
            </w:r>
          </w:p>
        </w:tc>
      </w:tr>
      <w:tr>
        <w:tc>
          <w:tcPr>
            <w:tcW w:type="dxa" w:w="5256"/>
          </w:tcPr>
          <w:p>
            <w:r>
              <w:t>Case-ready</w:t>
            </w:r>
          </w:p>
        </w:tc>
        <w:tc>
          <w:tcPr>
            <w:tcW w:type="dxa" w:w="5256"/>
          </w:tcPr>
          <w:p>
            <w:r>
              <w:t>Allow formal case creation only when authenticated and backend permits.</w:t>
            </w:r>
          </w:p>
        </w:tc>
      </w:tr>
    </w:tbl>
    <w:p>
      <w:pPr>
        <w:pStyle w:val="Heading2"/>
      </w:pPr>
      <w:r>
        <w:t>6.3 Concierge errors</w:t>
      </w:r>
    </w:p>
    <w:p>
      <w:pPr>
        <w:pStyle w:val="ListBullet"/>
      </w:pPr>
      <w:r>
        <w:t>Validation: explain what is missing.</w:t>
      </w:r>
    </w:p>
    <w:p>
      <w:pPr>
        <w:pStyle w:val="ListBullet"/>
      </w:pPr>
      <w:r>
        <w:t>Rate/temporary failure: retry without duplicate submission.</w:t>
      </w:r>
    </w:p>
    <w:p>
      <w:pPr>
        <w:pStyle w:val="ListBullet"/>
      </w:pPr>
      <w:r>
        <w:t>Network failure: preserve safe draft where possible.</w:t>
      </w:r>
    </w:p>
    <w:p>
      <w:pPr>
        <w:pStyle w:val="ListBullet"/>
      </w:pPr>
      <w:r>
        <w:t>Session failure: recover/re-authenticate.</w:t>
      </w:r>
    </w:p>
    <w:p>
      <w:pPr>
        <w:pStyle w:val="ListBullet"/>
      </w:pPr>
      <w:r>
        <w:t>Unsupported request: explain that ASOJU cannot currently accept it or redirect to a better service path where backend/product rules support that behavior.</w:t>
      </w:r>
    </w:p>
    <w:p>
      <w:pPr>
        <w:pStyle w:val="Heading1"/>
      </w:pPr>
      <w:r>
        <w:t>7. Authentication contract</w:t>
      </w:r>
    </w:p>
    <w:tbl>
      <w:tblPr>
        <w:tblStyle w:val="TableGrid"/>
        <w:tblW w:type="auto" w:w="0"/>
        <w:tblLook w:firstColumn="1" w:firstRow="1" w:lastColumn="0" w:lastRow="0" w:noHBand="0" w:noVBand="1" w:val="04A0"/>
      </w:tblPr>
      <w:tblGrid>
        <w:gridCol w:w="5256"/>
        <w:gridCol w:w="5256"/>
      </w:tblGrid>
      <w:tr>
        <w:tc>
          <w:tcPr>
            <w:tcW w:type="dxa" w:w="5256"/>
          </w:tcPr>
          <w:p>
            <w:r>
              <w:t>State</w:t>
            </w:r>
          </w:p>
        </w:tc>
        <w:tc>
          <w:tcPr>
            <w:tcW w:type="dxa" w:w="5256"/>
          </w:tcPr>
          <w:p>
            <w:r>
              <w:t>Frontend behavior</w:t>
            </w:r>
          </w:p>
        </w:tc>
      </w:tr>
      <w:tr>
        <w:tc>
          <w:tcPr>
            <w:tcW w:type="dxa" w:w="5256"/>
          </w:tcPr>
          <w:p>
            <w:r>
              <w:t>Unauthenticated</w:t>
            </w:r>
          </w:p>
        </w:tc>
        <w:tc>
          <w:tcPr>
            <w:tcW w:type="dxa" w:w="5256"/>
          </w:tcPr>
          <w:p>
            <w:r>
              <w:t>Public pages/Concierge allowed; protected data blocked.</w:t>
            </w:r>
          </w:p>
        </w:tc>
      </w:tr>
      <w:tr>
        <w:tc>
          <w:tcPr>
            <w:tcW w:type="dxa" w:w="5256"/>
          </w:tcPr>
          <w:p>
            <w:r>
              <w:t>Authenticating</w:t>
            </w:r>
          </w:p>
        </w:tc>
        <w:tc>
          <w:tcPr>
            <w:tcW w:type="dxa" w:w="5256"/>
          </w:tcPr>
          <w:p>
            <w:r>
              <w:t>Disable duplicate submit; show progress.</w:t>
            </w:r>
          </w:p>
        </w:tc>
      </w:tr>
      <w:tr>
        <w:tc>
          <w:tcPr>
            <w:tcW w:type="dxa" w:w="5256"/>
          </w:tcPr>
          <w:p>
            <w:r>
              <w:t>Authenticated</w:t>
            </w:r>
          </w:p>
        </w:tc>
        <w:tc>
          <w:tcPr>
            <w:tcW w:type="dxa" w:w="5256"/>
          </w:tcPr>
          <w:p>
            <w:r>
              <w:t>Restore safe pending request context.</w:t>
            </w:r>
          </w:p>
        </w:tc>
      </w:tr>
      <w:tr>
        <w:tc>
          <w:tcPr>
            <w:tcW w:type="dxa" w:w="5256"/>
          </w:tcPr>
          <w:p>
            <w:r>
              <w:t>Expired</w:t>
            </w:r>
          </w:p>
        </w:tc>
        <w:tc>
          <w:tcPr>
            <w:tcW w:type="dxa" w:w="5256"/>
          </w:tcPr>
          <w:p>
            <w:r>
              <w:t>Require re-authentication before protected actions.</w:t>
            </w:r>
          </w:p>
        </w:tc>
      </w:tr>
      <w:tr>
        <w:tc>
          <w:tcPr>
            <w:tcW w:type="dxa" w:w="5256"/>
          </w:tcPr>
          <w:p>
            <w:r>
              <w:t>Unauthorized</w:t>
            </w:r>
          </w:p>
        </w:tc>
        <w:tc>
          <w:tcPr>
            <w:tcW w:type="dxa" w:w="5256"/>
          </w:tcPr>
          <w:p>
            <w:r>
              <w:t>Do not reveal restricted resource details.</w:t>
            </w:r>
          </w:p>
        </w:tc>
      </w:tr>
      <w:tr>
        <w:tc>
          <w:tcPr>
            <w:tcW w:type="dxa" w:w="5256"/>
          </w:tcPr>
          <w:p>
            <w:r>
              <w:t>Account creation success</w:t>
            </w:r>
          </w:p>
        </w:tc>
        <w:tc>
          <w:tcPr>
            <w:tcW w:type="dxa" w:w="5256"/>
          </w:tcPr>
          <w:p>
            <w:r>
              <w:t>Establish session according to existing identity architecture.</w:t>
            </w:r>
          </w:p>
        </w:tc>
      </w:tr>
    </w:tbl>
    <w:p>
      <w:pPr>
        <w:pStyle w:val="Heading1"/>
      </w:pPr>
      <w:r>
        <w:t>8. Case contract</w:t>
      </w:r>
    </w:p>
    <w:p>
      <w:pPr>
        <w:pStyle w:val="Heading2"/>
      </w:pPr>
      <w:r>
        <w:t>8.1 Case read model</w:t>
      </w:r>
    </w:p>
    <w:tbl>
      <w:tblPr>
        <w:tblStyle w:val="TableGrid"/>
        <w:tblW w:type="auto" w:w="0"/>
        <w:tblLook w:firstColumn="1" w:firstRow="1" w:lastColumn="0" w:lastRow="0" w:noHBand="0" w:noVBand="1" w:val="04A0"/>
      </w:tblPr>
      <w:tblGrid>
        <w:gridCol w:w="5256"/>
        <w:gridCol w:w="5256"/>
      </w:tblGrid>
      <w:tr>
        <w:tc>
          <w:tcPr>
            <w:tcW w:type="dxa" w:w="5256"/>
          </w:tcPr>
          <w:p>
            <w:r>
              <w:t>Field</w:t>
            </w:r>
          </w:p>
        </w:tc>
        <w:tc>
          <w:tcPr>
            <w:tcW w:type="dxa" w:w="5256"/>
          </w:tcPr>
          <w:p>
            <w:r>
              <w:t>Purpose</w:t>
            </w:r>
          </w:p>
        </w:tc>
      </w:tr>
      <w:tr>
        <w:tc>
          <w:tcPr>
            <w:tcW w:type="dxa" w:w="5256"/>
          </w:tcPr>
          <w:p>
            <w:r>
              <w:t>id/reference</w:t>
            </w:r>
          </w:p>
        </w:tc>
        <w:tc>
          <w:tcPr>
            <w:tcW w:type="dxa" w:w="5256"/>
          </w:tcPr>
          <w:p>
            <w:r>
              <w:t>Stable case identifier/display reference.</w:t>
            </w:r>
          </w:p>
        </w:tc>
      </w:tr>
      <w:tr>
        <w:tc>
          <w:tcPr>
            <w:tcW w:type="dxa" w:w="5256"/>
          </w:tcPr>
          <w:p>
            <w:r>
              <w:t>service</w:t>
            </w:r>
          </w:p>
        </w:tc>
        <w:tc>
          <w:tcPr>
            <w:tcW w:type="dxa" w:w="5256"/>
          </w:tcPr>
          <w:p>
            <w:r>
              <w:t>Service family.</w:t>
            </w:r>
          </w:p>
        </w:tc>
      </w:tr>
      <w:tr>
        <w:tc>
          <w:tcPr>
            <w:tcW w:type="dxa" w:w="5256"/>
          </w:tcPr>
          <w:p>
            <w:r>
              <w:t>title</w:t>
            </w:r>
          </w:p>
        </w:tc>
        <w:tc>
          <w:tcPr>
            <w:tcW w:type="dxa" w:w="5256"/>
          </w:tcPr>
          <w:p>
            <w:r>
              <w:t>Customer-facing case title.</w:t>
            </w:r>
          </w:p>
        </w:tc>
      </w:tr>
      <w:tr>
        <w:tc>
          <w:tcPr>
            <w:tcW w:type="dxa" w:w="5256"/>
          </w:tcPr>
          <w:p>
            <w:r>
              <w:t>summary</w:t>
            </w:r>
          </w:p>
        </w:tc>
        <w:tc>
          <w:tcPr>
            <w:tcW w:type="dxa" w:w="5256"/>
          </w:tcPr>
          <w:p>
            <w:r>
              <w:t>Customer-visible request/scope summary.</w:t>
            </w:r>
          </w:p>
        </w:tc>
      </w:tr>
      <w:tr>
        <w:tc>
          <w:tcPr>
            <w:tcW w:type="dxa" w:w="5256"/>
          </w:tcPr>
          <w:p>
            <w:r>
              <w:t>status</w:t>
            </w:r>
          </w:p>
        </w:tc>
        <w:tc>
          <w:tcPr>
            <w:tcW w:type="dxa" w:w="5256"/>
          </w:tcPr>
          <w:p>
            <w:r>
              <w:t>Backend-authoritative state.</w:t>
            </w:r>
          </w:p>
        </w:tc>
      </w:tr>
      <w:tr>
        <w:tc>
          <w:tcPr>
            <w:tcW w:type="dxa" w:w="5256"/>
          </w:tcPr>
          <w:p>
            <w:r>
              <w:t>createdAt/updatedAt</w:t>
            </w:r>
          </w:p>
        </w:tc>
        <w:tc>
          <w:tcPr>
            <w:tcW w:type="dxa" w:w="5256"/>
          </w:tcPr>
          <w:p>
            <w:r>
              <w:t>Timeline and freshness.</w:t>
            </w:r>
          </w:p>
        </w:tc>
      </w:tr>
      <w:tr>
        <w:tc>
          <w:tcPr>
            <w:tcW w:type="dxa" w:w="5256"/>
          </w:tcPr>
          <w:p>
            <w:r>
              <w:t>nextAction</w:t>
            </w:r>
          </w:p>
        </w:tc>
        <w:tc>
          <w:tcPr>
            <w:tcW w:type="dxa" w:w="5256"/>
          </w:tcPr>
          <w:p>
            <w:r>
              <w:t>Optional server-derived customer action.</w:t>
            </w:r>
          </w:p>
        </w:tc>
      </w:tr>
      <w:tr>
        <w:tc>
          <w:tcPr>
            <w:tcW w:type="dxa" w:w="5256"/>
          </w:tcPr>
          <w:p>
            <w:r>
              <w:t>permissions</w:t>
            </w:r>
          </w:p>
        </w:tc>
        <w:tc>
          <w:tcPr>
            <w:tcW w:type="dxa" w:w="5256"/>
          </w:tcPr>
          <w:p>
            <w:r>
              <w:t>Allowed customer actions/visibility.</w:t>
            </w:r>
          </w:p>
        </w:tc>
      </w:tr>
      <w:tr>
        <w:tc>
          <w:tcPr>
            <w:tcW w:type="dxa" w:w="5256"/>
          </w:tcPr>
          <w:p>
            <w:r>
              <w:t>timeline</w:t>
            </w:r>
          </w:p>
        </w:tc>
        <w:tc>
          <w:tcPr>
            <w:tcW w:type="dxa" w:w="5256"/>
          </w:tcPr>
          <w:p>
            <w:r>
              <w:t>Customer-visible events only.</w:t>
            </w:r>
          </w:p>
        </w:tc>
      </w:tr>
      <w:tr>
        <w:tc>
          <w:tcPr>
            <w:tcW w:type="dxa" w:w="5256"/>
          </w:tcPr>
          <w:p>
            <w:r>
              <w:t>quoteRef/paymentRef</w:t>
            </w:r>
          </w:p>
        </w:tc>
        <w:tc>
          <w:tcPr>
            <w:tcW w:type="dxa" w:w="5256"/>
          </w:tcPr>
          <w:p>
            <w:r>
              <w:t>Optional related resources.</w:t>
            </w:r>
          </w:p>
        </w:tc>
      </w:tr>
      <w:tr>
        <w:tc>
          <w:tcPr>
            <w:tcW w:type="dxa" w:w="5256"/>
          </w:tcPr>
          <w:p>
            <w:r>
              <w:t>evidenceRefs</w:t>
            </w:r>
          </w:p>
        </w:tc>
        <w:tc>
          <w:tcPr>
            <w:tcW w:type="dxa" w:w="5256"/>
          </w:tcPr>
          <w:p>
            <w:r>
              <w:t>Optional permitted evidence.</w:t>
            </w:r>
          </w:p>
        </w:tc>
      </w:tr>
    </w:tbl>
    <w:p>
      <w:pPr>
        <w:pStyle w:val="Heading2"/>
      </w:pPr>
      <w:r>
        <w:t>8.2 Case states</w:t>
      </w:r>
    </w:p>
    <w:p>
      <w:r>
        <w:t>Actual enum values must come from the repository. The frontend should support the following logical categories:</w:t>
      </w:r>
    </w:p>
    <w:p>
      <w:pPr>
        <w:pStyle w:val="ListBullet"/>
      </w:pPr>
      <w:r>
        <w:t>Draft/requesting information</w:t>
      </w:r>
    </w:p>
    <w:p>
      <w:pPr>
        <w:pStyle w:val="ListBullet"/>
      </w:pPr>
      <w:r>
        <w:t>Awaiting quote</w:t>
      </w:r>
    </w:p>
    <w:p>
      <w:pPr>
        <w:pStyle w:val="ListBullet"/>
      </w:pPr>
      <w:r>
        <w:t>Quote ready</w:t>
      </w:r>
    </w:p>
    <w:p>
      <w:pPr>
        <w:pStyle w:val="ListBullet"/>
      </w:pPr>
      <w:r>
        <w:t>Payment required</w:t>
      </w:r>
    </w:p>
    <w:p>
      <w:pPr>
        <w:pStyle w:val="ListBullet"/>
      </w:pPr>
      <w:r>
        <w:t>Scheduled/assigned</w:t>
      </w:r>
    </w:p>
    <w:p>
      <w:pPr>
        <w:pStyle w:val="ListBullet"/>
      </w:pPr>
      <w:r>
        <w:t>In progress</w:t>
      </w:r>
    </w:p>
    <w:p>
      <w:pPr>
        <w:pStyle w:val="ListBullet"/>
      </w:pPr>
      <w:r>
        <w:t>Submitted/under review</w:t>
      </w:r>
    </w:p>
    <w:p>
      <w:pPr>
        <w:pStyle w:val="ListBullet"/>
      </w:pPr>
      <w:r>
        <w:t>Rework/revisit where configured</w:t>
      </w:r>
    </w:p>
    <w:p>
      <w:pPr>
        <w:pStyle w:val="ListBullet"/>
      </w:pPr>
      <w:r>
        <w:t>Completed</w:t>
      </w:r>
    </w:p>
    <w:p>
      <w:pPr>
        <w:pStyle w:val="ListBullet"/>
      </w:pPr>
      <w:r>
        <w:t>Cancelled/declined</w:t>
      </w:r>
    </w:p>
    <w:p>
      <w:pPr>
        <w:pStyle w:val="ListBullet"/>
      </w:pPr>
      <w:r>
        <w:t>Unable to complete/verify where configured</w:t>
      </w:r>
    </w:p>
    <w:p>
      <w:pPr>
        <w:pStyle w:val="Heading2"/>
      </w:pPr>
      <w:r>
        <w:t>8.3 Case actions</w:t>
      </w:r>
    </w:p>
    <w:tbl>
      <w:tblPr>
        <w:tblStyle w:val="TableGrid"/>
        <w:tblW w:type="auto" w:w="0"/>
        <w:tblLook w:firstColumn="1" w:firstRow="1" w:lastColumn="0" w:lastRow="0" w:noHBand="0" w:noVBand="1" w:val="04A0"/>
      </w:tblPr>
      <w:tblGrid>
        <w:gridCol w:w="5256"/>
        <w:gridCol w:w="5256"/>
      </w:tblGrid>
      <w:tr>
        <w:tc>
          <w:tcPr>
            <w:tcW w:type="dxa" w:w="5256"/>
          </w:tcPr>
          <w:p>
            <w:r>
              <w:t>Action</w:t>
            </w:r>
          </w:p>
        </w:tc>
        <w:tc>
          <w:tcPr>
            <w:tcW w:type="dxa" w:w="5256"/>
          </w:tcPr>
          <w:p>
            <w:r>
              <w:t>Rule</w:t>
            </w:r>
          </w:p>
        </w:tc>
      </w:tr>
      <w:tr>
        <w:tc>
          <w:tcPr>
            <w:tcW w:type="dxa" w:w="5256"/>
          </w:tcPr>
          <w:p>
            <w:r>
              <w:t>Create</w:t>
            </w:r>
          </w:p>
        </w:tc>
        <w:tc>
          <w:tcPr>
            <w:tcW w:type="dxa" w:w="5256"/>
          </w:tcPr>
          <w:p>
            <w:r>
              <w:t>Authenticated + backend says case is creatable.</w:t>
            </w:r>
          </w:p>
        </w:tc>
      </w:tr>
      <w:tr>
        <w:tc>
          <w:tcPr>
            <w:tcW w:type="dxa" w:w="5256"/>
          </w:tcPr>
          <w:p>
            <w:r>
              <w:t>Provide information</w:t>
            </w:r>
          </w:p>
        </w:tc>
        <w:tc>
          <w:tcPr>
            <w:tcW w:type="dxa" w:w="5256"/>
          </w:tcPr>
          <w:p>
            <w:r>
              <w:t>Only when backend requests/permits it.</w:t>
            </w:r>
          </w:p>
        </w:tc>
      </w:tr>
      <w:tr>
        <w:tc>
          <w:tcPr>
            <w:tcW w:type="dxa" w:w="5256"/>
          </w:tcPr>
          <w:p>
            <w:r>
              <w:t>Accept quote</w:t>
            </w:r>
          </w:p>
        </w:tc>
        <w:tc>
          <w:tcPr>
            <w:tcW w:type="dxa" w:w="5256"/>
          </w:tcPr>
          <w:p>
            <w:r>
              <w:t>Quote valid + backend action allowed.</w:t>
            </w:r>
          </w:p>
        </w:tc>
      </w:tr>
      <w:tr>
        <w:tc>
          <w:tcPr>
            <w:tcW w:type="dxa" w:w="5256"/>
          </w:tcPr>
          <w:p>
            <w:r>
              <w:t>Reject quote</w:t>
            </w:r>
          </w:p>
        </w:tc>
        <w:tc>
          <w:tcPr>
            <w:tcW w:type="dxa" w:w="5256"/>
          </w:tcPr>
          <w:p>
            <w:r>
              <w:t>Only if supported.</w:t>
            </w:r>
          </w:p>
        </w:tc>
      </w:tr>
      <w:tr>
        <w:tc>
          <w:tcPr>
            <w:tcW w:type="dxa" w:w="5256"/>
          </w:tcPr>
          <w:p>
            <w:r>
              <w:t>Pay</w:t>
            </w:r>
          </w:p>
        </w:tc>
        <w:tc>
          <w:tcPr>
            <w:tcW w:type="dxa" w:w="5256"/>
          </w:tcPr>
          <w:p>
            <w:r>
              <w:t>Only when payment required and backend supplies valid payment action.</w:t>
            </w:r>
          </w:p>
        </w:tc>
      </w:tr>
      <w:tr>
        <w:tc>
          <w:tcPr>
            <w:tcW w:type="dxa" w:w="5256"/>
          </w:tcPr>
          <w:p>
            <w:r>
              <w:t>View evidence</w:t>
            </w:r>
          </w:p>
        </w:tc>
        <w:tc>
          <w:tcPr>
            <w:tcW w:type="dxa" w:w="5256"/>
          </w:tcPr>
          <w:p>
            <w:r>
              <w:t>Permission required.</w:t>
            </w:r>
          </w:p>
        </w:tc>
      </w:tr>
      <w:tr>
        <w:tc>
          <w:tcPr>
            <w:tcW w:type="dxa" w:w="5256"/>
          </w:tcPr>
          <w:p>
            <w:r>
              <w:t>Download report</w:t>
            </w:r>
          </w:p>
        </w:tc>
        <w:tc>
          <w:tcPr>
            <w:tcW w:type="dxa" w:w="5256"/>
          </w:tcPr>
          <w:p>
            <w:r>
              <w:t>Permission + resource availability required.</w:t>
            </w:r>
          </w:p>
        </w:tc>
      </w:tr>
      <w:tr>
        <w:tc>
          <w:tcPr>
            <w:tcW w:type="dxa" w:w="5256"/>
          </w:tcPr>
          <w:p>
            <w:r>
              <w:t>Cancel</w:t>
            </w:r>
          </w:p>
        </w:tc>
        <w:tc>
          <w:tcPr>
            <w:tcW w:type="dxa" w:w="5256"/>
          </w:tcPr>
          <w:p>
            <w:r>
              <w:t>Only if backend allows current state/role.</w:t>
            </w:r>
          </w:p>
        </w:tc>
      </w:tr>
    </w:tbl>
    <w:p>
      <w:pPr>
        <w:pStyle w:val="Heading1"/>
      </w:pPr>
      <w:r>
        <w:t>9. Scope contract</w:t>
      </w:r>
    </w:p>
    <w:p>
      <w:r>
        <w:t>Scope is the bridge between an informal Concierge request and a billable/executable case.</w:t>
      </w:r>
    </w:p>
    <w:p>
      <w:pPr>
        <w:pStyle w:val="ListBullet"/>
      </w:pPr>
      <w:r>
        <w:t>Scope must be explicit before quote where the workflow requires it.</w:t>
      </w:r>
    </w:p>
    <w:p>
      <w:pPr>
        <w:pStyle w:val="ListBullet"/>
      </w:pPr>
      <w:r>
        <w:t>Customer-facing scope must reflect the confirmed backend version.</w:t>
      </w:r>
    </w:p>
    <w:p>
      <w:pPr>
        <w:pStyle w:val="ListBullet"/>
      </w:pPr>
      <w:r>
        <w:t>Do not allow the browser to silently modify authoritative scope.</w:t>
      </w:r>
    </w:p>
    <w:p>
      <w:pPr>
        <w:pStyle w:val="ListBullet"/>
      </w:pPr>
      <w:r>
        <w:t>Changes to scope should use the backend-defined amendment/re-quote flow if supported.</w:t>
      </w:r>
    </w:p>
    <w:p>
      <w:pPr>
        <w:pStyle w:val="ListBullet"/>
      </w:pPr>
      <w:r>
        <w:t>Field execution must use the latest confirmed scope/checklist.</w:t>
      </w:r>
    </w:p>
    <w:p>
      <w:pPr>
        <w:pStyle w:val="Heading1"/>
      </w:pPr>
      <w:r>
        <w:t>10. Quote contract</w:t>
      </w:r>
    </w:p>
    <w:tbl>
      <w:tblPr>
        <w:tblStyle w:val="TableGrid"/>
        <w:tblW w:type="auto" w:w="0"/>
        <w:tblLook w:firstColumn="1" w:firstRow="1" w:lastColumn="0" w:lastRow="0" w:noHBand="0" w:noVBand="1" w:val="04A0"/>
      </w:tblPr>
      <w:tblGrid>
        <w:gridCol w:w="5256"/>
        <w:gridCol w:w="5256"/>
      </w:tblGrid>
      <w:tr>
        <w:tc>
          <w:tcPr>
            <w:tcW w:type="dxa" w:w="5256"/>
          </w:tcPr>
          <w:p>
            <w:r>
              <w:t>Field</w:t>
            </w:r>
          </w:p>
        </w:tc>
        <w:tc>
          <w:tcPr>
            <w:tcW w:type="dxa" w:w="5256"/>
          </w:tcPr>
          <w:p>
            <w:r>
              <w:t>Rule</w:t>
            </w:r>
          </w:p>
        </w:tc>
      </w:tr>
      <w:tr>
        <w:tc>
          <w:tcPr>
            <w:tcW w:type="dxa" w:w="5256"/>
          </w:tcPr>
          <w:p>
            <w:r>
              <w:t>quote.id/reference</w:t>
            </w:r>
          </w:p>
        </w:tc>
        <w:tc>
          <w:tcPr>
            <w:tcW w:type="dxa" w:w="5256"/>
          </w:tcPr>
          <w:p>
            <w:r>
              <w:t>Stable identifier.</w:t>
            </w:r>
          </w:p>
        </w:tc>
      </w:tr>
      <w:tr>
        <w:tc>
          <w:tcPr>
            <w:tcW w:type="dxa" w:w="5256"/>
          </w:tcPr>
          <w:p>
            <w:r>
              <w:t>caseRef</w:t>
            </w:r>
          </w:p>
        </w:tc>
        <w:tc>
          <w:tcPr>
            <w:tcW w:type="dxa" w:w="5256"/>
          </w:tcPr>
          <w:p>
            <w:r>
              <w:t>Must map to customer-visible case.</w:t>
            </w:r>
          </w:p>
        </w:tc>
      </w:tr>
      <w:tr>
        <w:tc>
          <w:tcPr>
            <w:tcW w:type="dxa" w:w="5256"/>
          </w:tcPr>
          <w:p>
            <w:r>
              <w:t>lineItems</w:t>
            </w:r>
          </w:p>
        </w:tc>
        <w:tc>
          <w:tcPr>
            <w:tcW w:type="dxa" w:w="5256"/>
          </w:tcPr>
          <w:p>
            <w:r>
              <w:t>Server-provided.</w:t>
            </w:r>
          </w:p>
        </w:tc>
      </w:tr>
      <w:tr>
        <w:tc>
          <w:tcPr>
            <w:tcW w:type="dxa" w:w="5256"/>
          </w:tcPr>
          <w:p>
            <w:r>
              <w:t>ASOJU fees</w:t>
            </w:r>
          </w:p>
        </w:tc>
        <w:tc>
          <w:tcPr>
            <w:tcW w:type="dxa" w:w="5256"/>
          </w:tcPr>
          <w:p>
            <w:r>
              <w:t>Display separately where configured.</w:t>
            </w:r>
          </w:p>
        </w:tc>
      </w:tr>
      <w:tr>
        <w:tc>
          <w:tcPr>
            <w:tcW w:type="dxa" w:w="5256"/>
          </w:tcPr>
          <w:p>
            <w:r>
              <w:t>External/provider/professional costs</w:t>
            </w:r>
          </w:p>
        </w:tc>
        <w:tc>
          <w:tcPr>
            <w:tcW w:type="dxa" w:w="5256"/>
          </w:tcPr>
          <w:p>
            <w:r>
              <w:t>Display separately where configured.</w:t>
            </w:r>
          </w:p>
        </w:tc>
      </w:tr>
      <w:tr>
        <w:tc>
          <w:tcPr>
            <w:tcW w:type="dxa" w:w="5256"/>
          </w:tcPr>
          <w:p>
            <w:r>
              <w:t>Taxes</w:t>
            </w:r>
          </w:p>
        </w:tc>
        <w:tc>
          <w:tcPr>
            <w:tcW w:type="dxa" w:w="5256"/>
          </w:tcPr>
          <w:p>
            <w:r>
              <w:t>Display where configured.</w:t>
            </w:r>
          </w:p>
        </w:tc>
      </w:tr>
      <w:tr>
        <w:tc>
          <w:tcPr>
            <w:tcW w:type="dxa" w:w="5256"/>
          </w:tcPr>
          <w:p>
            <w:r>
              <w:t>total</w:t>
            </w:r>
          </w:p>
        </w:tc>
        <w:tc>
          <w:tcPr>
            <w:tcW w:type="dxa" w:w="5256"/>
          </w:tcPr>
          <w:p>
            <w:r>
              <w:t>Server-authoritative.</w:t>
            </w:r>
          </w:p>
        </w:tc>
      </w:tr>
      <w:tr>
        <w:tc>
          <w:tcPr>
            <w:tcW w:type="dxa" w:w="5256"/>
          </w:tcPr>
          <w:p>
            <w:r>
              <w:t>validUntil/expiry</w:t>
            </w:r>
          </w:p>
        </w:tc>
        <w:tc>
          <w:tcPr>
            <w:tcW w:type="dxa" w:w="5256"/>
          </w:tcPr>
          <w:p>
            <w:r>
              <w:t>Server-authoritative.</w:t>
            </w:r>
          </w:p>
        </w:tc>
      </w:tr>
      <w:tr>
        <w:tc>
          <w:tcPr>
            <w:tcW w:type="dxa" w:w="5256"/>
          </w:tcPr>
          <w:p>
            <w:r>
              <w:t>status</w:t>
            </w:r>
          </w:p>
        </w:tc>
        <w:tc>
          <w:tcPr>
            <w:tcW w:type="dxa" w:w="5256"/>
          </w:tcPr>
          <w:p>
            <w:r>
              <w:t>Server-authoritative.</w:t>
            </w:r>
          </w:p>
        </w:tc>
      </w:tr>
      <w:tr>
        <w:tc>
          <w:tcPr>
            <w:tcW w:type="dxa" w:w="5256"/>
          </w:tcPr>
          <w:p>
            <w:r>
              <w:t>actions</w:t>
            </w:r>
          </w:p>
        </w:tc>
        <w:tc>
          <w:tcPr>
            <w:tcW w:type="dxa" w:w="5256"/>
          </w:tcPr>
          <w:p>
            <w:r>
              <w:t>Accept/reject only when supplied/permitted.</w:t>
            </w:r>
          </w:p>
        </w:tc>
      </w:tr>
    </w:tbl>
    <w:p>
      <w:r>
        <w:t>The browser must not independently calculate an authoritative quote total.</w:t>
      </w:r>
    </w:p>
    <w:p>
      <w:pPr>
        <w:pStyle w:val="Heading1"/>
      </w:pPr>
      <w:r>
        <w:t>11. Payment contract</w:t>
      </w:r>
    </w:p>
    <w:tbl>
      <w:tblPr>
        <w:tblStyle w:val="TableGrid"/>
        <w:tblW w:type="auto" w:w="0"/>
        <w:tblLook w:firstColumn="1" w:firstRow="1" w:lastColumn="0" w:lastRow="0" w:noHBand="0" w:noVBand="1" w:val="04A0"/>
      </w:tblPr>
      <w:tblGrid>
        <w:gridCol w:w="5256"/>
        <w:gridCol w:w="5256"/>
      </w:tblGrid>
      <w:tr>
        <w:tc>
          <w:tcPr>
            <w:tcW w:type="dxa" w:w="5256"/>
          </w:tcPr>
          <w:p>
            <w:r>
              <w:t>State</w:t>
            </w:r>
          </w:p>
        </w:tc>
        <w:tc>
          <w:tcPr>
            <w:tcW w:type="dxa" w:w="5256"/>
          </w:tcPr>
          <w:p>
            <w:r>
              <w:t>Frontend behavior</w:t>
            </w:r>
          </w:p>
        </w:tc>
      </w:tr>
      <w:tr>
        <w:tc>
          <w:tcPr>
            <w:tcW w:type="dxa" w:w="5256"/>
          </w:tcPr>
          <w:p>
            <w:r>
              <w:t>Ready</w:t>
            </w:r>
          </w:p>
        </w:tc>
        <w:tc>
          <w:tcPr>
            <w:tcW w:type="dxa" w:w="5256"/>
          </w:tcPr>
          <w:p>
            <w:r>
              <w:t>Show configured payment action.</w:t>
            </w:r>
          </w:p>
        </w:tc>
      </w:tr>
      <w:tr>
        <w:tc>
          <w:tcPr>
            <w:tcW w:type="dxa" w:w="5256"/>
          </w:tcPr>
          <w:p>
            <w:r>
              <w:t>Redirecting</w:t>
            </w:r>
          </w:p>
        </w:tc>
        <w:tc>
          <w:tcPr>
            <w:tcW w:type="dxa" w:w="5256"/>
          </w:tcPr>
          <w:p>
            <w:r>
              <w:t>Prevent duplicate initiation.</w:t>
            </w:r>
          </w:p>
        </w:tc>
      </w:tr>
      <w:tr>
        <w:tc>
          <w:tcPr>
            <w:tcW w:type="dxa" w:w="5256"/>
          </w:tcPr>
          <w:p>
            <w:r>
              <w:t>Pending</w:t>
            </w:r>
          </w:p>
        </w:tc>
        <w:tc>
          <w:tcPr>
            <w:tcW w:type="dxa" w:w="5256"/>
          </w:tcPr>
          <w:p>
            <w:r>
              <w:t>Show pending; do not claim success.</w:t>
            </w:r>
          </w:p>
        </w:tc>
      </w:tr>
      <w:tr>
        <w:tc>
          <w:tcPr>
            <w:tcW w:type="dxa" w:w="5256"/>
          </w:tcPr>
          <w:p>
            <w:r>
              <w:t>Successful</w:t>
            </w:r>
          </w:p>
        </w:tc>
        <w:tc>
          <w:tcPr>
            <w:tcW w:type="dxa" w:w="5256"/>
          </w:tcPr>
          <w:p>
            <w:r>
              <w:t>Show success only after server confirmation.</w:t>
            </w:r>
          </w:p>
        </w:tc>
      </w:tr>
      <w:tr>
        <w:tc>
          <w:tcPr>
            <w:tcW w:type="dxa" w:w="5256"/>
          </w:tcPr>
          <w:p>
            <w:r>
              <w:t>Failed</w:t>
            </w:r>
          </w:p>
        </w:tc>
        <w:tc>
          <w:tcPr>
            <w:tcW w:type="dxa" w:w="5256"/>
          </w:tcPr>
          <w:p>
            <w:r>
              <w:t>Show failure and configured retry path.</w:t>
            </w:r>
          </w:p>
        </w:tc>
      </w:tr>
      <w:tr>
        <w:tc>
          <w:tcPr>
            <w:tcW w:type="dxa" w:w="5256"/>
          </w:tcPr>
          <w:p>
            <w:r>
              <w:t>Cancelled</w:t>
            </w:r>
          </w:p>
        </w:tc>
        <w:tc>
          <w:tcPr>
            <w:tcW w:type="dxa" w:w="5256"/>
          </w:tcPr>
          <w:p>
            <w:r>
              <w:t>Show cancellation and next action.</w:t>
            </w:r>
          </w:p>
        </w:tc>
      </w:tr>
      <w:tr>
        <w:tc>
          <w:tcPr>
            <w:tcW w:type="dxa" w:w="5256"/>
          </w:tcPr>
          <w:p>
            <w:r>
              <w:t>Stale/unknown</w:t>
            </w:r>
          </w:p>
        </w:tc>
        <w:tc>
          <w:tcPr>
            <w:tcW w:type="dxa" w:w="5256"/>
          </w:tcPr>
          <w:p>
            <w:r>
              <w:t>Refresh server state before acting.</w:t>
            </w:r>
          </w:p>
        </w:tc>
      </w:tr>
    </w:tbl>
    <w:p>
      <w:r>
        <w:t>Client return/redirect parameters are signals only. The server/provider confirmation determines payment state.</w:t>
      </w:r>
    </w:p>
    <w:p>
      <w:pPr>
        <w:pStyle w:val="Heading1"/>
      </w:pPr>
      <w:r>
        <w:t>12. Evidence contract</w:t>
      </w:r>
    </w:p>
    <w:p>
      <w:pPr>
        <w:pStyle w:val="ListBullet"/>
      </w:pPr>
      <w:r>
        <w:t>Evidence is always permission-controlled.</w:t>
      </w:r>
    </w:p>
    <w:p>
      <w:pPr>
        <w:pStyle w:val="ListBullet"/>
      </w:pPr>
      <w:r>
        <w:t>Backend supplies permitted metadata and access descriptor.</w:t>
      </w:r>
    </w:p>
    <w:p>
      <w:pPr>
        <w:pStyle w:val="ListBullet"/>
      </w:pPr>
      <w:r>
        <w:t>Frontend uses the existing secure/private delivery mechanism.</w:t>
      </w:r>
    </w:p>
    <w:p>
      <w:pPr>
        <w:pStyle w:val="ListBullet"/>
      </w:pPr>
      <w:r>
        <w:t>Never construct privileged evidence URLs from predictable IDs alone.</w:t>
      </w:r>
    </w:p>
    <w:p>
      <w:pPr>
        <w:pStyle w:val="ListBullet"/>
      </w:pPr>
      <w:r>
        <w:t>Handle available, processing, unavailable, expired and restricted states.</w:t>
      </w:r>
    </w:p>
    <w:p>
      <w:pPr>
        <w:pStyle w:val="ListBullet"/>
      </w:pPr>
      <w:r>
        <w:t>Do not expose internal classifications, risk flags or staff-only evidence.</w:t>
      </w:r>
    </w:p>
    <w:p>
      <w:pPr>
        <w:pStyle w:val="Heading1"/>
      </w:pPr>
      <w:r>
        <w:t>13. Notification contract</w:t>
      </w:r>
    </w:p>
    <w:tbl>
      <w:tblPr>
        <w:tblStyle w:val="TableGrid"/>
        <w:tblW w:type="auto" w:w="0"/>
        <w:tblLook w:firstColumn="1" w:firstRow="1" w:lastColumn="0" w:lastRow="0" w:noHBand="0" w:noVBand="1" w:val="04A0"/>
      </w:tblPr>
      <w:tblGrid>
        <w:gridCol w:w="5256"/>
        <w:gridCol w:w="5256"/>
      </w:tblGrid>
      <w:tr>
        <w:tc>
          <w:tcPr>
            <w:tcW w:type="dxa" w:w="5256"/>
          </w:tcPr>
          <w:p>
            <w:r>
              <w:t>Field</w:t>
            </w:r>
          </w:p>
        </w:tc>
        <w:tc>
          <w:tcPr>
            <w:tcW w:type="dxa" w:w="5256"/>
          </w:tcPr>
          <w:p>
            <w:r>
              <w:t>Use</w:t>
            </w:r>
          </w:p>
        </w:tc>
      </w:tr>
      <w:tr>
        <w:tc>
          <w:tcPr>
            <w:tcW w:type="dxa" w:w="5256"/>
          </w:tcPr>
          <w:p>
            <w:r>
              <w:t>id</w:t>
            </w:r>
          </w:p>
        </w:tc>
        <w:tc>
          <w:tcPr>
            <w:tcW w:type="dxa" w:w="5256"/>
          </w:tcPr>
          <w:p>
            <w:r>
              <w:t>Stable notification identifier.</w:t>
            </w:r>
          </w:p>
        </w:tc>
      </w:tr>
      <w:tr>
        <w:tc>
          <w:tcPr>
            <w:tcW w:type="dxa" w:w="5256"/>
          </w:tcPr>
          <w:p>
            <w:r>
              <w:t>type</w:t>
            </w:r>
          </w:p>
        </w:tc>
        <w:tc>
          <w:tcPr>
            <w:tcW w:type="dxa" w:w="5256"/>
          </w:tcPr>
          <w:p>
            <w:r>
              <w:t>Notification category.</w:t>
            </w:r>
          </w:p>
        </w:tc>
      </w:tr>
      <w:tr>
        <w:tc>
          <w:tcPr>
            <w:tcW w:type="dxa" w:w="5256"/>
          </w:tcPr>
          <w:p>
            <w:r>
              <w:t>message/title</w:t>
            </w:r>
          </w:p>
        </w:tc>
        <w:tc>
          <w:tcPr>
            <w:tcW w:type="dxa" w:w="5256"/>
          </w:tcPr>
          <w:p>
            <w:r>
              <w:t>Customer-visible content.</w:t>
            </w:r>
          </w:p>
        </w:tc>
      </w:tr>
      <w:tr>
        <w:tc>
          <w:tcPr>
            <w:tcW w:type="dxa" w:w="5256"/>
          </w:tcPr>
          <w:p>
            <w:r>
              <w:t>createdAt</w:t>
            </w:r>
          </w:p>
        </w:tc>
        <w:tc>
          <w:tcPr>
            <w:tcW w:type="dxa" w:w="5256"/>
          </w:tcPr>
          <w:p>
            <w:r>
              <w:t>Ordering.</w:t>
            </w:r>
          </w:p>
        </w:tc>
      </w:tr>
      <w:tr>
        <w:tc>
          <w:tcPr>
            <w:tcW w:type="dxa" w:w="5256"/>
          </w:tcPr>
          <w:p>
            <w:r>
              <w:t>readAt/read</w:t>
            </w:r>
          </w:p>
        </w:tc>
        <w:tc>
          <w:tcPr>
            <w:tcW w:type="dxa" w:w="5256"/>
          </w:tcPr>
          <w:p>
            <w:r>
              <w:t>Unread/read state.</w:t>
            </w:r>
          </w:p>
        </w:tc>
      </w:tr>
      <w:tr>
        <w:tc>
          <w:tcPr>
            <w:tcW w:type="dxa" w:w="5256"/>
          </w:tcPr>
          <w:p>
            <w:r>
              <w:t>destination</w:t>
            </w:r>
          </w:p>
        </w:tc>
        <w:tc>
          <w:tcPr>
            <w:tcW w:type="dxa" w:w="5256"/>
          </w:tcPr>
          <w:p>
            <w:r>
              <w:t>Permitted deep link.</w:t>
            </w:r>
          </w:p>
        </w:tc>
      </w:tr>
      <w:tr>
        <w:tc>
          <w:tcPr>
            <w:tcW w:type="dxa" w:w="5256"/>
          </w:tcPr>
          <w:p>
            <w:r>
              <w:t>relatedCase/quote/payment</w:t>
            </w:r>
          </w:p>
        </w:tc>
        <w:tc>
          <w:tcPr>
            <w:tcW w:type="dxa" w:w="5256"/>
          </w:tcPr>
          <w:p>
            <w:r>
              <w:t>Optional linked resource.</w:t>
            </w:r>
          </w:p>
        </w:tc>
      </w:tr>
    </w:tbl>
    <w:p>
      <w:pPr>
        <w:pStyle w:val="Heading1"/>
      </w:pPr>
      <w:r>
        <w:t>14. Permissions contract</w:t>
      </w:r>
    </w:p>
    <w:p>
      <w:r>
        <w:t>Permissions should be returned as server-derived capabilities where possible.</w:t>
      </w:r>
    </w:p>
    <w:tbl>
      <w:tblPr>
        <w:tblStyle w:val="TableGrid"/>
        <w:tblW w:type="auto" w:w="0"/>
        <w:tblLook w:firstColumn="1" w:firstRow="1" w:lastColumn="0" w:lastRow="0" w:noHBand="0" w:noVBand="1" w:val="04A0"/>
      </w:tblPr>
      <w:tblGrid>
        <w:gridCol w:w="5256"/>
        <w:gridCol w:w="5256"/>
      </w:tblGrid>
      <w:tr>
        <w:tc>
          <w:tcPr>
            <w:tcW w:type="dxa" w:w="5256"/>
          </w:tcPr>
          <w:p>
            <w:r>
              <w:t>Capability</w:t>
            </w:r>
          </w:p>
        </w:tc>
        <w:tc>
          <w:tcPr>
            <w:tcW w:type="dxa" w:w="5256"/>
          </w:tcPr>
          <w:p>
            <w:r>
              <w:t>Example frontend use</w:t>
            </w:r>
          </w:p>
        </w:tc>
      </w:tr>
      <w:tr>
        <w:tc>
          <w:tcPr>
            <w:tcW w:type="dxa" w:w="5256"/>
          </w:tcPr>
          <w:p>
            <w:r>
              <w:t>case.view</w:t>
            </w:r>
          </w:p>
        </w:tc>
        <w:tc>
          <w:tcPr>
            <w:tcW w:type="dxa" w:w="5256"/>
          </w:tcPr>
          <w:p>
            <w:r>
              <w:t>Render case detail.</w:t>
            </w:r>
          </w:p>
        </w:tc>
      </w:tr>
      <w:tr>
        <w:tc>
          <w:tcPr>
            <w:tcW w:type="dxa" w:w="5256"/>
          </w:tcPr>
          <w:p>
            <w:r>
              <w:t>case.create</w:t>
            </w:r>
          </w:p>
        </w:tc>
        <w:tc>
          <w:tcPr>
            <w:tcW w:type="dxa" w:w="5256"/>
          </w:tcPr>
          <w:p>
            <w:r>
              <w:t>Allow formal case creation.</w:t>
            </w:r>
          </w:p>
        </w:tc>
      </w:tr>
      <w:tr>
        <w:tc>
          <w:tcPr>
            <w:tcW w:type="dxa" w:w="5256"/>
          </w:tcPr>
          <w:p>
            <w:r>
              <w:t>case.update</w:t>
            </w:r>
          </w:p>
        </w:tc>
        <w:tc>
          <w:tcPr>
            <w:tcW w:type="dxa" w:w="5256"/>
          </w:tcPr>
          <w:p>
            <w:r>
              <w:t>Allow customer-editable fields.</w:t>
            </w:r>
          </w:p>
        </w:tc>
      </w:tr>
      <w:tr>
        <w:tc>
          <w:tcPr>
            <w:tcW w:type="dxa" w:w="5256"/>
          </w:tcPr>
          <w:p>
            <w:r>
              <w:t>quote.view</w:t>
            </w:r>
          </w:p>
        </w:tc>
        <w:tc>
          <w:tcPr>
            <w:tcW w:type="dxa" w:w="5256"/>
          </w:tcPr>
          <w:p>
            <w:r>
              <w:t>Show quote.</w:t>
            </w:r>
          </w:p>
        </w:tc>
      </w:tr>
      <w:tr>
        <w:tc>
          <w:tcPr>
            <w:tcW w:type="dxa" w:w="5256"/>
          </w:tcPr>
          <w:p>
            <w:r>
              <w:t>quote.accept</w:t>
            </w:r>
          </w:p>
        </w:tc>
        <w:tc>
          <w:tcPr>
            <w:tcW w:type="dxa" w:w="5256"/>
          </w:tcPr>
          <w:p>
            <w:r>
              <w:t>Enable acceptance.</w:t>
            </w:r>
          </w:p>
        </w:tc>
      </w:tr>
      <w:tr>
        <w:tc>
          <w:tcPr>
            <w:tcW w:type="dxa" w:w="5256"/>
          </w:tcPr>
          <w:p>
            <w:r>
              <w:t>payment.create</w:t>
            </w:r>
          </w:p>
        </w:tc>
        <w:tc>
          <w:tcPr>
            <w:tcW w:type="dxa" w:w="5256"/>
          </w:tcPr>
          <w:p>
            <w:r>
              <w:t>Enable payment initiation.</w:t>
            </w:r>
          </w:p>
        </w:tc>
      </w:tr>
      <w:tr>
        <w:tc>
          <w:tcPr>
            <w:tcW w:type="dxa" w:w="5256"/>
          </w:tcPr>
          <w:p>
            <w:r>
              <w:t>evidence.view</w:t>
            </w:r>
          </w:p>
        </w:tc>
        <w:tc>
          <w:tcPr>
            <w:tcW w:type="dxa" w:w="5256"/>
          </w:tcPr>
          <w:p>
            <w:r>
              <w:t>Show evidence.</w:t>
            </w:r>
          </w:p>
        </w:tc>
      </w:tr>
      <w:tr>
        <w:tc>
          <w:tcPr>
            <w:tcW w:type="dxa" w:w="5256"/>
          </w:tcPr>
          <w:p>
            <w:r>
              <w:t>evidence.download</w:t>
            </w:r>
          </w:p>
        </w:tc>
        <w:tc>
          <w:tcPr>
            <w:tcW w:type="dxa" w:w="5256"/>
          </w:tcPr>
          <w:p>
            <w:r>
              <w:t>Show download.</w:t>
            </w:r>
          </w:p>
        </w:tc>
      </w:tr>
      <w:tr>
        <w:tc>
          <w:tcPr>
            <w:tcW w:type="dxa" w:w="5256"/>
          </w:tcPr>
          <w:p>
            <w:r>
              <w:t>notification.read</w:t>
            </w:r>
          </w:p>
        </w:tc>
        <w:tc>
          <w:tcPr>
            <w:tcW w:type="dxa" w:w="5256"/>
          </w:tcPr>
          <w:p>
            <w:r>
              <w:t>Allow read-state mutation.</w:t>
            </w:r>
          </w:p>
        </w:tc>
      </w:tr>
    </w:tbl>
    <w:p>
      <w:r>
        <w:t>These are logical capabilities, not prescribed backend permission names.</w:t>
      </w:r>
    </w:p>
    <w:p>
      <w:pPr>
        <w:pStyle w:val="Heading1"/>
      </w:pPr>
      <w:r>
        <w:t>15. Error contract</w:t>
      </w:r>
    </w:p>
    <w:tbl>
      <w:tblPr>
        <w:tblStyle w:val="TableGrid"/>
        <w:tblW w:type="auto" w:w="0"/>
        <w:tblLook w:firstColumn="1" w:firstRow="1" w:lastColumn="0" w:lastRow="0" w:noHBand="0" w:noVBand="1" w:val="04A0"/>
      </w:tblPr>
      <w:tblGrid>
        <w:gridCol w:w="5256"/>
        <w:gridCol w:w="5256"/>
      </w:tblGrid>
      <w:tr>
        <w:tc>
          <w:tcPr>
            <w:tcW w:type="dxa" w:w="5256"/>
          </w:tcPr>
          <w:p>
            <w:r>
              <w:t>Category</w:t>
            </w:r>
          </w:p>
        </w:tc>
        <w:tc>
          <w:tcPr>
            <w:tcW w:type="dxa" w:w="5256"/>
          </w:tcPr>
          <w:p>
            <w:r>
              <w:t>Frontend handling</w:t>
            </w:r>
          </w:p>
        </w:tc>
      </w:tr>
      <w:tr>
        <w:tc>
          <w:tcPr>
            <w:tcW w:type="dxa" w:w="5256"/>
          </w:tcPr>
          <w:p>
            <w:r>
              <w:t>Validation</w:t>
            </w:r>
          </w:p>
        </w:tc>
        <w:tc>
          <w:tcPr>
            <w:tcW w:type="dxa" w:w="5256"/>
          </w:tcPr>
          <w:p>
            <w:r>
              <w:t>Map field errors + summary.</w:t>
            </w:r>
          </w:p>
        </w:tc>
      </w:tr>
      <w:tr>
        <w:tc>
          <w:tcPr>
            <w:tcW w:type="dxa" w:w="5256"/>
          </w:tcPr>
          <w:p>
            <w:r>
              <w:t>Authentication</w:t>
            </w:r>
          </w:p>
        </w:tc>
        <w:tc>
          <w:tcPr>
            <w:tcW w:type="dxa" w:w="5256"/>
          </w:tcPr>
          <w:p>
            <w:r>
              <w:t>Re-authenticate or show account error.</w:t>
            </w:r>
          </w:p>
        </w:tc>
      </w:tr>
      <w:tr>
        <w:tc>
          <w:tcPr>
            <w:tcW w:type="dxa" w:w="5256"/>
          </w:tcPr>
          <w:p>
            <w:r>
              <w:t>Authorization</w:t>
            </w:r>
          </w:p>
        </w:tc>
        <w:tc>
          <w:tcPr>
            <w:tcW w:type="dxa" w:w="5256"/>
          </w:tcPr>
          <w:p>
            <w:r>
              <w:t>Safe access-denied state; no data leakage.</w:t>
            </w:r>
          </w:p>
        </w:tc>
      </w:tr>
      <w:tr>
        <w:tc>
          <w:tcPr>
            <w:tcW w:type="dxa" w:w="5256"/>
          </w:tcPr>
          <w:p>
            <w:r>
              <w:t>Not found</w:t>
            </w:r>
          </w:p>
        </w:tc>
        <w:tc>
          <w:tcPr>
            <w:tcW w:type="dxa" w:w="5256"/>
          </w:tcPr>
          <w:p>
            <w:r>
              <w:t>Safe not-found state.</w:t>
            </w:r>
          </w:p>
        </w:tc>
      </w:tr>
      <w:tr>
        <w:tc>
          <w:tcPr>
            <w:tcW w:type="dxa" w:w="5256"/>
          </w:tcPr>
          <w:p>
            <w:r>
              <w:t>Conflict</w:t>
            </w:r>
          </w:p>
        </w:tc>
        <w:tc>
          <w:tcPr>
            <w:tcW w:type="dxa" w:w="5256"/>
          </w:tcPr>
          <w:p>
            <w:r>
              <w:t>Refresh authoritative state and explain changed state.</w:t>
            </w:r>
          </w:p>
        </w:tc>
      </w:tr>
      <w:tr>
        <w:tc>
          <w:tcPr>
            <w:tcW w:type="dxa" w:w="5256"/>
          </w:tcPr>
          <w:p>
            <w:r>
              <w:t>Expired</w:t>
            </w:r>
          </w:p>
        </w:tc>
        <w:tc>
          <w:tcPr>
            <w:tcW w:type="dxa" w:w="5256"/>
          </w:tcPr>
          <w:p>
            <w:r>
              <w:t>Refresh/reload current resource.</w:t>
            </w:r>
          </w:p>
        </w:tc>
      </w:tr>
      <w:tr>
        <w:tc>
          <w:tcPr>
            <w:tcW w:type="dxa" w:w="5256"/>
          </w:tcPr>
          <w:p>
            <w:r>
              <w:t>Payment</w:t>
            </w:r>
          </w:p>
        </w:tc>
        <w:tc>
          <w:tcPr>
            <w:tcW w:type="dxa" w:w="5256"/>
          </w:tcPr>
          <w:p>
            <w:r>
              <w:t>Show provider/backend status, never assume success.</w:t>
            </w:r>
          </w:p>
        </w:tc>
      </w:tr>
      <w:tr>
        <w:tc>
          <w:tcPr>
            <w:tcW w:type="dxa" w:w="5256"/>
          </w:tcPr>
          <w:p>
            <w:r>
              <w:t>Rate limited</w:t>
            </w:r>
          </w:p>
        </w:tc>
        <w:tc>
          <w:tcPr>
            <w:tcW w:type="dxa" w:w="5256"/>
          </w:tcPr>
          <w:p>
            <w:r>
              <w:t>Retry with appropriate delay/message.</w:t>
            </w:r>
          </w:p>
        </w:tc>
      </w:tr>
      <w:tr>
        <w:tc>
          <w:tcPr>
            <w:tcW w:type="dxa" w:w="5256"/>
          </w:tcPr>
          <w:p>
            <w:r>
              <w:t>Server error</w:t>
            </w:r>
          </w:p>
        </w:tc>
        <w:tc>
          <w:tcPr>
            <w:tcW w:type="dxa" w:w="5256"/>
          </w:tcPr>
          <w:p>
            <w:r>
              <w:t>Customer-safe error + retry/support path.</w:t>
            </w:r>
          </w:p>
        </w:tc>
      </w:tr>
      <w:tr>
        <w:tc>
          <w:tcPr>
            <w:tcW w:type="dxa" w:w="5256"/>
          </w:tcPr>
          <w:p>
            <w:r>
              <w:t>Network</w:t>
            </w:r>
          </w:p>
        </w:tc>
        <w:tc>
          <w:tcPr>
            <w:tcW w:type="dxa" w:w="5256"/>
          </w:tcPr>
          <w:p>
            <w:r>
              <w:t>Preserve safe draft and retry.</w:t>
            </w:r>
          </w:p>
        </w:tc>
      </w:tr>
    </w:tbl>
    <w:p>
      <w:pPr>
        <w:pStyle w:val="Heading1"/>
      </w:pPr>
      <w:r>
        <w:t>16. Mutation rules</w:t>
      </w:r>
    </w:p>
    <w:p>
      <w:pPr>
        <w:pStyle w:val="ListBullet"/>
      </w:pPr>
      <w:r>
        <w:t>Disable duplicate actions while mutation is in flight.</w:t>
      </w:r>
    </w:p>
    <w:p>
      <w:pPr>
        <w:pStyle w:val="ListBullet"/>
      </w:pPr>
      <w:r>
        <w:t>Use idempotency keys where backend supports them for case creation/payment and other non-repeatable actions.</w:t>
      </w:r>
    </w:p>
    <w:p>
      <w:pPr>
        <w:pStyle w:val="ListBullet"/>
      </w:pPr>
      <w:r>
        <w:t>After mutation, refetch/invalidate authoritative resource state.</w:t>
      </w:r>
    </w:p>
    <w:p>
      <w:pPr>
        <w:pStyle w:val="ListBullet"/>
      </w:pPr>
      <w:r>
        <w:t>Do not use optimistic updates for financially or operationally consequential states unless explicitly supported and reconciled.</w:t>
      </w:r>
    </w:p>
    <w:p>
      <w:pPr>
        <w:pStyle w:val="ListBullet"/>
      </w:pPr>
      <w:r>
        <w:t>Show success only after confirmed response.</w:t>
      </w:r>
    </w:p>
    <w:p>
      <w:pPr>
        <w:pStyle w:val="Heading1"/>
      </w:pPr>
      <w:r>
        <w:t>17. Caching/state management</w:t>
      </w:r>
    </w:p>
    <w:p>
      <w:pPr>
        <w:pStyle w:val="ListBullet"/>
      </w:pPr>
      <w:r>
        <w:t>Separate server cache from local UI state.</w:t>
      </w:r>
    </w:p>
    <w:p>
      <w:pPr>
        <w:pStyle w:val="ListBullet"/>
      </w:pPr>
      <w:r>
        <w:t>Invalidate case/quote/payment/evidence queries after mutations.</w:t>
      </w:r>
    </w:p>
    <w:p>
      <w:pPr>
        <w:pStyle w:val="ListBullet"/>
      </w:pPr>
      <w:r>
        <w:t>Do not cache private data beyond the configured security/session policy.</w:t>
      </w:r>
    </w:p>
    <w:p>
      <w:pPr>
        <w:pStyle w:val="ListBullet"/>
      </w:pPr>
      <w:r>
        <w:t>Respect backend freshness/version timestamps where provided.</w:t>
      </w:r>
    </w:p>
    <w:p>
      <w:pPr>
        <w:pStyle w:val="ListBullet"/>
      </w:pPr>
      <w:r>
        <w:t>Protect against stale tabs causing destructive/conflicting actions.</w:t>
      </w:r>
    </w:p>
    <w:p>
      <w:pPr>
        <w:pStyle w:val="Heading1"/>
      </w:pPr>
      <w:r>
        <w:t>18. Route/data loading contract</w:t>
      </w:r>
    </w:p>
    <w:tbl>
      <w:tblPr>
        <w:tblStyle w:val="TableGrid"/>
        <w:tblW w:type="auto" w:w="0"/>
        <w:tblLook w:firstColumn="1" w:firstRow="1" w:lastColumn="0" w:lastRow="0" w:noHBand="0" w:noVBand="1" w:val="04A0"/>
      </w:tblPr>
      <w:tblGrid>
        <w:gridCol w:w="5256"/>
        <w:gridCol w:w="5256"/>
      </w:tblGrid>
      <w:tr>
        <w:tc>
          <w:tcPr>
            <w:tcW w:type="dxa" w:w="5256"/>
          </w:tcPr>
          <w:p>
            <w:r>
              <w:t>Screen</w:t>
            </w:r>
          </w:p>
        </w:tc>
        <w:tc>
          <w:tcPr>
            <w:tcW w:type="dxa" w:w="5256"/>
          </w:tcPr>
          <w:p>
            <w:r>
              <w:t>Required data</w:t>
            </w:r>
          </w:p>
        </w:tc>
      </w:tr>
      <w:tr>
        <w:tc>
          <w:tcPr>
            <w:tcW w:type="dxa" w:w="5256"/>
          </w:tcPr>
          <w:p>
            <w:r>
              <w:t>Homepage</w:t>
            </w:r>
          </w:p>
        </w:tc>
        <w:tc>
          <w:tcPr>
            <w:tcW w:type="dxa" w:w="5256"/>
          </w:tcPr>
          <w:p>
            <w:r>
              <w:t>Service configuration + Concierge configuration/content.</w:t>
            </w:r>
          </w:p>
        </w:tc>
      </w:tr>
      <w:tr>
        <w:tc>
          <w:tcPr>
            <w:tcW w:type="dxa" w:w="5256"/>
          </w:tcPr>
          <w:p>
            <w:r>
              <w:t>Service page</w:t>
            </w:r>
          </w:p>
        </w:tc>
        <w:tc>
          <w:tcPr>
            <w:tcW w:type="dxa" w:w="5256"/>
          </w:tcPr>
          <w:p>
            <w:r>
              <w:t>Service configuration/capabilities + Concierge config.</w:t>
            </w:r>
          </w:p>
        </w:tc>
      </w:tr>
      <w:tr>
        <w:tc>
          <w:tcPr>
            <w:tcW w:type="dxa" w:w="5256"/>
          </w:tcPr>
          <w:p>
            <w:r>
              <w:t>Dashboard</w:t>
            </w:r>
          </w:p>
        </w:tc>
        <w:tc>
          <w:tcPr>
            <w:tcW w:type="dxa" w:w="5256"/>
          </w:tcPr>
          <w:p>
            <w:r>
              <w:t>Cases + relevant alerts/notifications + quote/payment summaries.</w:t>
            </w:r>
          </w:p>
        </w:tc>
      </w:tr>
      <w:tr>
        <w:tc>
          <w:tcPr>
            <w:tcW w:type="dxa" w:w="5256"/>
          </w:tcPr>
          <w:p>
            <w:r>
              <w:t>Case detail</w:t>
            </w:r>
          </w:p>
        </w:tc>
        <w:tc>
          <w:tcPr>
            <w:tcW w:type="dxa" w:w="5256"/>
          </w:tcPr>
          <w:p>
            <w:r>
              <w:t>Case + permissions + timeline + related quote/payment/evidence metadata.</w:t>
            </w:r>
          </w:p>
        </w:tc>
      </w:tr>
      <w:tr>
        <w:tc>
          <w:tcPr>
            <w:tcW w:type="dxa" w:w="5256"/>
          </w:tcPr>
          <w:p>
            <w:r>
              <w:t>Quote detail</w:t>
            </w:r>
          </w:p>
        </w:tc>
        <w:tc>
          <w:tcPr>
            <w:tcW w:type="dxa" w:w="5256"/>
          </w:tcPr>
          <w:p>
            <w:r>
              <w:t>Quote + case summary + permitted actions.</w:t>
            </w:r>
          </w:p>
        </w:tc>
      </w:tr>
      <w:tr>
        <w:tc>
          <w:tcPr>
            <w:tcW w:type="dxa" w:w="5256"/>
          </w:tcPr>
          <w:p>
            <w:r>
              <w:t>Payment return</w:t>
            </w:r>
          </w:p>
        </w:tc>
        <w:tc>
          <w:tcPr>
            <w:tcW w:type="dxa" w:w="5256"/>
          </w:tcPr>
          <w:p>
            <w:r>
              <w:t>Payment/server verification state + related case/quote.</w:t>
            </w:r>
          </w:p>
        </w:tc>
      </w:tr>
      <w:tr>
        <w:tc>
          <w:tcPr>
            <w:tcW w:type="dxa" w:w="5256"/>
          </w:tcPr>
          <w:p>
            <w:r>
              <w:t>Evidence</w:t>
            </w:r>
          </w:p>
        </w:tc>
        <w:tc>
          <w:tcPr>
            <w:tcW w:type="dxa" w:w="5256"/>
          </w:tcPr>
          <w:p>
            <w:r>
              <w:t>Evidence metadata + secure access descriptor.</w:t>
            </w:r>
          </w:p>
        </w:tc>
      </w:tr>
      <w:tr>
        <w:tc>
          <w:tcPr>
            <w:tcW w:type="dxa" w:w="5256"/>
          </w:tcPr>
          <w:p>
            <w:r>
              <w:t>Notifications</w:t>
            </w:r>
          </w:p>
        </w:tc>
        <w:tc>
          <w:tcPr>
            <w:tcW w:type="dxa" w:w="5256"/>
          </w:tcPr>
          <w:p>
            <w:r>
              <w:t>Notification list/read state.</w:t>
            </w:r>
          </w:p>
        </w:tc>
      </w:tr>
      <w:tr>
        <w:tc>
          <w:tcPr>
            <w:tcW w:type="dxa" w:w="5256"/>
          </w:tcPr>
          <w:p>
            <w:r>
              <w:t>Profile</w:t>
            </w:r>
          </w:p>
        </w:tc>
        <w:tc>
          <w:tcPr>
            <w:tcW w:type="dxa" w:w="5256"/>
          </w:tcPr>
          <w:p>
            <w:r>
              <w:t>Customer profile/settings supported by backend.</w:t>
            </w:r>
          </w:p>
        </w:tc>
      </w:tr>
    </w:tbl>
    <w:p>
      <w:pPr>
        <w:pStyle w:val="Heading1"/>
      </w:pPr>
      <w:r>
        <w:t>19. Service-specific data dependencies</w:t>
      </w:r>
    </w:p>
    <w:tbl>
      <w:tblPr>
        <w:tblStyle w:val="TableGrid"/>
        <w:tblW w:type="auto" w:w="0"/>
        <w:tblLook w:firstColumn="1" w:firstRow="1" w:lastColumn="0" w:lastRow="0" w:noHBand="0" w:noVBand="1" w:val="04A0"/>
      </w:tblPr>
      <w:tblGrid>
        <w:gridCol w:w="5256"/>
        <w:gridCol w:w="5256"/>
      </w:tblGrid>
      <w:tr>
        <w:tc>
          <w:tcPr>
            <w:tcW w:type="dxa" w:w="5256"/>
          </w:tcPr>
          <w:p>
            <w:r>
              <w:t>Service</w:t>
            </w:r>
          </w:p>
        </w:tc>
        <w:tc>
          <w:tcPr>
            <w:tcW w:type="dxa" w:w="5256"/>
          </w:tcPr>
          <w:p>
            <w:r>
              <w:t>Key data</w:t>
            </w:r>
          </w:p>
        </w:tc>
      </w:tr>
      <w:tr>
        <w:tc>
          <w:tcPr>
            <w:tcW w:type="dxa" w:w="5256"/>
          </w:tcPr>
          <w:p>
            <w:r>
              <w:t>Arrivals</w:t>
            </w:r>
          </w:p>
        </w:tc>
        <w:tc>
          <w:tcPr>
            <w:tcW w:type="dxa" w:w="5256"/>
          </w:tcPr>
          <w:p>
            <w:r>
              <w:t>Arrival request details, transport/accommodation requirements, provider/booking status where configured.</w:t>
            </w:r>
          </w:p>
        </w:tc>
      </w:tr>
      <w:tr>
        <w:tc>
          <w:tcPr>
            <w:tcW w:type="dxa" w:w="5256"/>
          </w:tcPr>
          <w:p>
            <w:r>
              <w:t>Inspect</w:t>
            </w:r>
          </w:p>
        </w:tc>
        <w:tc>
          <w:tcPr>
            <w:tcW w:type="dxa" w:w="5256"/>
          </w:tcPr>
          <w:p>
            <w:r>
              <w:t>Inspection type, location, scope/checklist, evidence/QC/report state.</w:t>
            </w:r>
          </w:p>
        </w:tc>
      </w:tr>
      <w:tr>
        <w:tc>
          <w:tcPr>
            <w:tcW w:type="dxa" w:w="5256"/>
          </w:tcPr>
          <w:p>
            <w:r>
              <w:t>Build</w:t>
            </w:r>
          </w:p>
        </w:tc>
        <w:tc>
          <w:tcPr>
            <w:tcW w:type="dxa" w:w="5256"/>
          </w:tcPr>
          <w:p>
            <w:r>
              <w:t>Project details, supervision scope, checklist, visit/progress/evidence/QC state.</w:t>
            </w:r>
          </w:p>
        </w:tc>
      </w:tr>
      <w:tr>
        <w:tc>
          <w:tcPr>
            <w:tcW w:type="dxa" w:w="5256"/>
          </w:tcPr>
          <w:p>
            <w:r>
              <w:t>Care</w:t>
            </w:r>
          </w:p>
        </w:tc>
        <w:tc>
          <w:tcPr>
            <w:tcW w:type="dxa" w:w="5256"/>
          </w:tcPr>
          <w:p>
            <w:r>
              <w:t>Family/personal request scope, permitted participants/beneficiary visibility, updates/evidence where configured.</w:t>
            </w:r>
          </w:p>
        </w:tc>
      </w:tr>
      <w:tr>
        <w:tc>
          <w:tcPr>
            <w:tcW w:type="dxa" w:w="5256"/>
          </w:tcPr>
          <w:p>
            <w:r>
              <w:t>Verify</w:t>
            </w:r>
          </w:p>
        </w:tc>
        <w:tc>
          <w:tcPr>
            <w:tcW w:type="dxa" w:w="5256"/>
          </w:tcPr>
          <w:p>
            <w:r>
              <w:t>Verification subject/criteria, verification state, findings/evidence.</w:t>
            </w:r>
          </w:p>
        </w:tc>
      </w:tr>
      <w:tr>
        <w:tc>
          <w:tcPr>
            <w:tcW w:type="dxa" w:w="5256"/>
          </w:tcPr>
          <w:p>
            <w:r>
              <w:t>Assist</w:t>
            </w:r>
          </w:p>
        </w:tc>
        <w:tc>
          <w:tcPr>
            <w:tcW w:type="dxa" w:w="5256"/>
          </w:tcPr>
          <w:p>
            <w:r>
              <w:t>Task classification, accepted scope, procurement/task/provider state where configured.</w:t>
            </w:r>
          </w:p>
        </w:tc>
      </w:tr>
    </w:tbl>
    <w:p>
      <w:pPr>
        <w:pStyle w:val="Heading1"/>
      </w:pPr>
      <w:r>
        <w:t>20. Frontend state machine</w:t>
      </w:r>
    </w:p>
    <w:p>
      <w:r>
        <w:t>Each data screen should model at least:</w:t>
      </w:r>
    </w:p>
    <w:p>
      <w:pPr>
        <w:pStyle w:val="ListBullet"/>
      </w:pPr>
      <w:r>
        <w:t>idle/initial</w:t>
      </w:r>
    </w:p>
    <w:p>
      <w:pPr>
        <w:pStyle w:val="ListBullet"/>
      </w:pPr>
      <w:r>
        <w:t>loading</w:t>
      </w:r>
    </w:p>
    <w:p>
      <w:pPr>
        <w:pStyle w:val="ListBullet"/>
      </w:pPr>
      <w:r>
        <w:t>success/populated</w:t>
      </w:r>
    </w:p>
    <w:p>
      <w:pPr>
        <w:pStyle w:val="ListBullet"/>
      </w:pPr>
      <w:r>
        <w:t>empty</w:t>
      </w:r>
    </w:p>
    <w:p>
      <w:pPr>
        <w:pStyle w:val="ListBullet"/>
      </w:pPr>
      <w:r>
        <w:t>validation error</w:t>
      </w:r>
    </w:p>
    <w:p>
      <w:pPr>
        <w:pStyle w:val="ListBullet"/>
      </w:pPr>
      <w:r>
        <w:t>server error</w:t>
      </w:r>
    </w:p>
    <w:p>
      <w:pPr>
        <w:pStyle w:val="ListBullet"/>
      </w:pPr>
      <w:r>
        <w:t>unauthorized</w:t>
      </w:r>
    </w:p>
    <w:p>
      <w:pPr>
        <w:pStyle w:val="ListBullet"/>
      </w:pPr>
      <w:r>
        <w:t>not found</w:t>
      </w:r>
    </w:p>
    <w:p>
      <w:pPr>
        <w:pStyle w:val="ListBullet"/>
      </w:pPr>
      <w:r>
        <w:t>stale/expired where applicable</w:t>
      </w:r>
    </w:p>
    <w:p>
      <w:pPr>
        <w:pStyle w:val="ListBullet"/>
      </w:pPr>
      <w:r>
        <w:t>mutation in progress</w:t>
      </w:r>
    </w:p>
    <w:p>
      <w:r>
        <w:t>Unknown backend states must fall back to a safe generic status presentation and telemetry rather than breaking the page.</w:t>
      </w:r>
    </w:p>
    <w:p>
      <w:pPr>
        <w:pStyle w:val="Heading1"/>
      </w:pPr>
      <w:r>
        <w:t>21. Security contract</w:t>
      </w:r>
    </w:p>
    <w:p>
      <w:pPr>
        <w:pStyle w:val="ListBullet"/>
      </w:pPr>
      <w:r>
        <w:t>Never trust IDs, permissions or totals supplied by the browser.</w:t>
      </w:r>
    </w:p>
    <w:p>
      <w:pPr>
        <w:pStyle w:val="ListBullet"/>
      </w:pPr>
      <w:r>
        <w:t>Never use frontend route guards as the only authorization layer.</w:t>
      </w:r>
    </w:p>
    <w:p>
      <w:pPr>
        <w:pStyle w:val="ListBullet"/>
      </w:pPr>
      <w:r>
        <w:t>Do not place secrets in client bundles.</w:t>
      </w:r>
    </w:p>
    <w:p>
      <w:pPr>
        <w:pStyle w:val="ListBullet"/>
      </w:pPr>
      <w:r>
        <w:t>Do not expose raw provider credentials.</w:t>
      </w:r>
    </w:p>
    <w:p>
      <w:pPr>
        <w:pStyle w:val="ListBullet"/>
      </w:pPr>
      <w:r>
        <w:t>Sanitize untrusted content before rendering.</w:t>
      </w:r>
    </w:p>
    <w:p>
      <w:pPr>
        <w:pStyle w:val="ListBullet"/>
      </w:pPr>
      <w:r>
        <w:t>Use secure evidence access.</w:t>
      </w:r>
    </w:p>
    <w:p>
      <w:pPr>
        <w:pStyle w:val="ListBullet"/>
      </w:pPr>
      <w:r>
        <w:t>Minimize sensitive data in browser storage.</w:t>
      </w:r>
    </w:p>
    <w:p>
      <w:pPr>
        <w:pStyle w:val="ListBullet"/>
      </w:pPr>
      <w:r>
        <w:t>Do not put sensitive request free-text into analytics by default.</w:t>
      </w:r>
    </w:p>
    <w:p>
      <w:pPr>
        <w:pStyle w:val="Heading1"/>
      </w:pPr>
      <w:r>
        <w:t>22. Contract testing</w:t>
      </w:r>
    </w:p>
    <w:p>
      <w:pPr>
        <w:pStyle w:val="ListBullet"/>
      </w:pPr>
      <w:r>
        <w:t>Generate or validate typed frontend models against actual backend contracts where tooling supports it.</w:t>
      </w:r>
    </w:p>
    <w:p>
      <w:pPr>
        <w:pStyle w:val="ListBullet"/>
      </w:pPr>
      <w:r>
        <w:t>Test representative success/error payloads.</w:t>
      </w:r>
    </w:p>
    <w:p>
      <w:pPr>
        <w:pStyle w:val="ListBullet"/>
      </w:pPr>
      <w:r>
        <w:t>Test unknown enum values.</w:t>
      </w:r>
    </w:p>
    <w:p>
      <w:pPr>
        <w:pStyle w:val="ListBullet"/>
      </w:pPr>
      <w:r>
        <w:t>Test missing optional fields.</w:t>
      </w:r>
    </w:p>
    <w:p>
      <w:pPr>
        <w:pStyle w:val="ListBullet"/>
      </w:pPr>
      <w:r>
        <w:t>Test unauthorized/forbidden responses.</w:t>
      </w:r>
    </w:p>
    <w:p>
      <w:pPr>
        <w:pStyle w:val="ListBullet"/>
      </w:pPr>
      <w:r>
        <w:t>Test stale/conflict responses.</w:t>
      </w:r>
    </w:p>
    <w:p>
      <w:pPr>
        <w:pStyle w:val="ListBullet"/>
      </w:pPr>
      <w:r>
        <w:t>Test mutation idempotency where applicable.</w:t>
      </w:r>
    </w:p>
    <w:p>
      <w:pPr>
        <w:pStyle w:val="ListBullet"/>
      </w:pPr>
      <w:r>
        <w:t>Run contract tests in CI where supported.</w:t>
      </w:r>
    </w:p>
    <w:p>
      <w:pPr>
        <w:pStyle w:val="Heading1"/>
      </w:pPr>
      <w:r>
        <w:t>23. API/client implementation checklist</w:t>
      </w:r>
    </w:p>
    <w:p>
      <w:pPr>
        <w:pStyle w:val="ListBullet"/>
      </w:pPr>
      <w:r>
        <w:t>Identify actual transport: REST, GraphQL, RPC or server actions.</w:t>
      </w:r>
    </w:p>
    <w:p>
      <w:pPr>
        <w:pStyle w:val="ListBullet"/>
      </w:pPr>
      <w:r>
        <w:t>Identify actual auth/session mechanism.</w:t>
      </w:r>
    </w:p>
    <w:p>
      <w:pPr>
        <w:pStyle w:val="ListBullet"/>
      </w:pPr>
      <w:r>
        <w:t>Map real endpoint/operation names.</w:t>
      </w:r>
    </w:p>
    <w:p>
      <w:pPr>
        <w:pStyle w:val="ListBullet"/>
      </w:pPr>
      <w:r>
        <w:t>Map actual request/response types.</w:t>
      </w:r>
    </w:p>
    <w:p>
      <w:pPr>
        <w:pStyle w:val="ListBullet"/>
      </w:pPr>
      <w:r>
        <w:t>Map actual error codes.</w:t>
      </w:r>
    </w:p>
    <w:p>
      <w:pPr>
        <w:pStyle w:val="ListBullet"/>
      </w:pPr>
      <w:r>
        <w:t>Map actual case/quote/payment/evidence enums.</w:t>
      </w:r>
    </w:p>
    <w:p>
      <w:pPr>
        <w:pStyle w:val="ListBullet"/>
      </w:pPr>
      <w:r>
        <w:t>Map actual permission model.</w:t>
      </w:r>
    </w:p>
    <w:p>
      <w:pPr>
        <w:pStyle w:val="ListBullet"/>
      </w:pPr>
      <w:r>
        <w:t>Map pagination/filtering semantics.</w:t>
      </w:r>
    </w:p>
    <w:p>
      <w:pPr>
        <w:pStyle w:val="ListBullet"/>
      </w:pPr>
      <w:r>
        <w:t>Map file/evidence access mechanism.</w:t>
      </w:r>
    </w:p>
    <w:p>
      <w:pPr>
        <w:pStyle w:val="ListBullet"/>
      </w:pPr>
      <w:r>
        <w:t>Document deviations from this logical contract.</w:t>
      </w:r>
    </w:p>
    <w:p>
      <w:pPr>
        <w:pStyle w:val="Heading1"/>
      </w:pPr>
      <w:r>
        <w:t>24. P0 contract tests</w:t>
      </w:r>
    </w:p>
    <w:tbl>
      <w:tblPr>
        <w:tblStyle w:val="TableGrid"/>
        <w:tblW w:type="auto" w:w="0"/>
        <w:tblLook w:firstColumn="1" w:firstRow="1" w:lastColumn="0" w:lastRow="0" w:noHBand="0" w:noVBand="1" w:val="04A0"/>
      </w:tblPr>
      <w:tblGrid>
        <w:gridCol w:w="5256"/>
        <w:gridCol w:w="5256"/>
      </w:tblGrid>
      <w:tr>
        <w:tc>
          <w:tcPr>
            <w:tcW w:type="dxa" w:w="5256"/>
          </w:tcPr>
          <w:p>
            <w:r>
              <w:t>Test</w:t>
            </w:r>
          </w:p>
        </w:tc>
        <w:tc>
          <w:tcPr>
            <w:tcW w:type="dxa" w:w="5256"/>
          </w:tcPr>
          <w:p>
            <w:r>
              <w:t>Expected</w:t>
            </w:r>
          </w:p>
        </w:tc>
      </w:tr>
      <w:tr>
        <w:tc>
          <w:tcPr>
            <w:tcW w:type="dxa" w:w="5256"/>
          </w:tcPr>
          <w:p>
            <w:r>
              <w:t>Create case</w:t>
            </w:r>
          </w:p>
        </w:tc>
        <w:tc>
          <w:tcPr>
            <w:tcW w:type="dxa" w:w="5256"/>
          </w:tcPr>
          <w:p>
            <w:r>
              <w:t>Duplicate submissions do not create duplicate cases.</w:t>
            </w:r>
          </w:p>
        </w:tc>
      </w:tr>
      <w:tr>
        <w:tc>
          <w:tcPr>
            <w:tcW w:type="dxa" w:w="5256"/>
          </w:tcPr>
          <w:p>
            <w:r>
              <w:t>Case authorization</w:t>
            </w:r>
          </w:p>
        </w:tc>
        <w:tc>
          <w:tcPr>
            <w:tcW w:type="dxa" w:w="5256"/>
          </w:tcPr>
          <w:p>
            <w:r>
              <w:t>Unauthorized customer cannot retrieve another customer's case.</w:t>
            </w:r>
          </w:p>
        </w:tc>
      </w:tr>
      <w:tr>
        <w:tc>
          <w:tcPr>
            <w:tcW w:type="dxa" w:w="5256"/>
          </w:tcPr>
          <w:p>
            <w:r>
              <w:t>Quote total</w:t>
            </w:r>
          </w:p>
        </w:tc>
        <w:tc>
          <w:tcPr>
            <w:tcW w:type="dxa" w:w="5256"/>
          </w:tcPr>
          <w:p>
            <w:r>
              <w:t>Frontend displays server total.</w:t>
            </w:r>
          </w:p>
        </w:tc>
      </w:tr>
      <w:tr>
        <w:tc>
          <w:tcPr>
            <w:tcW w:type="dxa" w:w="5256"/>
          </w:tcPr>
          <w:p>
            <w:r>
              <w:t>Expired quote</w:t>
            </w:r>
          </w:p>
        </w:tc>
        <w:tc>
          <w:tcPr>
            <w:tcW w:type="dxa" w:w="5256"/>
          </w:tcPr>
          <w:p>
            <w:r>
              <w:t>Acceptance rejected/blocked.</w:t>
            </w:r>
          </w:p>
        </w:tc>
      </w:tr>
      <w:tr>
        <w:tc>
          <w:tcPr>
            <w:tcW w:type="dxa" w:w="5256"/>
          </w:tcPr>
          <w:p>
            <w:r>
              <w:t>Payment return</w:t>
            </w:r>
          </w:p>
        </w:tc>
        <w:tc>
          <w:tcPr>
            <w:tcW w:type="dxa" w:w="5256"/>
          </w:tcPr>
          <w:p>
            <w:r>
              <w:t>Client redirect alone cannot mark paid.</w:t>
            </w:r>
          </w:p>
        </w:tc>
      </w:tr>
      <w:tr>
        <w:tc>
          <w:tcPr>
            <w:tcW w:type="dxa" w:w="5256"/>
          </w:tcPr>
          <w:p>
            <w:r>
              <w:t>Evidence access</w:t>
            </w:r>
          </w:p>
        </w:tc>
        <w:tc>
          <w:tcPr>
            <w:tcW w:type="dxa" w:w="5256"/>
          </w:tcPr>
          <w:p>
            <w:r>
              <w:t>Unauthorized evidence access rejected.</w:t>
            </w:r>
          </w:p>
        </w:tc>
      </w:tr>
      <w:tr>
        <w:tc>
          <w:tcPr>
            <w:tcW w:type="dxa" w:w="5256"/>
          </w:tcPr>
          <w:p>
            <w:r>
              <w:t>Session expiry</w:t>
            </w:r>
          </w:p>
        </w:tc>
        <w:tc>
          <w:tcPr>
            <w:tcW w:type="dxa" w:w="5256"/>
          </w:tcPr>
          <w:p>
            <w:r>
              <w:t>Protected action requires re-authentication.</w:t>
            </w:r>
          </w:p>
        </w:tc>
      </w:tr>
      <w:tr>
        <w:tc>
          <w:tcPr>
            <w:tcW w:type="dxa" w:w="5256"/>
          </w:tcPr>
          <w:p>
            <w:r>
              <w:t>State transition</w:t>
            </w:r>
          </w:p>
        </w:tc>
        <w:tc>
          <w:tcPr>
            <w:tcW w:type="dxa" w:w="5256"/>
          </w:tcPr>
          <w:p>
            <w:r>
              <w:t>UI refreshes to backend state after mutation.</w:t>
            </w:r>
          </w:p>
        </w:tc>
      </w:tr>
    </w:tbl>
    <w:p>
      <w:pPr>
        <w:pStyle w:val="Heading1"/>
      </w:pPr>
      <w:r>
        <w:t>25. Definition of done</w:t>
      </w:r>
    </w:p>
    <w:p>
      <w:pPr>
        <w:pStyle w:val="ListBullet"/>
      </w:pPr>
      <w:r>
        <w:t>Every screen in the route inventory has documented data dependencies.</w:t>
      </w:r>
    </w:p>
    <w:p>
      <w:pPr>
        <w:pStyle w:val="ListBullet"/>
      </w:pPr>
      <w:r>
        <w:t>Every mutation has success/error/duplicate/conflict behavior.</w:t>
      </w:r>
    </w:p>
    <w:p>
      <w:pPr>
        <w:pStyle w:val="ListBullet"/>
      </w:pPr>
      <w:r>
        <w:t>Cases, quotes, payments, permissions and evidence are server-authoritative.</w:t>
      </w:r>
    </w:p>
    <w:p>
      <w:pPr>
        <w:pStyle w:val="ListBullet"/>
      </w:pPr>
      <w:r>
        <w:t>Actual backend enums are mapped.</w:t>
      </w:r>
    </w:p>
    <w:p>
      <w:pPr>
        <w:pStyle w:val="ListBullet"/>
      </w:pPr>
      <w:r>
        <w:t>Actual backend error codes are mapped.</w:t>
      </w:r>
    </w:p>
    <w:p>
      <w:pPr>
        <w:pStyle w:val="ListBullet"/>
      </w:pPr>
      <w:r>
        <w:t>Unknown-state fallback exists.</w:t>
      </w:r>
    </w:p>
    <w:p>
      <w:pPr>
        <w:pStyle w:val="ListBullet"/>
      </w:pPr>
      <w:r>
        <w:t>Security/privacy requirements are tested.</w:t>
      </w:r>
    </w:p>
    <w:p>
      <w:pPr>
        <w:pStyle w:val="ListBullet"/>
      </w:pPr>
      <w:r>
        <w:t>P0 contract tests pass.</w:t>
      </w:r>
    </w:p>
    <w:p>
      <w:pPr>
        <w:pStyle w:val="ListBullet"/>
      </w:pPr>
      <w:r>
        <w:t>Final route/API/state mapping is committed to the repository.</w:t>
      </w:r>
    </w:p>
    <w:p>
      <w:pPr>
        <w:pStyle w:val="Heading1"/>
      </w:pPr>
      <w:r>
        <w:t>26. Source-of-truth rule</w:t>
      </w:r>
    </w:p>
    <w:p>
      <w:r>
        <w:t>This document defines logical frontend contracts, not undocumented API endpoints. The current ASOJU repository/backend implementation must be inspected before coding against any field, route, enum or endpoint. Where the actual system differs, the developer should document the real contract and update this specification rather than silently creating a parallel contract.</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