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FRONT-END DEVELOPER IMPLEMENTATION BACKLOG &amp; SPRINT PLAN</w:t>
      </w:r>
    </w:p>
    <w:p>
      <w:pPr>
        <w:jc w:val="center"/>
      </w:pPr>
      <w:r>
        <w:rPr>
          <w:i/>
        </w:rPr>
        <w:t>Implementation roadmap derived from the ASOJU frontend specifications</w:t>
        <w:br/>
        <w:t>Version 1.0 • 15 August 2026</w:t>
      </w:r>
    </w:p>
    <w:p>
      <w:pPr>
        <w:pStyle w:val="Heading1"/>
      </w:pPr>
      <w:r>
        <w:t>1. Purpose</w:t>
      </w:r>
    </w:p>
    <w:p>
      <w:r>
        <w:t>This backlog converts the ASOJU Complete Front-End Master Engineering Document, Master Services specification, homepage specifications and six service-page blueprints into an implementation sequence for the frontend team. It is a delivery plan, not a replacement for those specifications.</w:t>
      </w:r>
    </w:p>
    <w:p>
      <w:r>
        <w:t>Priority principle: build shared infrastructure and the core Concierge-to-case path first, then scale the same architecture across the six services and authenticated customer workspace.</w:t>
      </w:r>
    </w:p>
    <w:p>
      <w:pPr>
        <w:pStyle w:val="Heading1"/>
      </w:pPr>
      <w:r>
        <w:t>2. Delivery strategy</w:t>
      </w:r>
    </w:p>
    <w:p>
      <w:r>
        <w:t>Recommended sequence:</w:t>
      </w:r>
    </w:p>
    <w:p>
      <w:r>
        <w:t>Foundation → Global Shell → AI Concierge → Authentication → Homepage → Service Pages → Customer Workspace → Cases → Quotes/Payments → Evidence/Reports → Notifications → Referrals/Membership → QA/Hardening</w:t>
      </w:r>
    </w:p>
    <w:p>
      <w:pPr>
        <w:pStyle w:val="Heading1"/>
      </w:pPr>
      <w:r>
        <w:t>3. Workstream / epic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Epic</w:t>
            </w:r>
          </w:p>
        </w:tc>
        <w:tc>
          <w:tcPr>
            <w:tcW w:type="dxa" w:w="3456"/>
          </w:tcPr>
          <w:p>
            <w:r>
              <w:t>Outcome</w:t>
            </w:r>
          </w:p>
        </w:tc>
        <w:tc>
          <w:tcPr>
            <w:tcW w:type="dxa" w:w="3456"/>
          </w:tcPr>
          <w:p>
            <w:r>
              <w:t>Priority</w:t>
            </w:r>
          </w:p>
        </w:tc>
      </w:tr>
      <w:tr>
        <w:tc>
          <w:tcPr>
            <w:tcW w:type="dxa" w:w="3456"/>
          </w:tcPr>
          <w:p>
            <w:r>
              <w:t>E1 — Architecture Audit</w:t>
            </w:r>
          </w:p>
        </w:tc>
        <w:tc>
          <w:tcPr>
            <w:tcW w:type="dxa" w:w="3456"/>
          </w:tcPr>
          <w:p>
            <w:r>
              <w:t>Repository, routes, backend contracts and design system mapped.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E2 — Design System &amp; App Shell</w:t>
            </w:r>
          </w:p>
        </w:tc>
        <w:tc>
          <w:tcPr>
            <w:tcW w:type="dxa" w:w="3456"/>
          </w:tcPr>
          <w:p>
            <w:r>
              <w:t>Shared layout, navigation, components and responsive primitives.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E3 — AI Concierge</w:t>
            </w:r>
          </w:p>
        </w:tc>
        <w:tc>
          <w:tcPr>
            <w:tcW w:type="dxa" w:w="3456"/>
          </w:tcPr>
          <w:p>
            <w:r>
              <w:t>Anonymous first-instance request discovery and structured request flow.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E4 — Authentication</w:t>
            </w:r>
          </w:p>
        </w:tc>
        <w:tc>
          <w:tcPr>
            <w:tcW w:type="dxa" w:w="3456"/>
          </w:tcPr>
          <w:p>
            <w:r>
              <w:t>Sign-in/account creation and Concierge handoff.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E5 — Homepage</w:t>
            </w:r>
          </w:p>
        </w:tc>
        <w:tc>
          <w:tcPr>
            <w:tcW w:type="dxa" w:w="3456"/>
          </w:tcPr>
          <w:p>
            <w:r>
              <w:t>Production homepage and primary conversion path.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E6 — Six Services</w:t>
            </w:r>
          </w:p>
        </w:tc>
        <w:tc>
          <w:tcPr>
            <w:tcW w:type="dxa" w:w="3456"/>
          </w:tcPr>
          <w:p>
            <w:r>
              <w:t>Arrivals, Inspect, Build, Care, Verify, Assist pages.</w:t>
            </w:r>
          </w:p>
        </w:tc>
        <w:tc>
          <w:tcPr>
            <w:tcW w:type="dxa" w:w="3456"/>
          </w:tcPr>
          <w:p>
            <w:r>
              <w:t>P0</w:t>
            </w:r>
          </w:p>
        </w:tc>
      </w:tr>
      <w:tr>
        <w:tc>
          <w:tcPr>
            <w:tcW w:type="dxa" w:w="3456"/>
          </w:tcPr>
          <w:p>
            <w:r>
              <w:t>E7 — Customer Workspace</w:t>
            </w:r>
          </w:p>
        </w:tc>
        <w:tc>
          <w:tcPr>
            <w:tcW w:type="dxa" w:w="3456"/>
          </w:tcPr>
          <w:p>
            <w:r>
              <w:t>Dashboard and account shell.</w:t>
            </w:r>
          </w:p>
        </w:tc>
        <w:tc>
          <w:tcPr>
            <w:tcW w:type="dxa" w:w="3456"/>
          </w:tcPr>
          <w:p>
            <w:r>
              <w:t>P1</w:t>
            </w:r>
          </w:p>
        </w:tc>
      </w:tr>
      <w:tr>
        <w:tc>
          <w:tcPr>
            <w:tcW w:type="dxa" w:w="3456"/>
          </w:tcPr>
          <w:p>
            <w:r>
              <w:t>E8 — Cases</w:t>
            </w:r>
          </w:p>
        </w:tc>
        <w:tc>
          <w:tcPr>
            <w:tcW w:type="dxa" w:w="3456"/>
          </w:tcPr>
          <w:p>
            <w:r>
              <w:t>Case list/detail/timeline/actions.</w:t>
            </w:r>
          </w:p>
        </w:tc>
        <w:tc>
          <w:tcPr>
            <w:tcW w:type="dxa" w:w="3456"/>
          </w:tcPr>
          <w:p>
            <w:r>
              <w:t>P1</w:t>
            </w:r>
          </w:p>
        </w:tc>
      </w:tr>
      <w:tr>
        <w:tc>
          <w:tcPr>
            <w:tcW w:type="dxa" w:w="3456"/>
          </w:tcPr>
          <w:p>
            <w:r>
              <w:t>E9 — Quotes &amp; Payments</w:t>
            </w:r>
          </w:p>
        </w:tc>
        <w:tc>
          <w:tcPr>
            <w:tcW w:type="dxa" w:w="3456"/>
          </w:tcPr>
          <w:p>
            <w:r>
              <w:t>Quote review, acceptance and hosted payment flow.</w:t>
            </w:r>
          </w:p>
        </w:tc>
        <w:tc>
          <w:tcPr>
            <w:tcW w:type="dxa" w:w="3456"/>
          </w:tcPr>
          <w:p>
            <w:r>
              <w:t>P1</w:t>
            </w:r>
          </w:p>
        </w:tc>
      </w:tr>
      <w:tr>
        <w:tc>
          <w:tcPr>
            <w:tcW w:type="dxa" w:w="3456"/>
          </w:tcPr>
          <w:p>
            <w:r>
              <w:t>E10 — Evidence &amp; Reports</w:t>
            </w:r>
          </w:p>
        </w:tc>
        <w:tc>
          <w:tcPr>
            <w:tcW w:type="dxa" w:w="3456"/>
          </w:tcPr>
          <w:p>
            <w:r>
              <w:t>Secure customer evidence/report experience.</w:t>
            </w:r>
          </w:p>
        </w:tc>
        <w:tc>
          <w:tcPr>
            <w:tcW w:type="dxa" w:w="3456"/>
          </w:tcPr>
          <w:p>
            <w:r>
              <w:t>P1</w:t>
            </w:r>
          </w:p>
        </w:tc>
      </w:tr>
      <w:tr>
        <w:tc>
          <w:tcPr>
            <w:tcW w:type="dxa" w:w="3456"/>
          </w:tcPr>
          <w:p>
            <w:r>
              <w:t>E11 — Notifications</w:t>
            </w:r>
          </w:p>
        </w:tc>
        <w:tc>
          <w:tcPr>
            <w:tcW w:type="dxa" w:w="3456"/>
          </w:tcPr>
          <w:p>
            <w:r>
              <w:t>In-app notification center/deep links.</w:t>
            </w:r>
          </w:p>
        </w:tc>
        <w:tc>
          <w:tcPr>
            <w:tcW w:type="dxa" w:w="3456"/>
          </w:tcPr>
          <w:p>
            <w:r>
              <w:t>P1</w:t>
            </w:r>
          </w:p>
        </w:tc>
      </w:tr>
      <w:tr>
        <w:tc>
          <w:tcPr>
            <w:tcW w:type="dxa" w:w="3456"/>
          </w:tcPr>
          <w:p>
            <w:r>
              <w:t>E12 — Referrals &amp; Membership</w:t>
            </w:r>
          </w:p>
        </w:tc>
        <w:tc>
          <w:tcPr>
            <w:tcW w:type="dxa" w:w="3456"/>
          </w:tcPr>
          <w:p>
            <w:r>
              <w:t>Configured customer modules.</w:t>
            </w:r>
          </w:p>
        </w:tc>
        <w:tc>
          <w:tcPr>
            <w:tcW w:type="dxa" w:w="3456"/>
          </w:tcPr>
          <w:p>
            <w:r>
              <w:t>P2</w:t>
            </w:r>
          </w:p>
        </w:tc>
      </w:tr>
      <w:tr>
        <w:tc>
          <w:tcPr>
            <w:tcW w:type="dxa" w:w="3456"/>
          </w:tcPr>
          <w:p>
            <w:r>
              <w:t>E13 — QA / Security / Performance</w:t>
            </w:r>
          </w:p>
        </w:tc>
        <w:tc>
          <w:tcPr>
            <w:tcW w:type="dxa" w:w="3456"/>
          </w:tcPr>
          <w:p>
            <w:r>
              <w:t>E2E, accessibility, privacy, visual and performance hardening.</w:t>
            </w:r>
          </w:p>
        </w:tc>
        <w:tc>
          <w:tcPr>
            <w:tcW w:type="dxa" w:w="3456"/>
          </w:tcPr>
          <w:p>
            <w:r>
              <w:t>P0/P1</w:t>
            </w:r>
          </w:p>
        </w:tc>
      </w:tr>
    </w:tbl>
    <w:p>
      <w:pPr>
        <w:pStyle w:val="Heading1"/>
      </w:pPr>
      <w:r>
        <w:t>4. Sprint 0 — Discovery &amp; architecture</w:t>
      </w:r>
    </w:p>
    <w:p>
      <w:r>
        <w:t>Goal: remove ambiguity before implementation.</w:t>
      </w:r>
    </w:p>
    <w:p>
      <w:pPr>
        <w:pStyle w:val="ListBullet"/>
      </w:pPr>
      <w:r>
        <w:t>Audit current repository structure and framework conventions.</w:t>
      </w:r>
    </w:p>
    <w:p>
      <w:pPr>
        <w:pStyle w:val="ListBullet"/>
      </w:pPr>
      <w:r>
        <w:t>Map existing routes and determine which requested screens already exist.</w:t>
      </w:r>
    </w:p>
    <w:p>
      <w:pPr>
        <w:pStyle w:val="ListBullet"/>
      </w:pPr>
      <w:r>
        <w:t>Audit current design-system primitives and identify reusable components.</w:t>
      </w:r>
    </w:p>
    <w:p>
      <w:pPr>
        <w:pStyle w:val="ListBullet"/>
      </w:pPr>
      <w:r>
        <w:t>Map backend case/service/quote/payment/evidence/auth state contracts.</w:t>
      </w:r>
    </w:p>
    <w:p>
      <w:pPr>
        <w:pStyle w:val="ListBullet"/>
      </w:pPr>
      <w:r>
        <w:t>Confirm six-service taxonomy against current configuration.</w:t>
      </w:r>
    </w:p>
    <w:p>
      <w:pPr>
        <w:pStyle w:val="ListBullet"/>
      </w:pPr>
      <w:r>
        <w:t>Identify existing Concierge implementation, if any.</w:t>
      </w:r>
    </w:p>
    <w:p>
      <w:pPr>
        <w:pStyle w:val="ListBullet"/>
      </w:pPr>
      <w:r>
        <w:t>Create a route/component/API/state mapping document in the repository.</w:t>
      </w:r>
    </w:p>
    <w:p>
      <w:pPr>
        <w:pStyle w:val="ListBullet"/>
      </w:pPr>
      <w:r>
        <w:t>Record unresolved backend questions rather than guessing.</w:t>
      </w:r>
    </w:p>
    <w:p>
      <w:pPr>
        <w:pStyle w:val="Heading1"/>
      </w:pPr>
      <w:r>
        <w:t>Definition of done — Sprint 0</w:t>
      </w:r>
    </w:p>
    <w:p>
      <w:pPr>
        <w:pStyle w:val="ListBullet"/>
      </w:pPr>
      <w:r>
        <w:t>Repository map approved.</w:t>
      </w:r>
    </w:p>
    <w:p>
      <w:pPr>
        <w:pStyle w:val="ListBullet"/>
      </w:pPr>
      <w:r>
        <w:t>Backend contract gaps documented.</w:t>
      </w:r>
    </w:p>
    <w:p>
      <w:pPr>
        <w:pStyle w:val="ListBullet"/>
      </w:pPr>
      <w:r>
        <w:t>Route strategy agreed.</w:t>
      </w:r>
    </w:p>
    <w:p>
      <w:pPr>
        <w:pStyle w:val="ListBullet"/>
      </w:pPr>
      <w:r>
        <w:t>Shared component reuse plan agreed.</w:t>
      </w:r>
    </w:p>
    <w:p>
      <w:pPr>
        <w:pStyle w:val="ListBullet"/>
      </w:pPr>
      <w:r>
        <w:t>No frontend team member is implementing against assumed API behavior.</w:t>
      </w:r>
    </w:p>
    <w:p>
      <w:pPr>
        <w:pStyle w:val="Heading1"/>
      </w:pPr>
      <w:r>
        <w:t>5. Sprint 1 — Design system &amp; global shell</w:t>
      </w:r>
    </w:p>
    <w:p>
      <w:pPr>
        <w:pStyle w:val="ListBullet"/>
      </w:pPr>
      <w:r>
        <w:t>Implement/normalize typography, spacing, containers and responsive grid.</w:t>
      </w:r>
    </w:p>
    <w:p>
      <w:pPr>
        <w:pStyle w:val="ListBullet"/>
      </w:pPr>
      <w:r>
        <w:t>Build shared Button, Input, Textarea, Card, Badge/Status, Modal/Drawer, Accordion and Toast primitives.</w:t>
      </w:r>
    </w:p>
    <w:p>
      <w:pPr>
        <w:pStyle w:val="ListBullet"/>
      </w:pPr>
      <w:r>
        <w:t>Build GlobalHeader and six-service menu.</w:t>
      </w:r>
    </w:p>
    <w:p>
      <w:pPr>
        <w:pStyle w:val="ListBullet"/>
      </w:pPr>
      <w:r>
        <w:t>Build responsive mobile navigation.</w:t>
      </w:r>
    </w:p>
    <w:p>
      <w:pPr>
        <w:pStyle w:val="ListBullet"/>
      </w:pPr>
      <w:r>
        <w:t>Build GlobalFooter.</w:t>
      </w:r>
    </w:p>
    <w:p>
      <w:pPr>
        <w:pStyle w:val="ListBullet"/>
      </w:pPr>
      <w:r>
        <w:t>Add loading skeleton and error-boundary primitives.</w:t>
      </w:r>
    </w:p>
    <w:p>
      <w:pPr>
        <w:pStyle w:val="ListBullet"/>
      </w:pPr>
      <w:r>
        <w:t>Add accessible focus/keyboard patterns.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Six services appear consistently.</w:t>
      </w:r>
    </w:p>
    <w:p>
      <w:pPr>
        <w:pStyle w:val="ListBullet"/>
      </w:pPr>
      <w:r>
        <w:t>Farewell is absent.</w:t>
      </w:r>
    </w:p>
    <w:p>
      <w:pPr>
        <w:pStyle w:val="ListBullet"/>
      </w:pPr>
      <w:r>
        <w:t>Desktop/tablet/mobile navigation works.</w:t>
      </w:r>
    </w:p>
    <w:p>
      <w:pPr>
        <w:pStyle w:val="ListBullet"/>
      </w:pPr>
      <w:r>
        <w:t>Shared primitives meet accessibility baseline.</w:t>
      </w:r>
    </w:p>
    <w:p>
      <w:pPr>
        <w:pStyle w:val="Heading1"/>
      </w:pPr>
      <w:r>
        <w:t>6. Sprint 2 — AI Concierge foundation</w:t>
      </w:r>
    </w:p>
    <w:p>
      <w:pPr>
        <w:pStyle w:val="ListBullet"/>
      </w:pPr>
      <w:r>
        <w:t>Build shared Concierge shell.</w:t>
      </w:r>
    </w:p>
    <w:p>
      <w:pPr>
        <w:pStyle w:val="ListBullet"/>
      </w:pPr>
      <w:r>
        <w:t>Implement idle, typing, sending, response and clarification states.</w:t>
      </w:r>
    </w:p>
    <w:p>
      <w:pPr>
        <w:pStyle w:val="ListBullet"/>
      </w:pPr>
      <w:r>
        <w:t>Implement structured-request presentation.</w:t>
      </w:r>
    </w:p>
    <w:p>
      <w:pPr>
        <w:pStyle w:val="ListBullet"/>
      </w:pPr>
      <w:r>
        <w:t>Implement service-family classification.</w:t>
      </w:r>
    </w:p>
    <w:p>
      <w:pPr>
        <w:pStyle w:val="ListBullet"/>
      </w:pPr>
      <w:r>
        <w:t>Implement safe draft persistence for the authentication handoff.</w:t>
      </w:r>
    </w:p>
    <w:p>
      <w:pPr>
        <w:pStyle w:val="ListBullet"/>
      </w:pPr>
      <w:r>
        <w:t>Implement retry/network failure states.</w:t>
      </w:r>
    </w:p>
    <w:p>
      <w:pPr>
        <w:pStyle w:val="ListBullet"/>
      </w:pPr>
      <w:r>
        <w:t>Add analytics events with privacy filtering.</w:t>
      </w:r>
    </w:p>
    <w:p>
      <w:pPr>
        <w:pStyle w:val="ListBullet"/>
      </w:pPr>
      <w:r>
        <w:t>Add unit/component tests for state transitions.</w:t>
      </w:r>
    </w:p>
    <w:p>
      <w:r>
        <w:t>Critical path: anonymous visitor must be able to start a meaningful conversation without signing in.</w:t>
      </w:r>
    </w:p>
    <w:p>
      <w:pPr>
        <w:pStyle w:val="Heading1"/>
      </w:pPr>
      <w:r>
        <w:t>7. Sprint 3 — Authentication &amp; handoff</w:t>
      </w:r>
    </w:p>
    <w:p>
      <w:pPr>
        <w:pStyle w:val="ListBullet"/>
      </w:pPr>
      <w:r>
        <w:t>Implement sign-in screen using the existing identity architecture.</w:t>
      </w:r>
    </w:p>
    <w:p>
      <w:pPr>
        <w:pStyle w:val="ListBullet"/>
      </w:pPr>
      <w:r>
        <w:t>Implement account creation using configured fields/policies.</w:t>
      </w:r>
    </w:p>
    <w:p>
      <w:pPr>
        <w:pStyle w:val="ListBullet"/>
      </w:pPr>
      <w:r>
        <w:t>Implement session loading/expired states.</w:t>
      </w:r>
    </w:p>
    <w:p>
      <w:pPr>
        <w:pStyle w:val="ListBullet"/>
      </w:pPr>
      <w:r>
        <w:t>Implement Concierge → authentication → restored request flow.</w:t>
      </w:r>
    </w:p>
    <w:p>
      <w:pPr>
        <w:pStyle w:val="ListBullet"/>
      </w:pPr>
      <w:r>
        <w:t>Prevent formal case creation before authentication.</w:t>
      </w:r>
    </w:p>
    <w:p>
      <w:pPr>
        <w:pStyle w:val="ListBullet"/>
      </w:pPr>
      <w:r>
        <w:t>Add unauthorized/access-denied handling.</w:t>
      </w:r>
    </w:p>
    <w:p>
      <w:pPr>
        <w:pStyle w:val="ListBullet"/>
      </w:pPr>
      <w:r>
        <w:t>Test session and handoff failure paths.</w:t>
      </w:r>
    </w:p>
    <w:p>
      <w:pPr>
        <w:pStyle w:val="Heading1"/>
      </w:pPr>
      <w:r>
        <w:t>8. Sprint 4 — Homepage production build</w:t>
      </w:r>
    </w:p>
    <w:p>
      <w:pPr>
        <w:pStyle w:val="ListBullet"/>
      </w:pPr>
      <w:r>
        <w:t>Implement locked homepage section order.</w:t>
      </w:r>
    </w:p>
    <w:p>
      <w:pPr>
        <w:pStyle w:val="ListBullet"/>
      </w:pPr>
      <w:r>
        <w:t>Hero with AI Concierge as dominant interaction.</w:t>
      </w:r>
    </w:p>
    <w:p>
      <w:pPr>
        <w:pStyle w:val="ListBullet"/>
      </w:pPr>
      <w:r>
        <w:t>Trust strip.</w:t>
      </w:r>
    </w:p>
    <w:p>
      <w:pPr>
        <w:pStyle w:val="ListBullet"/>
      </w:pPr>
      <w:r>
        <w:t>Six-service cards.</w:t>
      </w:r>
    </w:p>
    <w:p>
      <w:pPr>
        <w:pStyle w:val="ListBullet"/>
      </w:pPr>
      <w:r>
        <w:t>Representation section.</w:t>
      </w:r>
    </w:p>
    <w:p>
      <w:pPr>
        <w:pStyle w:val="ListBullet"/>
      </w:pPr>
      <w:r>
        <w:t>How It Works.</w:t>
      </w:r>
    </w:p>
    <w:p>
      <w:pPr>
        <w:pStyle w:val="ListBullet"/>
      </w:pPr>
      <w:r>
        <w:t>Why ASOJU.</w:t>
      </w:r>
    </w:p>
    <w:p>
      <w:pPr>
        <w:pStyle w:val="ListBullet"/>
      </w:pPr>
      <w:r>
        <w:t>Trust/proof section using only approved data.</w:t>
      </w:r>
    </w:p>
    <w:p>
      <w:pPr>
        <w:pStyle w:val="ListBullet"/>
      </w:pPr>
      <w:r>
        <w:t>Diaspora section.</w:t>
      </w:r>
    </w:p>
    <w:p>
      <w:pPr>
        <w:pStyle w:val="ListBullet"/>
      </w:pPr>
      <w:r>
        <w:t>Final Concierge CTA.</w:t>
      </w:r>
    </w:p>
    <w:p>
      <w:pPr>
        <w:pStyle w:val="ListBullet"/>
      </w:pPr>
      <w:r>
        <w:t>Footer.</w:t>
      </w:r>
    </w:p>
    <w:p>
      <w:pPr>
        <w:pStyle w:val="ListBullet"/>
      </w:pPr>
      <w:r>
        <w:t>Responsive and accessibility QA.</w:t>
      </w:r>
    </w:p>
    <w:p>
      <w:pPr>
        <w:pStyle w:val="Heading1"/>
      </w:pPr>
      <w:r>
        <w:t>Homepage acceptance</w:t>
      </w:r>
    </w:p>
    <w:p>
      <w:pPr>
        <w:pStyle w:val="ListBullet"/>
      </w:pPr>
      <w:r>
        <w:t>Visitor understands ASOJU quickly.</w:t>
      </w:r>
    </w:p>
    <w:p>
      <w:pPr>
        <w:pStyle w:val="ListBullet"/>
      </w:pPr>
      <w:r>
        <w:t>Concierge works anonymously.</w:t>
      </w:r>
    </w:p>
    <w:p>
      <w:pPr>
        <w:pStyle w:val="ListBullet"/>
      </w:pPr>
      <w:r>
        <w:t>Six services are visible and correctly named.</w:t>
      </w:r>
    </w:p>
    <w:p>
      <w:pPr>
        <w:pStyle w:val="ListBullet"/>
      </w:pPr>
      <w:r>
        <w:t>Auth gate occurs only at formal case creation.</w:t>
      </w:r>
    </w:p>
    <w:p>
      <w:pPr>
        <w:pStyle w:val="ListBullet"/>
      </w:pPr>
      <w:r>
        <w:t>Mobile experience is coherent.</w:t>
      </w:r>
    </w:p>
    <w:p>
      <w:pPr>
        <w:pStyle w:val="Heading1"/>
      </w:pPr>
      <w:r>
        <w:t>9. Sprint 5 — Service-page framework</w:t>
      </w:r>
    </w:p>
    <w:p>
      <w:pPr>
        <w:pStyle w:val="ListBullet"/>
      </w:pPr>
      <w:r>
        <w:t>Create shared service-page shell.</w:t>
      </w:r>
    </w:p>
    <w:p>
      <w:pPr>
        <w:pStyle w:val="ListBullet"/>
      </w:pPr>
      <w:r>
        <w:t>Implement service hero pattern.</w:t>
      </w:r>
    </w:p>
    <w:p>
      <w:pPr>
        <w:pStyle w:val="ListBullet"/>
      </w:pPr>
      <w:r>
        <w:t>Implement service-specific Concierge prompt configuration.</w:t>
      </w:r>
    </w:p>
    <w:p>
      <w:pPr>
        <w:pStyle w:val="ListBullet"/>
      </w:pPr>
      <w:r>
        <w:t>Implement use-case/category cards.</w:t>
      </w:r>
    </w:p>
    <w:p>
      <w:pPr>
        <w:pStyle w:val="ListBullet"/>
      </w:pPr>
      <w:r>
        <w:t>Implement shared How It Works, Trust, Outcome, FAQ and CTA sections.</w:t>
      </w:r>
    </w:p>
    <w:p>
      <w:pPr>
        <w:pStyle w:val="ListBullet"/>
      </w:pPr>
      <w:r>
        <w:t>Implement responsive service-page behavior.</w:t>
      </w:r>
    </w:p>
    <w:p>
      <w:pPr>
        <w:pStyle w:val="ListBullet"/>
      </w:pPr>
      <w:r>
        <w:t>Create reusable service content configuration rather than duplicated page code where appropriate.</w:t>
      </w:r>
    </w:p>
    <w:p>
      <w:pPr>
        <w:pStyle w:val="Heading1"/>
      </w:pPr>
      <w:r>
        <w:t>10. Sprint 6 — Six service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Page</w:t>
            </w:r>
          </w:p>
        </w:tc>
        <w:tc>
          <w:tcPr>
            <w:tcW w:type="dxa" w:w="5184"/>
          </w:tcPr>
          <w:p>
            <w:r>
              <w:t>Required focus</w:t>
            </w:r>
          </w:p>
        </w:tc>
      </w:tr>
      <w:tr>
        <w:tc>
          <w:tcPr>
            <w:tcW w:type="dxa" w:w="5184"/>
          </w:tcPr>
          <w:p>
            <w:r>
              <w:t>ASOJU Arrivals</w:t>
            </w:r>
          </w:p>
        </w:tc>
        <w:tc>
          <w:tcPr>
            <w:tcW w:type="dxa" w:w="5184"/>
          </w:tcPr>
          <w:p>
            <w:r>
              <w:t>Transport, accommodation, arrival coordination and local representation.</w:t>
            </w:r>
          </w:p>
        </w:tc>
      </w:tr>
      <w:tr>
        <w:tc>
          <w:tcPr>
            <w:tcW w:type="dxa" w:w="5184"/>
          </w:tcPr>
          <w:p>
            <w:r>
              <w:t>ASOJU Inspect</w:t>
            </w:r>
          </w:p>
        </w:tc>
        <w:tc>
          <w:tcPr>
            <w:tcW w:type="dxa" w:w="5184"/>
          </w:tcPr>
          <w:p>
            <w:r>
              <w:t>Property, asset and site inspection/checking; evidence/QC where configured.</w:t>
            </w:r>
          </w:p>
        </w:tc>
      </w:tr>
      <w:tr>
        <w:tc>
          <w:tcPr>
            <w:tcW w:type="dxa" w:w="5184"/>
          </w:tcPr>
          <w:p>
            <w:r>
              <w:t>ASOJU Build</w:t>
            </w:r>
          </w:p>
        </w:tc>
        <w:tc>
          <w:tcPr>
            <w:tcW w:type="dxa" w:w="5184"/>
          </w:tcPr>
          <w:p>
            <w:r>
              <w:t>Construction/project supervision, progress monitoring, evidence/QC.</w:t>
            </w:r>
          </w:p>
        </w:tc>
      </w:tr>
      <w:tr>
        <w:tc>
          <w:tcPr>
            <w:tcW w:type="dxa" w:w="5184"/>
          </w:tcPr>
          <w:p>
            <w:r>
              <w:t>ASOJU Care</w:t>
            </w:r>
          </w:p>
        </w:tc>
        <w:tc>
          <w:tcPr>
            <w:tcW w:type="dxa" w:w="5184"/>
          </w:tcPr>
          <w:p>
            <w:r>
              <w:t>Flexible supported family/personal matters; privacy and beneficiary boundaries.</w:t>
            </w:r>
          </w:p>
        </w:tc>
      </w:tr>
      <w:tr>
        <w:tc>
          <w:tcPr>
            <w:tcW w:type="dxa" w:w="5184"/>
          </w:tcPr>
          <w:p>
            <w:r>
              <w:t>ASOJU Verify</w:t>
            </w:r>
          </w:p>
        </w:tc>
        <w:tc>
          <w:tcPr>
            <w:tcW w:type="dxa" w:w="5184"/>
          </w:tcPr>
          <w:p>
            <w:r>
              <w:t>Supported verification/due diligence; clear limits and evidence.</w:t>
            </w:r>
          </w:p>
        </w:tc>
      </w:tr>
      <w:tr>
        <w:tc>
          <w:tcPr>
            <w:tcW w:type="dxa" w:w="5184"/>
          </w:tcPr>
          <w:p>
            <w:r>
              <w:t>ASOJU Assist</w:t>
            </w:r>
          </w:p>
        </w:tc>
        <w:tc>
          <w:tcPr>
            <w:tcW w:type="dxa" w:w="5184"/>
          </w:tcPr>
          <w:p>
            <w:r>
              <w:t>Flexible supported tasks; Concierge classification; procurement/agriculture/investment support where configured.</w:t>
            </w:r>
          </w:p>
        </w:tc>
      </w:tr>
    </w:tbl>
    <w:p>
      <w:r>
        <w:t>All six pages must reuse the shared service shell and Concierge architecture. Do not create six independent request systems.</w:t>
      </w:r>
    </w:p>
    <w:p>
      <w:pPr>
        <w:pStyle w:val="Heading1"/>
      </w:pPr>
      <w:r>
        <w:t>11. Sprint 7 — Customer workspace</w:t>
      </w:r>
    </w:p>
    <w:p>
      <w:pPr>
        <w:pStyle w:val="ListBullet"/>
      </w:pPr>
      <w:r>
        <w:t>Authenticated dashboard shell.</w:t>
      </w:r>
    </w:p>
    <w:p>
      <w:pPr>
        <w:pStyle w:val="ListBullet"/>
      </w:pPr>
      <w:r>
        <w:t>Open/active cases module.</w:t>
      </w:r>
    </w:p>
    <w:p>
      <w:pPr>
        <w:pStyle w:val="ListBullet"/>
      </w:pPr>
      <w:r>
        <w:t>Recent activity.</w:t>
      </w:r>
    </w:p>
    <w:p>
      <w:pPr>
        <w:pStyle w:val="ListBullet"/>
      </w:pPr>
      <w:r>
        <w:t>Quotes/payment alerts where configured.</w:t>
      </w:r>
    </w:p>
    <w:p>
      <w:pPr>
        <w:pStyle w:val="ListBullet"/>
      </w:pPr>
      <w:r>
        <w:t>Evidence/report entry points.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Quick-start Concierge.</w:t>
      </w:r>
    </w:p>
    <w:p>
      <w:pPr>
        <w:pStyle w:val="ListBullet"/>
      </w:pPr>
      <w:r>
        <w:t>Profile/settings shell.</w:t>
      </w:r>
    </w:p>
    <w:p>
      <w:pPr>
        <w:pStyle w:val="ListBullet"/>
      </w:pPr>
      <w:r>
        <w:t>Configured referral/membership modules behind feature/configuration gates.</w:t>
      </w:r>
    </w:p>
    <w:p>
      <w:pPr>
        <w:pStyle w:val="Heading1"/>
      </w:pPr>
      <w:r>
        <w:t>12. Sprint 8 — Cases</w:t>
      </w:r>
    </w:p>
    <w:p>
      <w:pPr>
        <w:pStyle w:val="ListBullet"/>
      </w:pPr>
      <w:r>
        <w:t>Case list with customer-authorized filters/search.</w:t>
      </w:r>
    </w:p>
    <w:p>
      <w:pPr>
        <w:pStyle w:val="ListBullet"/>
      </w:pPr>
      <w:r>
        <w:t>Case detail header and status.</w:t>
      </w:r>
    </w:p>
    <w:p>
      <w:pPr>
        <w:pStyle w:val="ListBullet"/>
      </w:pPr>
      <w:r>
        <w:t>Customer-visible timeline.</w:t>
      </w:r>
    </w:p>
    <w:p>
      <w:pPr>
        <w:pStyle w:val="ListBullet"/>
      </w:pPr>
      <w:r>
        <w:t>Scope/request summary.</w:t>
      </w:r>
    </w:p>
    <w:p>
      <w:pPr>
        <w:pStyle w:val="ListBullet"/>
      </w:pPr>
      <w:r>
        <w:t>Actions determined by backend state/permissions.</w:t>
      </w:r>
    </w:p>
    <w:p>
      <w:pPr>
        <w:pStyle w:val="ListBullet"/>
      </w:pPr>
      <w:r>
        <w:t>Quote surface.</w:t>
      </w:r>
    </w:p>
    <w:p>
      <w:pPr>
        <w:pStyle w:val="ListBullet"/>
      </w:pPr>
      <w:r>
        <w:t>Payment surface.</w:t>
      </w:r>
    </w:p>
    <w:p>
      <w:pPr>
        <w:pStyle w:val="ListBullet"/>
      </w:pPr>
      <w:r>
        <w:t>Evidence/report surface.</w:t>
      </w:r>
    </w:p>
    <w:p>
      <w:pPr>
        <w:pStyle w:val="ListBullet"/>
      </w:pPr>
      <w:r>
        <w:t>Customer-visible updates/messages where configured.</w:t>
      </w:r>
    </w:p>
    <w:p>
      <w:pPr>
        <w:pStyle w:val="ListBullet"/>
      </w:pPr>
      <w:r>
        <w:t>Empty/loading/error/unauthorized/not-found states.</w:t>
      </w:r>
    </w:p>
    <w:p>
      <w:pPr>
        <w:pStyle w:val="Heading1"/>
      </w:pPr>
      <w:r>
        <w:t>13. Sprint 9 — Quotes &amp; payments</w:t>
      </w:r>
    </w:p>
    <w:p>
      <w:pPr>
        <w:pStyle w:val="ListBullet"/>
      </w:pPr>
      <w:r>
        <w:t>Quote detail.</w:t>
      </w:r>
    </w:p>
    <w:p>
      <w:pPr>
        <w:pStyle w:val="ListBullet"/>
      </w:pPr>
      <w:r>
        <w:t>Line-item display.</w:t>
      </w:r>
    </w:p>
    <w:p>
      <w:pPr>
        <w:pStyle w:val="ListBullet"/>
      </w:pPr>
      <w:r>
        <w:t>ASOJU fee vs external/provider/professional costs and tax lines where configured.</w:t>
      </w:r>
    </w:p>
    <w:p>
      <w:pPr>
        <w:pStyle w:val="ListBullet"/>
      </w:pPr>
      <w:r>
        <w:t>Quote expiry state.</w:t>
      </w:r>
    </w:p>
    <w:p>
      <w:pPr>
        <w:pStyle w:val="ListBullet"/>
      </w:pPr>
      <w:r>
        <w:t>Accept/reject actions where configured.</w:t>
      </w:r>
    </w:p>
    <w:p>
      <w:pPr>
        <w:pStyle w:val="ListBullet"/>
      </w:pPr>
      <w:r>
        <w:t>Hosted payment initiation.</w:t>
      </w:r>
    </w:p>
    <w:p>
      <w:pPr>
        <w:pStyle w:val="ListBullet"/>
      </w:pPr>
      <w:r>
        <w:t>Payment return state.</w:t>
      </w:r>
    </w:p>
    <w:p>
      <w:pPr>
        <w:pStyle w:val="ListBullet"/>
      </w:pPr>
      <w:r>
        <w:t>Server-side payment confirmation refresh.</w:t>
      </w:r>
    </w:p>
    <w:p>
      <w:pPr>
        <w:pStyle w:val="ListBullet"/>
      </w:pPr>
      <w:r>
        <w:t>Pending/success/failure/cancelled states.</w:t>
      </w:r>
    </w:p>
    <w:p>
      <w:r>
        <w:t>No authoritative financial calculation should live only in the browser.</w:t>
      </w:r>
    </w:p>
    <w:p>
      <w:pPr>
        <w:pStyle w:val="Heading1"/>
      </w:pPr>
      <w:r>
        <w:t>14. Sprint 10 — Evidence &amp; reports</w:t>
      </w:r>
    </w:p>
    <w:p>
      <w:pPr>
        <w:pStyle w:val="ListBullet"/>
      </w:pPr>
      <w:r>
        <w:t>Secure evidence list/gallery.</w:t>
      </w:r>
    </w:p>
    <w:p>
      <w:pPr>
        <w:pStyle w:val="ListBullet"/>
      </w:pPr>
      <w:r>
        <w:t>Evidence detail/view.</w:t>
      </w:r>
    </w:p>
    <w:p>
      <w:pPr>
        <w:pStyle w:val="ListBullet"/>
      </w:pPr>
      <w:r>
        <w:t>Report view/download where permitted.</w:t>
      </w:r>
    </w:p>
    <w:p>
      <w:pPr>
        <w:pStyle w:val="ListBullet"/>
      </w:pPr>
      <w:r>
        <w:t>Signed/private access mechanism.</w:t>
      </w:r>
    </w:p>
    <w:p>
      <w:pPr>
        <w:pStyle w:val="ListBullet"/>
      </w:pPr>
      <w:r>
        <w:t>Permission-denied and expired/unavailable states.</w:t>
      </w:r>
    </w:p>
    <w:p>
      <w:pPr>
        <w:pStyle w:val="ListBullet"/>
      </w:pPr>
      <w:r>
        <w:t>Evidence classification handling.</w:t>
      </w:r>
    </w:p>
    <w:p>
      <w:pPr>
        <w:pStyle w:val="ListBullet"/>
      </w:pPr>
      <w:r>
        <w:t>Do not expose staff-only/risk/internal information.</w:t>
      </w:r>
    </w:p>
    <w:p>
      <w:pPr>
        <w:pStyle w:val="Heading1"/>
      </w:pPr>
      <w:r>
        <w:t>15. Sprint 11 — Notifications</w:t>
      </w:r>
    </w:p>
    <w:p>
      <w:pPr>
        <w:pStyle w:val="ListBullet"/>
      </w:pPr>
      <w:r>
        <w:t>In-app notification list.</w:t>
      </w:r>
    </w:p>
    <w:p>
      <w:pPr>
        <w:pStyle w:val="ListBullet"/>
      </w:pPr>
      <w:r>
        <w:t>Unread/read state.</w:t>
      </w:r>
    </w:p>
    <w:p>
      <w:pPr>
        <w:pStyle w:val="ListBullet"/>
      </w:pPr>
      <w:r>
        <w:t>Deep links to case, quote, payment or evidence.</w:t>
      </w:r>
    </w:p>
    <w:p>
      <w:pPr>
        <w:pStyle w:val="ListBullet"/>
      </w:pPr>
      <w:r>
        <w:t>Notification empty/loading/error states.</w:t>
      </w:r>
    </w:p>
    <w:p>
      <w:pPr>
        <w:pStyle w:val="ListBullet"/>
      </w:pPr>
      <w:r>
        <w:t>Server-authoritative notification state.</w:t>
      </w:r>
    </w:p>
    <w:p>
      <w:pPr>
        <w:pStyle w:val="Heading1"/>
      </w:pPr>
      <w:r>
        <w:t>16. Sprint 12 — Referrals &amp; membership</w:t>
      </w:r>
    </w:p>
    <w:p>
      <w:pPr>
        <w:pStyle w:val="ListBullet"/>
      </w:pPr>
      <w:r>
        <w:t>Implement only configured referral/membership modules.</w:t>
      </w:r>
    </w:p>
    <w:p>
      <w:pPr>
        <w:pStyle w:val="ListBullet"/>
      </w:pPr>
      <w:r>
        <w:t>Referral link/code/status from server data.</w:t>
      </w:r>
    </w:p>
    <w:p>
      <w:pPr>
        <w:pStyle w:val="ListBullet"/>
      </w:pPr>
      <w:r>
        <w:t>Membership status/benefits/actions from server data.</w:t>
      </w:r>
    </w:p>
    <w:p>
      <w:pPr>
        <w:pStyle w:val="ListBullet"/>
      </w:pPr>
      <w:r>
        <w:t>Do not calculate rewards or membership eligibility solely in frontend.</w:t>
      </w:r>
    </w:p>
    <w:p>
      <w:pPr>
        <w:pStyle w:val="Heading1"/>
      </w:pPr>
      <w:r>
        <w:t>17. Sprint 13 — Integration hardening</w:t>
      </w:r>
    </w:p>
    <w:p>
      <w:pPr>
        <w:pStyle w:val="ListBullet"/>
      </w:pPr>
      <w:r>
        <w:t>Run full Concierge → auth → case → scope → quote → payment path.</w:t>
      </w:r>
    </w:p>
    <w:p>
      <w:pPr>
        <w:pStyle w:val="ListBullet"/>
      </w:pPr>
      <w:r>
        <w:t>Run all six service-page flows.</w:t>
      </w:r>
    </w:p>
    <w:p>
      <w:pPr>
        <w:pStyle w:val="ListBullet"/>
      </w:pPr>
      <w:r>
        <w:t>Run case-state transition tests against backend contracts.</w:t>
      </w:r>
    </w:p>
    <w:p>
      <w:pPr>
        <w:pStyle w:val="ListBullet"/>
      </w:pPr>
      <w:r>
        <w:t>Run evidence permission tests.</w:t>
      </w:r>
    </w:p>
    <w:p>
      <w:pPr>
        <w:pStyle w:val="ListBullet"/>
      </w:pPr>
      <w:r>
        <w:t>Run payment return/verification tests.</w:t>
      </w:r>
    </w:p>
    <w:p>
      <w:pPr>
        <w:pStyle w:val="ListBullet"/>
      </w:pPr>
      <w:r>
        <w:t>Test expired quotes and stale sessions.</w:t>
      </w:r>
    </w:p>
    <w:p>
      <w:pPr>
        <w:pStyle w:val="ListBullet"/>
      </w:pPr>
      <w:r>
        <w:t>Test network interruption and retry behavior.</w:t>
      </w:r>
    </w:p>
    <w:p>
      <w:pPr>
        <w:pStyle w:val="Heading1"/>
      </w:pPr>
      <w:r>
        <w:t>18. Sprint 14 — QA, accessibility, security and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Exit criteria</w:t>
            </w:r>
          </w:p>
        </w:tc>
      </w:tr>
      <w:tr>
        <w:tc>
          <w:tcPr>
            <w:tcW w:type="dxa" w:w="5184"/>
          </w:tcPr>
          <w:p>
            <w:r>
              <w:t>Accessibility</w:t>
            </w:r>
          </w:p>
        </w:tc>
        <w:tc>
          <w:tcPr>
            <w:tcW w:type="dxa" w:w="5184"/>
          </w:tcPr>
          <w:p>
            <w:r>
              <w:t>Keyboard, focus, labels, dynamic announcements and status semantics pass.</w:t>
            </w:r>
          </w:p>
        </w:tc>
      </w:tr>
      <w:tr>
        <w:tc>
          <w:tcPr>
            <w:tcW w:type="dxa" w:w="5184"/>
          </w:tcPr>
          <w:p>
            <w:r>
              <w:t>Responsive</w:t>
            </w:r>
          </w:p>
        </w:tc>
        <w:tc>
          <w:tcPr>
            <w:tcW w:type="dxa" w:w="5184"/>
          </w:tcPr>
          <w:p>
            <w:r>
              <w:t>Supported desktop/tablet/mobile breakpoints pass.</w:t>
            </w:r>
          </w:p>
        </w:tc>
      </w:tr>
      <w:tr>
        <w:tc>
          <w:tcPr>
            <w:tcW w:type="dxa" w:w="5184"/>
          </w:tcPr>
          <w:p>
            <w:r>
              <w:t>Performance</w:t>
            </w:r>
          </w:p>
        </w:tc>
        <w:tc>
          <w:tcPr>
            <w:tcW w:type="dxa" w:w="5184"/>
          </w:tcPr>
          <w:p>
            <w:r>
              <w:t>No avoidable layout shift; Concierge not blocked by non-critical assets.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Unauthorized direct URL access blocked; no secrets/internal data exposed.</w:t>
            </w:r>
          </w:p>
        </w:tc>
      </w:tr>
      <w:tr>
        <w:tc>
          <w:tcPr>
            <w:tcW w:type="dxa" w:w="5184"/>
          </w:tcPr>
          <w:p>
            <w:r>
              <w:t>Privacy</w:t>
            </w:r>
          </w:p>
        </w:tc>
        <w:tc>
          <w:tcPr>
            <w:tcW w:type="dxa" w:w="5184"/>
          </w:tcPr>
          <w:p>
            <w:r>
              <w:t>Sensitive request/evidence data not unnecessarily stored or sent to analytics.</w:t>
            </w:r>
          </w:p>
        </w:tc>
      </w:tr>
      <w:tr>
        <w:tc>
          <w:tcPr>
            <w:tcW w:type="dxa" w:w="5184"/>
          </w:tcPr>
          <w:p>
            <w:r>
              <w:t>Visual</w:t>
            </w:r>
          </w:p>
        </w:tc>
        <w:tc>
          <w:tcPr>
            <w:tcW w:type="dxa" w:w="5184"/>
          </w:tcPr>
          <w:p>
            <w:r>
              <w:t>Shared components and spacing are consistent across all screens.</w:t>
            </w:r>
          </w:p>
        </w:tc>
      </w:tr>
      <w:tr>
        <w:tc>
          <w:tcPr>
            <w:tcW w:type="dxa" w:w="5184"/>
          </w:tcPr>
          <w:p>
            <w:r>
              <w:t>E2E</w:t>
            </w:r>
          </w:p>
        </w:tc>
        <w:tc>
          <w:tcPr>
            <w:tcW w:type="dxa" w:w="5184"/>
          </w:tcPr>
          <w:p>
            <w:r>
              <w:t>Critical customer lifecycle passes end to end.</w:t>
            </w:r>
          </w:p>
        </w:tc>
      </w:tr>
    </w:tbl>
    <w:p>
      <w:pPr>
        <w:pStyle w:val="Heading1"/>
      </w:pPr>
      <w:r>
        <w:t>19. Cross-cutting component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Build once, reuse everywhere</w:t>
            </w:r>
          </w:p>
        </w:tc>
      </w:tr>
      <w:tr>
        <w:tc>
          <w:tcPr>
            <w:tcW w:type="dxa" w:w="5184"/>
          </w:tcPr>
          <w:p>
            <w:r>
              <w:t>GlobalHeader</w:t>
            </w:r>
          </w:p>
        </w:tc>
        <w:tc>
          <w:tcPr>
            <w:tcW w:type="dxa" w:w="5184"/>
          </w:tcPr>
          <w:p>
            <w:r>
              <w:t>Public + authenticated shell variants.</w:t>
            </w:r>
          </w:p>
        </w:tc>
      </w:tr>
      <w:tr>
        <w:tc>
          <w:tcPr>
            <w:tcW w:type="dxa" w:w="5184"/>
          </w:tcPr>
          <w:p>
            <w:r>
              <w:t>GlobalFooter</w:t>
            </w:r>
          </w:p>
        </w:tc>
        <w:tc>
          <w:tcPr>
            <w:tcW w:type="dxa" w:w="5184"/>
          </w:tcPr>
          <w:p>
            <w:r>
              <w:t>Public footer.</w:t>
            </w:r>
          </w:p>
        </w:tc>
      </w:tr>
      <w:tr>
        <w:tc>
          <w:tcPr>
            <w:tcW w:type="dxa" w:w="5184"/>
          </w:tcPr>
          <w:p>
            <w:r>
              <w:t>ServiceMenu</w:t>
            </w:r>
          </w:p>
        </w:tc>
        <w:tc>
          <w:tcPr>
            <w:tcW w:type="dxa" w:w="5184"/>
          </w:tcPr>
          <w:p>
            <w:r>
              <w:t>Six locked services.</w:t>
            </w:r>
          </w:p>
        </w:tc>
      </w:tr>
      <w:tr>
        <w:tc>
          <w:tcPr>
            <w:tcW w:type="dxa" w:w="5184"/>
          </w:tcPr>
          <w:p>
            <w:r>
              <w:t>Button</w:t>
            </w:r>
          </w:p>
        </w:tc>
        <w:tc>
          <w:tcPr>
            <w:tcW w:type="dxa" w:w="5184"/>
          </w:tcPr>
          <w:p>
            <w:r>
              <w:t>Primary/secondary/tertiary/loading/disabled.</w:t>
            </w:r>
          </w:p>
        </w:tc>
      </w:tr>
      <w:tr>
        <w:tc>
          <w:tcPr>
            <w:tcW w:type="dxa" w:w="5184"/>
          </w:tcPr>
          <w:p>
            <w:r>
              <w:t>FormField</w:t>
            </w:r>
          </w:p>
        </w:tc>
        <w:tc>
          <w:tcPr>
            <w:tcW w:type="dxa" w:w="5184"/>
          </w:tcPr>
          <w:p>
            <w:r>
              <w:t>Label/help/error/validation.</w:t>
            </w:r>
          </w:p>
        </w:tc>
      </w:tr>
      <w:tr>
        <w:tc>
          <w:tcPr>
            <w:tcW w:type="dxa" w:w="5184"/>
          </w:tcPr>
          <w:p>
            <w:r>
              <w:t>StatusBadge</w:t>
            </w:r>
          </w:p>
        </w:tc>
        <w:tc>
          <w:tcPr>
            <w:tcW w:type="dxa" w:w="5184"/>
          </w:tcPr>
          <w:p>
            <w:r>
              <w:t>Shared case/quote/payment/evidence states.</w:t>
            </w:r>
          </w:p>
        </w:tc>
      </w:tr>
      <w:tr>
        <w:tc>
          <w:tcPr>
            <w:tcW w:type="dxa" w:w="5184"/>
          </w:tcPr>
          <w:p>
            <w:r>
              <w:t>Modal/Drawer</w:t>
            </w:r>
          </w:p>
        </w:tc>
        <w:tc>
          <w:tcPr>
            <w:tcW w:type="dxa" w:w="5184"/>
          </w:tcPr>
          <w:p>
            <w:r>
              <w:t>Accessible contextual actions.</w:t>
            </w:r>
          </w:p>
        </w:tc>
      </w:tr>
      <w:tr>
        <w:tc>
          <w:tcPr>
            <w:tcW w:type="dxa" w:w="5184"/>
          </w:tcPr>
          <w:p>
            <w:r>
              <w:t>Toast/Banner</w:t>
            </w:r>
          </w:p>
        </w:tc>
        <w:tc>
          <w:tcPr>
            <w:tcW w:type="dxa" w:w="5184"/>
          </w:tcPr>
          <w:p>
            <w:r>
              <w:t>Success/warning/error/info.</w:t>
            </w:r>
          </w:p>
        </w:tc>
      </w:tr>
      <w:tr>
        <w:tc>
          <w:tcPr>
            <w:tcW w:type="dxa" w:w="5184"/>
          </w:tcPr>
          <w:p>
            <w:r>
              <w:t>Concierge</w:t>
            </w:r>
          </w:p>
        </w:tc>
        <w:tc>
          <w:tcPr>
            <w:tcW w:type="dxa" w:w="5184"/>
          </w:tcPr>
          <w:p>
            <w:r>
              <w:t>Shared request-discovery engine UI.</w:t>
            </w:r>
          </w:p>
        </w:tc>
      </w:tr>
      <w:tr>
        <w:tc>
          <w:tcPr>
            <w:tcW w:type="dxa" w:w="5184"/>
          </w:tcPr>
          <w:p>
            <w:r>
              <w:t>Timeline</w:t>
            </w:r>
          </w:p>
        </w:tc>
        <w:tc>
          <w:tcPr>
            <w:tcW w:type="dxa" w:w="5184"/>
          </w:tcPr>
          <w:p>
            <w:r>
              <w:t>Case/activity presentation.</w:t>
            </w:r>
          </w:p>
        </w:tc>
      </w:tr>
      <w:tr>
        <w:tc>
          <w:tcPr>
            <w:tcW w:type="dxa" w:w="5184"/>
          </w:tcPr>
          <w:p>
            <w:r>
              <w:t>QuoteCard</w:t>
            </w:r>
          </w:p>
        </w:tc>
        <w:tc>
          <w:tcPr>
            <w:tcW w:type="dxa" w:w="5184"/>
          </w:tcPr>
          <w:p>
            <w:r>
              <w:t>Quote summary and action states.</w:t>
            </w:r>
          </w:p>
        </w:tc>
      </w:tr>
      <w:tr>
        <w:tc>
          <w:tcPr>
            <w:tcW w:type="dxa" w:w="5184"/>
          </w:tcPr>
          <w:p>
            <w:r>
              <w:t>EvidenceViewer</w:t>
            </w:r>
          </w:p>
        </w:tc>
        <w:tc>
          <w:tcPr>
            <w:tcW w:type="dxa" w:w="5184"/>
          </w:tcPr>
          <w:p>
            <w:r>
              <w:t>Secure evidence presentation.</w:t>
            </w:r>
          </w:p>
        </w:tc>
      </w:tr>
      <w:tr>
        <w:tc>
          <w:tcPr>
            <w:tcW w:type="dxa" w:w="5184"/>
          </w:tcPr>
          <w:p>
            <w:r>
              <w:t>NotificationItem</w:t>
            </w:r>
          </w:p>
        </w:tc>
        <w:tc>
          <w:tcPr>
            <w:tcW w:type="dxa" w:w="5184"/>
          </w:tcPr>
          <w:p>
            <w:r>
              <w:t>Unread/read/deep-link state.</w:t>
            </w:r>
          </w:p>
        </w:tc>
      </w:tr>
      <w:tr>
        <w:tc>
          <w:tcPr>
            <w:tcW w:type="dxa" w:w="5184"/>
          </w:tcPr>
          <w:p>
            <w:r>
              <w:t>EmptyState</w:t>
            </w:r>
          </w:p>
        </w:tc>
        <w:tc>
          <w:tcPr>
            <w:tcW w:type="dxa" w:w="5184"/>
          </w:tcPr>
          <w:p>
            <w:r>
              <w:t>Consistent next-action messaging.</w:t>
            </w:r>
          </w:p>
        </w:tc>
      </w:tr>
      <w:tr>
        <w:tc>
          <w:tcPr>
            <w:tcW w:type="dxa" w:w="5184"/>
          </w:tcPr>
          <w:p>
            <w:r>
              <w:t>ErrorState</w:t>
            </w:r>
          </w:p>
        </w:tc>
        <w:tc>
          <w:tcPr>
            <w:tcW w:type="dxa" w:w="5184"/>
          </w:tcPr>
          <w:p>
            <w:r>
              <w:t>Retry/support/recovery.</w:t>
            </w:r>
          </w:p>
        </w:tc>
      </w:tr>
      <w:tr>
        <w:tc>
          <w:tcPr>
            <w:tcW w:type="dxa" w:w="5184"/>
          </w:tcPr>
          <w:p>
            <w:r>
              <w:t>Skeleton</w:t>
            </w:r>
          </w:p>
        </w:tc>
        <w:tc>
          <w:tcPr>
            <w:tcW w:type="dxa" w:w="5184"/>
          </w:tcPr>
          <w:p>
            <w:r>
              <w:t>Stable loading layouts.</w:t>
            </w:r>
          </w:p>
        </w:tc>
      </w:tr>
    </w:tbl>
    <w:p>
      <w:pPr>
        <w:pStyle w:val="Heading1"/>
      </w:pPr>
      <w:r>
        <w:t>20. Definition of ready for a frontend ticket</w:t>
      </w:r>
    </w:p>
    <w:p>
      <w:pPr>
        <w:pStyle w:val="ListBullet"/>
      </w:pPr>
      <w:r>
        <w:t>User outcome is explicit.</w:t>
      </w:r>
    </w:p>
    <w:p>
      <w:pPr>
        <w:pStyle w:val="ListBullet"/>
      </w:pPr>
      <w:r>
        <w:t>Source specification section is identified.</w:t>
      </w:r>
    </w:p>
    <w:p>
      <w:pPr>
        <w:pStyle w:val="ListBullet"/>
      </w:pPr>
      <w:r>
        <w:t>Route/component location is known.</w:t>
      </w:r>
    </w:p>
    <w:p>
      <w:pPr>
        <w:pStyle w:val="ListBullet"/>
      </w:pPr>
      <w:r>
        <w:t>Backend contract/state dependencies are identified.</w:t>
      </w:r>
    </w:p>
    <w:p>
      <w:pPr>
        <w:pStyle w:val="ListBullet"/>
      </w:pPr>
      <w:r>
        <w:t>Design-system primitives are identified.</w:t>
      </w:r>
    </w:p>
    <w:p>
      <w:pPr>
        <w:pStyle w:val="ListBullet"/>
      </w:pPr>
      <w:r>
        <w:t>Acceptance criteria are testable.</w:t>
      </w:r>
    </w:p>
    <w:p>
      <w:pPr>
        <w:pStyle w:val="ListBullet"/>
      </w:pPr>
      <w:r>
        <w:t>Privacy/security implications are known.</w:t>
      </w:r>
    </w:p>
    <w:p>
      <w:pPr>
        <w:pStyle w:val="ListBullet"/>
      </w:pPr>
      <w:r>
        <w:t>No unresolved assumption is hidden inside the ticket.</w:t>
      </w:r>
    </w:p>
    <w:p>
      <w:pPr>
        <w:pStyle w:val="Heading1"/>
      </w:pPr>
      <w:r>
        <w:t>21. Definition of done for every ticket</w:t>
      </w:r>
    </w:p>
    <w:p>
      <w:pPr>
        <w:pStyle w:val="ListBullet"/>
      </w:pPr>
      <w:r>
        <w:t>Implementation matches the relevant specification.</w:t>
      </w:r>
    </w:p>
    <w:p>
      <w:pPr>
        <w:pStyle w:val="ListBullet"/>
      </w:pPr>
      <w:r>
        <w:t>Responsive behavior implemented.</w:t>
      </w:r>
    </w:p>
    <w:p>
      <w:pPr>
        <w:pStyle w:val="ListBullet"/>
      </w:pPr>
      <w:r>
        <w:t>Loading/error/empty states handled.</w:t>
      </w:r>
    </w:p>
    <w:p>
      <w:pPr>
        <w:pStyle w:val="ListBullet"/>
      </w:pPr>
      <w:r>
        <w:t>Accessibility baseline handled.</w:t>
      </w:r>
    </w:p>
    <w:p>
      <w:pPr>
        <w:pStyle w:val="ListBullet"/>
      </w:pPr>
      <w:r>
        <w:t>Backend state is authoritative.</w:t>
      </w:r>
    </w:p>
    <w:p>
      <w:pPr>
        <w:pStyle w:val="ListBullet"/>
      </w:pPr>
      <w:r>
        <w:t>Unit/component tests added where appropriate.</w:t>
      </w:r>
    </w:p>
    <w:p>
      <w:pPr>
        <w:pStyle w:val="ListBullet"/>
      </w:pPr>
      <w:r>
        <w:t>E2E coverage added for critical path.</w:t>
      </w:r>
    </w:p>
    <w:p>
      <w:pPr>
        <w:pStyle w:val="ListBullet"/>
      </w:pPr>
      <w:r>
        <w:t>Analytics event added only where approved.</w:t>
      </w:r>
    </w:p>
    <w:p>
      <w:pPr>
        <w:pStyle w:val="ListBullet"/>
      </w:pPr>
      <w:r>
        <w:t>Code reviewed and no duplicated shared component introduced unnecessarily.</w:t>
      </w:r>
    </w:p>
    <w:p>
      <w:pPr>
        <w:pStyle w:val="Heading1"/>
      </w:pPr>
      <w:r>
        <w:t>22. P0 critical path</w:t>
      </w:r>
    </w:p>
    <w:p>
      <w:r>
        <w:t>The following must work before the broader portal is considered product-ready:</w:t>
      </w:r>
    </w:p>
    <w:p>
      <w:pPr>
        <w:pStyle w:val="ListBullet"/>
      </w:pPr>
      <w:r>
        <w:t>Homepage loads.</w:t>
      </w:r>
    </w:p>
    <w:p>
      <w:pPr>
        <w:pStyle w:val="ListBullet"/>
      </w:pPr>
      <w:r>
        <w:t>Visitor opens Concierge.</w:t>
      </w:r>
    </w:p>
    <w:p>
      <w:pPr>
        <w:pStyle w:val="ListBullet"/>
      </w:pPr>
      <w:r>
        <w:t>Visitor describes need anonymously.</w:t>
      </w:r>
    </w:p>
    <w:p>
      <w:pPr>
        <w:pStyle w:val="ListBullet"/>
      </w:pPr>
      <w:r>
        <w:t>Concierge clarifies request.</w:t>
      </w:r>
    </w:p>
    <w:p>
      <w:pPr>
        <w:pStyle w:val="ListBullet"/>
      </w:pPr>
      <w:r>
        <w:t>Structured request is produced.</w:t>
      </w:r>
    </w:p>
    <w:p>
      <w:pPr>
        <w:pStyle w:val="ListBullet"/>
      </w:pPr>
      <w:r>
        <w:t>User signs in/creates account.</w:t>
      </w:r>
    </w:p>
    <w:p>
      <w:pPr>
        <w:pStyle w:val="ListBullet"/>
      </w:pPr>
      <w:r>
        <w:t>Request is restored.</w:t>
      </w:r>
    </w:p>
    <w:p>
      <w:pPr>
        <w:pStyle w:val="ListBullet"/>
      </w:pPr>
      <w:r>
        <w:t>Formal case is created.</w:t>
      </w:r>
    </w:p>
    <w:p>
      <w:pPr>
        <w:pStyle w:val="ListBullet"/>
      </w:pPr>
      <w:r>
        <w:t>Case appears in dashboard.</w:t>
      </w:r>
    </w:p>
    <w:p>
      <w:pPr>
        <w:pStyle w:val="ListBullet"/>
      </w:pPr>
      <w:r>
        <w:t>Scope/quote becomes actionable.</w:t>
      </w:r>
    </w:p>
    <w:p>
      <w:pPr>
        <w:pStyle w:val="ListBullet"/>
      </w:pPr>
      <w:r>
        <w:t>User can enter hosted payment flow.</w:t>
      </w:r>
    </w:p>
    <w:p>
      <w:pPr>
        <w:pStyle w:val="ListBullet"/>
      </w:pPr>
      <w:r>
        <w:t>Server confirms resulting payment state.</w:t>
      </w:r>
    </w:p>
    <w:p>
      <w:pPr>
        <w:pStyle w:val="ListBullet"/>
      </w:pPr>
      <w:r>
        <w:t>Customer can see the permitted case/evidence state.</w:t>
      </w:r>
    </w:p>
    <w:p>
      <w:pPr>
        <w:pStyle w:val="Heading1"/>
      </w:pPr>
      <w:r>
        <w:t>23.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Gate</w:t>
            </w:r>
          </w:p>
        </w:tc>
        <w:tc>
          <w:tcPr>
            <w:tcW w:type="dxa" w:w="5184"/>
          </w:tcPr>
          <w:p>
            <w:r>
              <w:t>Must pass</w:t>
            </w:r>
          </w:p>
        </w:tc>
      </w:tr>
      <w:tr>
        <w:tc>
          <w:tcPr>
            <w:tcW w:type="dxa" w:w="5184"/>
          </w:tcPr>
          <w:p>
            <w:r>
              <w:t>Gate 1 — Architecture</w:t>
            </w:r>
          </w:p>
        </w:tc>
        <w:tc>
          <w:tcPr>
            <w:tcW w:type="dxa" w:w="5184"/>
          </w:tcPr>
          <w:p>
            <w:r>
              <w:t>Route/API/state map complete.</w:t>
            </w:r>
          </w:p>
        </w:tc>
      </w:tr>
      <w:tr>
        <w:tc>
          <w:tcPr>
            <w:tcW w:type="dxa" w:w="5184"/>
          </w:tcPr>
          <w:p>
            <w:r>
              <w:t>Gate 2 — Public UX</w:t>
            </w:r>
          </w:p>
        </w:tc>
        <w:tc>
          <w:tcPr>
            <w:tcW w:type="dxa" w:w="5184"/>
          </w:tcPr>
          <w:p>
            <w:r>
              <w:t>Homepage + six services pass visual/accessibility review.</w:t>
            </w:r>
          </w:p>
        </w:tc>
      </w:tr>
      <w:tr>
        <w:tc>
          <w:tcPr>
            <w:tcW w:type="dxa" w:w="5184"/>
          </w:tcPr>
          <w:p>
            <w:r>
              <w:t>Gate 3 — Concierge</w:t>
            </w:r>
          </w:p>
        </w:tc>
        <w:tc>
          <w:tcPr>
            <w:tcW w:type="dxa" w:w="5184"/>
          </w:tcPr>
          <w:p>
            <w:r>
              <w:t>Anonymous → auth → case creation E2E passes.</w:t>
            </w:r>
          </w:p>
        </w:tc>
      </w:tr>
      <w:tr>
        <w:tc>
          <w:tcPr>
            <w:tcW w:type="dxa" w:w="5184"/>
          </w:tcPr>
          <w:p>
            <w:r>
              <w:t>Gate 4 — Customer workspace</w:t>
            </w:r>
          </w:p>
        </w:tc>
        <w:tc>
          <w:tcPr>
            <w:tcW w:type="dxa" w:w="5184"/>
          </w:tcPr>
          <w:p>
            <w:r>
              <w:t>Cases, quotes, payments and evidence pass core flows.</w:t>
            </w:r>
          </w:p>
        </w:tc>
      </w:tr>
      <w:tr>
        <w:tc>
          <w:tcPr>
            <w:tcW w:type="dxa" w:w="5184"/>
          </w:tcPr>
          <w:p>
            <w:r>
              <w:t>Gate 5 — Security/privacy</w:t>
            </w:r>
          </w:p>
        </w:tc>
        <w:tc>
          <w:tcPr>
            <w:tcW w:type="dxa" w:w="5184"/>
          </w:tcPr>
          <w:p>
            <w:r>
              <w:t>Authorization and sensitive-data checks pass.</w:t>
            </w:r>
          </w:p>
        </w:tc>
      </w:tr>
      <w:tr>
        <w:tc>
          <w:tcPr>
            <w:tcW w:type="dxa" w:w="5184"/>
          </w:tcPr>
          <w:p>
            <w:r>
              <w:t>Gate 6 — Performance</w:t>
            </w:r>
          </w:p>
        </w:tc>
        <w:tc>
          <w:tcPr>
            <w:tcW w:type="dxa" w:w="5184"/>
          </w:tcPr>
          <w:p>
            <w:r>
              <w:t>Public pages and core workspace meet agreed performance thresholds.</w:t>
            </w:r>
          </w:p>
        </w:tc>
      </w:tr>
      <w:tr>
        <w:tc>
          <w:tcPr>
            <w:tcW w:type="dxa" w:w="5184"/>
          </w:tcPr>
          <w:p>
            <w:r>
              <w:t>Gate 7 — Production readiness</w:t>
            </w:r>
          </w:p>
        </w:tc>
        <w:tc>
          <w:tcPr>
            <w:tcW w:type="dxa" w:w="5184"/>
          </w:tcPr>
          <w:p>
            <w:r>
              <w:t>Monitoring/error handling/content review complete.</w:t>
            </w:r>
          </w:p>
        </w:tc>
      </w:tr>
    </w:tbl>
    <w:p>
      <w:pPr>
        <w:pStyle w:val="Heading1"/>
      </w:pPr>
      <w:r>
        <w:t>24. Backlog priority rules</w:t>
      </w:r>
    </w:p>
    <w:p>
      <w:pPr>
        <w:pStyle w:val="ListBullet"/>
      </w:pPr>
      <w:r>
        <w:t>P0: Blocks the core customer journey or creates security/data-integrity risk.</w:t>
      </w:r>
    </w:p>
    <w:p>
      <w:pPr>
        <w:pStyle w:val="ListBullet"/>
      </w:pPr>
      <w:r>
        <w:t>P1: Required for a complete usable customer workspace.</w:t>
      </w:r>
    </w:p>
    <w:p>
      <w:pPr>
        <w:pStyle w:val="ListBullet"/>
      </w:pPr>
      <w:r>
        <w:t>P2: Configured secondary features or optimization.</w:t>
      </w:r>
    </w:p>
    <w:p>
      <w:pPr>
        <w:pStyle w:val="ListBullet"/>
      </w:pPr>
      <w:r>
        <w:t>Never move a P2 feature ahead of an unresolved P0 backend contract or authorization issue.</w:t>
      </w:r>
    </w:p>
    <w:p>
      <w:pPr>
        <w:pStyle w:val="ListBullet"/>
      </w:pPr>
      <w:r>
        <w:t>Prefer shared components and configuration over one-off page implementations.</w:t>
      </w:r>
    </w:p>
    <w:p>
      <w:pPr>
        <w:pStyle w:val="Heading1"/>
      </w:pPr>
      <w:r>
        <w:t>25. Developer handoff package</w:t>
      </w:r>
    </w:p>
    <w:p>
      <w:pPr>
        <w:pStyle w:val="ListBullet"/>
      </w:pPr>
      <w:r>
        <w:t>Complete Front-End Master Engineering Document.</w:t>
      </w:r>
    </w:p>
    <w:p>
      <w:pPr>
        <w:pStyle w:val="ListBullet"/>
      </w:pPr>
      <w:r>
        <w:t>Master Services Front-End &amp; Engineering Specification.</w:t>
      </w:r>
    </w:p>
    <w:p>
      <w:pPr>
        <w:pStyle w:val="ListBullet"/>
      </w:pPr>
      <w:r>
        <w:t>Homepage UI/UX &amp; Front-End Engineering Specification.</w:t>
      </w:r>
    </w:p>
    <w:p>
      <w:pPr>
        <w:pStyle w:val="ListBullet"/>
      </w:pPr>
      <w:r>
        <w:t>Homepage Build Blueprint.</w:t>
      </w:r>
    </w:p>
    <w:p>
      <w:pPr>
        <w:pStyle w:val="ListBullet"/>
      </w:pPr>
      <w:r>
        <w:t>Six individual service-page blueprints.</w:t>
      </w:r>
    </w:p>
    <w:p>
      <w:pPr>
        <w:pStyle w:val="ListBullet"/>
      </w:pPr>
      <w:r>
        <w:t>This Sprint Plan / Implementation Backlog.</w:t>
      </w:r>
    </w:p>
    <w:p>
      <w:pPr>
        <w:pStyle w:val="ListBullet"/>
      </w:pPr>
      <w:r>
        <w:t>Repository route/component/API/state mapping produced during Sprint 0.</w:t>
      </w:r>
    </w:p>
    <w:p>
      <w:pPr>
        <w:pStyle w:val="Heading1"/>
      </w:pPr>
      <w:r>
        <w:t>26. Final implementation rule</w:t>
      </w:r>
    </w:p>
    <w:p>
      <w:r>
        <w:t>The frontend team should build from the shared architecture, not six separate websites and not a collection of isolated screens. The AI Concierge, authentication handoff, case engine, quote/payment flow, evidence controls and responsive design system are the reusable spine of the product.</w:t>
      </w:r>
    </w:p>
    <w:p>
      <w:r>
        <w:t>Where source documentation does not define an exact backend capability, the team must verify the current repository/configuration before implementing or exposing the capability.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