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ASOJU ARRIVALS — SERVICE PAGE BLUEPRINT</w:t>
      </w:r>
    </w:p>
    <w:p>
      <w:pPr>
        <w:jc w:val="center"/>
      </w:pPr>
      <w:r>
        <w:rPr>
          <w:i/>
        </w:rPr>
        <w:t>Revised developer handoff • Transport &amp; accommodation support included</w:t>
        <w:br/>
        <w:t>Version 1.1 • 15 August 2026</w:t>
      </w:r>
    </w:p>
    <w:p>
      <w:pPr>
        <w:pStyle w:val="Heading1"/>
      </w:pPr>
      <w:r>
        <w:t>1. Purpose</w:t>
      </w:r>
    </w:p>
    <w:p>
      <w:r>
        <w:t>ASOJU Arrivals is the customer-facing service family for people coming to Nigeria who want trusted support on the ground before, during or around their arrival. ASOJU can help secure transport and accommodation as part of an agreed arrival request, alongside other practical coordination and representation needs.</w:t>
      </w:r>
    </w:p>
    <w:p>
      <w:r>
        <w:t>The page must communicate one simple idea: you can be abroad and still have someone accountable helping you prepare for, coordinate and manage your arrival in Nigeria.</w:t>
      </w:r>
    </w:p>
    <w:p>
      <w:pPr>
        <w:pStyle w:val="Heading1"/>
      </w:pPr>
      <w:r>
        <w:t>2. Locked service identity</w:t>
      </w:r>
    </w:p>
    <w:tbl>
      <w:tblPr>
        <w:tblStyle w:val="TableGrid"/>
        <w:tblW w:type="auto" w:w="0"/>
        <w:tblLook w:firstColumn="1" w:firstRow="1" w:lastColumn="0" w:lastRow="0" w:noHBand="0" w:noVBand="1" w:val="04A0"/>
      </w:tblPr>
      <w:tblGrid>
        <w:gridCol w:w="5112"/>
        <w:gridCol w:w="5112"/>
      </w:tblGrid>
      <w:tr>
        <w:tc>
          <w:tcPr>
            <w:tcW w:type="dxa" w:w="5112"/>
          </w:tcPr>
          <w:p>
            <w:r>
              <w:t>Element</w:t>
            </w:r>
          </w:p>
        </w:tc>
        <w:tc>
          <w:tcPr>
            <w:tcW w:type="dxa" w:w="5112"/>
          </w:tcPr>
          <w:p>
            <w:r>
              <w:t>Specification</w:t>
            </w:r>
          </w:p>
        </w:tc>
      </w:tr>
      <w:tr>
        <w:tc>
          <w:tcPr>
            <w:tcW w:type="dxa" w:w="5112"/>
          </w:tcPr>
          <w:p>
            <w:r>
              <w:t>Service name</w:t>
            </w:r>
          </w:p>
        </w:tc>
        <w:tc>
          <w:tcPr>
            <w:tcW w:type="dxa" w:w="5112"/>
          </w:tcPr>
          <w:p>
            <w:r>
              <w:t>ASOJU Arrivals</w:t>
            </w:r>
          </w:p>
        </w:tc>
      </w:tr>
      <w:tr>
        <w:tc>
          <w:tcPr>
            <w:tcW w:type="dxa" w:w="5112"/>
          </w:tcPr>
          <w:p>
            <w:r>
              <w:t>Promise</w:t>
            </w:r>
          </w:p>
        </w:tc>
        <w:tc>
          <w:tcPr>
            <w:tcW w:type="dxa" w:w="5112"/>
          </w:tcPr>
          <w:p>
            <w:r>
              <w:t>Arrive in Nigeria with trusted support on the ground.</w:t>
            </w:r>
          </w:p>
        </w:tc>
      </w:tr>
      <w:tr>
        <w:tc>
          <w:tcPr>
            <w:tcW w:type="dxa" w:w="5112"/>
          </w:tcPr>
          <w:p>
            <w:r>
              <w:t>Primary CTA</w:t>
            </w:r>
          </w:p>
        </w:tc>
        <w:tc>
          <w:tcPr>
            <w:tcW w:type="dxa" w:w="5112"/>
          </w:tcPr>
          <w:p>
            <w:r>
              <w:t>Start with ASOJU →</w:t>
            </w:r>
          </w:p>
        </w:tc>
      </w:tr>
      <w:tr>
        <w:tc>
          <w:tcPr>
            <w:tcW w:type="dxa" w:w="5112"/>
          </w:tcPr>
          <w:p>
            <w:r>
              <w:t>Secondary CTA</w:t>
            </w:r>
          </w:p>
        </w:tc>
        <w:tc>
          <w:tcPr>
            <w:tcW w:type="dxa" w:w="5112"/>
          </w:tcPr>
          <w:p>
            <w:r>
              <w:t>Tell us what you need →</w:t>
            </w:r>
          </w:p>
        </w:tc>
      </w:tr>
      <w:tr>
        <w:tc>
          <w:tcPr>
            <w:tcW w:type="dxa" w:w="5112"/>
          </w:tcPr>
          <w:p>
            <w:r>
              <w:t>Primary conversion</w:t>
            </w:r>
          </w:p>
        </w:tc>
        <w:tc>
          <w:tcPr>
            <w:tcW w:type="dxa" w:w="5112"/>
          </w:tcPr>
          <w:p>
            <w:r>
              <w:t>AI Concierge</w:t>
            </w:r>
          </w:p>
        </w:tc>
      </w:tr>
      <w:tr>
        <w:tc>
          <w:tcPr>
            <w:tcW w:type="dxa" w:w="5112"/>
          </w:tcPr>
          <w:p>
            <w:r>
              <w:t>Anonymous use</w:t>
            </w:r>
          </w:p>
        </w:tc>
        <w:tc>
          <w:tcPr>
            <w:tcW w:type="dxa" w:w="5112"/>
          </w:tcPr>
          <w:p>
            <w:r>
              <w:t>Yes — first-instance Concierge conversation.</w:t>
            </w:r>
          </w:p>
        </w:tc>
      </w:tr>
      <w:tr>
        <w:tc>
          <w:tcPr>
            <w:tcW w:type="dxa" w:w="5112"/>
          </w:tcPr>
          <w:p>
            <w:r>
              <w:t>Authentication gate</w:t>
            </w:r>
          </w:p>
        </w:tc>
        <w:tc>
          <w:tcPr>
            <w:tcW w:type="dxa" w:w="5112"/>
          </w:tcPr>
          <w:p>
            <w:r>
              <w:t>Required before formal case creation and quote/payment progression.</w:t>
            </w:r>
          </w:p>
        </w:tc>
      </w:tr>
    </w:tbl>
    <w:p>
      <w:pPr>
        <w:pStyle w:val="Heading1"/>
      </w:pPr>
      <w:r>
        <w:t>3. What ASOJU Arrivals can help secure / coordinate</w:t>
      </w:r>
    </w:p>
    <w:p>
      <w:pPr>
        <w:pStyle w:val="ListBullet"/>
      </w:pPr>
      <w:r>
        <w:t>Airport or arrival-related transport.</w:t>
      </w:r>
    </w:p>
    <w:p>
      <w:pPr>
        <w:pStyle w:val="ListBullet"/>
      </w:pPr>
      <w:r>
        <w:t>Accommodation arrangements.</w:t>
      </w:r>
    </w:p>
    <w:p>
      <w:pPr>
        <w:pStyle w:val="ListBullet"/>
      </w:pPr>
      <w:r>
        <w:t>Local transport between airport, accommodation and agreed destinations.</w:t>
      </w:r>
    </w:p>
    <w:p>
      <w:pPr>
        <w:pStyle w:val="ListBullet"/>
      </w:pPr>
      <w:r>
        <w:t>Arrival-day coordination and practical assistance.</w:t>
      </w:r>
    </w:p>
    <w:p>
      <w:pPr>
        <w:pStyle w:val="ListBullet"/>
      </w:pPr>
      <w:r>
        <w:t>Pre-arrival preparation and coordination.</w:t>
      </w:r>
    </w:p>
    <w:p>
      <w:pPr>
        <w:pStyle w:val="ListBullet"/>
      </w:pPr>
      <w:r>
        <w:t>Family or local-contact coordination connected to the customer's arrival.</w:t>
      </w:r>
    </w:p>
    <w:p>
      <w:pPr>
        <w:pStyle w:val="ListBullet"/>
      </w:pPr>
      <w:r>
        <w:t>Trusted local representation when the customer is not yet physically present.</w:t>
      </w:r>
    </w:p>
    <w:p>
      <w:pPr>
        <w:pStyle w:val="ListBullet"/>
      </w:pPr>
      <w:r>
        <w:t>Other arrival-related tasks that ASOJU can safely and lawfully coordinate within the agreed scope.</w:t>
      </w:r>
    </w:p>
    <w:p>
      <w:r>
        <w:t>The key positioning is 'help secure and coordinate' rather than implying ASOJU owns hotels, vehicles or travel inventory. The actual provider, price, availability and terms should be confirmed through the case/quote workflow.</w:t>
      </w:r>
    </w:p>
    <w:p>
      <w:pPr>
        <w:pStyle w:val="Heading1"/>
      </w:pPr>
      <w:r>
        <w:t>4. Page objective</w:t>
      </w:r>
    </w:p>
    <w:p>
      <w:pPr>
        <w:pStyle w:val="ListBullet"/>
      </w:pPr>
      <w:r>
        <w:t>Make ASOJU Arrivals immediately understandable.</w:t>
      </w:r>
    </w:p>
    <w:p>
      <w:pPr>
        <w:pStyle w:val="ListBullet"/>
      </w:pPr>
      <w:r>
        <w:t>Show that transport and accommodation can be secured through ASOJU.</w:t>
      </w:r>
    </w:p>
    <w:p>
      <w:pPr>
        <w:pStyle w:val="ListBullet"/>
      </w:pPr>
      <w:r>
        <w:t>Make the service useful to customers before they travel, not only after they land.</w:t>
      </w:r>
    </w:p>
    <w:p>
      <w:pPr>
        <w:pStyle w:val="ListBullet"/>
      </w:pPr>
      <w:r>
        <w:t>Let visitors describe their exact arrival situation through the AI Concierge without signing in.</w:t>
      </w:r>
    </w:p>
    <w:p>
      <w:pPr>
        <w:pStyle w:val="ListBullet"/>
      </w:pPr>
      <w:r>
        <w:t>Convert the clarified request into an authenticated case and quote.</w:t>
      </w:r>
    </w:p>
    <w:p>
      <w:pPr>
        <w:pStyle w:val="ListBullet"/>
      </w:pPr>
      <w:r>
        <w:t>Build confidence through scope, accountability, updates and evidence where applicable.</w:t>
      </w:r>
    </w:p>
    <w:p>
      <w:pPr>
        <w:pStyle w:val="Heading1"/>
      </w:pPr>
      <w:r>
        <w:t>5. Page structure</w:t>
      </w:r>
    </w:p>
    <w:tbl>
      <w:tblPr>
        <w:tblStyle w:val="TableGrid"/>
        <w:tblW w:type="auto" w:w="0"/>
        <w:tblLook w:firstColumn="1" w:firstRow="1" w:lastColumn="0" w:lastRow="0" w:noHBand="0" w:noVBand="1" w:val="04A0"/>
      </w:tblPr>
      <w:tblGrid>
        <w:gridCol w:w="3408"/>
        <w:gridCol w:w="3408"/>
        <w:gridCol w:w="3408"/>
      </w:tblGrid>
      <w:tr>
        <w:tc>
          <w:tcPr>
            <w:tcW w:type="dxa" w:w="3408"/>
          </w:tcPr>
          <w:p>
            <w:r>
              <w:t>Order</w:t>
            </w:r>
          </w:p>
        </w:tc>
        <w:tc>
          <w:tcPr>
            <w:tcW w:type="dxa" w:w="3408"/>
          </w:tcPr>
          <w:p>
            <w:r>
              <w:t>Section</w:t>
            </w:r>
          </w:p>
        </w:tc>
        <w:tc>
          <w:tcPr>
            <w:tcW w:type="dxa" w:w="3408"/>
          </w:tcPr>
          <w:p>
            <w:r>
              <w:t>Purpose</w:t>
            </w:r>
          </w:p>
        </w:tc>
      </w:tr>
      <w:tr>
        <w:tc>
          <w:tcPr>
            <w:tcW w:type="dxa" w:w="3408"/>
          </w:tcPr>
          <w:p>
            <w:r>
              <w:t>1</w:t>
            </w:r>
          </w:p>
        </w:tc>
        <w:tc>
          <w:tcPr>
            <w:tcW w:type="dxa" w:w="3408"/>
          </w:tcPr>
          <w:p>
            <w:r>
              <w:t>Global header</w:t>
            </w:r>
          </w:p>
        </w:tc>
        <w:tc>
          <w:tcPr>
            <w:tcW w:type="dxa" w:w="3408"/>
          </w:tcPr>
          <w:p>
            <w:r>
              <w:t>Consistent ASOJU navigation.</w:t>
            </w:r>
          </w:p>
        </w:tc>
      </w:tr>
      <w:tr>
        <w:tc>
          <w:tcPr>
            <w:tcW w:type="dxa" w:w="3408"/>
          </w:tcPr>
          <w:p>
            <w:r>
              <w:t>2</w:t>
            </w:r>
          </w:p>
        </w:tc>
        <w:tc>
          <w:tcPr>
            <w:tcW w:type="dxa" w:w="3408"/>
          </w:tcPr>
          <w:p>
            <w:r>
              <w:t>Hero + Concierge</w:t>
            </w:r>
          </w:p>
        </w:tc>
        <w:tc>
          <w:tcPr>
            <w:tcW w:type="dxa" w:w="3408"/>
          </w:tcPr>
          <w:p>
            <w:r>
              <w:t>Primary conversion and immediate service understanding.</w:t>
            </w:r>
          </w:p>
        </w:tc>
      </w:tr>
      <w:tr>
        <w:tc>
          <w:tcPr>
            <w:tcW w:type="dxa" w:w="3408"/>
          </w:tcPr>
          <w:p>
            <w:r>
              <w:t>3</w:t>
            </w:r>
          </w:p>
        </w:tc>
        <w:tc>
          <w:tcPr>
            <w:tcW w:type="dxa" w:w="3408"/>
          </w:tcPr>
          <w:p>
            <w:r>
              <w:t>What we can help arrange</w:t>
            </w:r>
          </w:p>
        </w:tc>
        <w:tc>
          <w:tcPr>
            <w:tcW w:type="dxa" w:w="3408"/>
          </w:tcPr>
          <w:p>
            <w:r>
              <w:t>Transport, accommodation and arrival coordination.</w:t>
            </w:r>
          </w:p>
        </w:tc>
      </w:tr>
      <w:tr>
        <w:tc>
          <w:tcPr>
            <w:tcW w:type="dxa" w:w="3408"/>
          </w:tcPr>
          <w:p>
            <w:r>
              <w:t>4</w:t>
            </w:r>
          </w:p>
        </w:tc>
        <w:tc>
          <w:tcPr>
            <w:tcW w:type="dxa" w:w="3408"/>
          </w:tcPr>
          <w:p>
            <w:r>
              <w:t>Arrival scenarios</w:t>
            </w:r>
          </w:p>
        </w:tc>
        <w:tc>
          <w:tcPr>
            <w:tcW w:type="dxa" w:w="3408"/>
          </w:tcPr>
          <w:p>
            <w:r>
              <w:t>Examples of customer situations.</w:t>
            </w:r>
          </w:p>
        </w:tc>
      </w:tr>
      <w:tr>
        <w:tc>
          <w:tcPr>
            <w:tcW w:type="dxa" w:w="3408"/>
          </w:tcPr>
          <w:p>
            <w:r>
              <w:t>5</w:t>
            </w:r>
          </w:p>
        </w:tc>
        <w:tc>
          <w:tcPr>
            <w:tcW w:type="dxa" w:w="3408"/>
          </w:tcPr>
          <w:p>
            <w:r>
              <w:t>How it works</w:t>
            </w:r>
          </w:p>
        </w:tc>
        <w:tc>
          <w:tcPr>
            <w:tcW w:type="dxa" w:w="3408"/>
          </w:tcPr>
          <w:p>
            <w:r>
              <w:t>Controlled ASOJU process.</w:t>
            </w:r>
          </w:p>
        </w:tc>
      </w:tr>
      <w:tr>
        <w:tc>
          <w:tcPr>
            <w:tcW w:type="dxa" w:w="3408"/>
          </w:tcPr>
          <w:p>
            <w:r>
              <w:t>6</w:t>
            </w:r>
          </w:p>
        </w:tc>
        <w:tc>
          <w:tcPr>
            <w:tcW w:type="dxa" w:w="3408"/>
          </w:tcPr>
          <w:p>
            <w:r>
              <w:t>Why ASOJU</w:t>
            </w:r>
          </w:p>
        </w:tc>
        <w:tc>
          <w:tcPr>
            <w:tcW w:type="dxa" w:w="3408"/>
          </w:tcPr>
          <w:p>
            <w:r>
              <w:t>Trust and accountability.</w:t>
            </w:r>
          </w:p>
        </w:tc>
      </w:tr>
      <w:tr>
        <w:tc>
          <w:tcPr>
            <w:tcW w:type="dxa" w:w="3408"/>
          </w:tcPr>
          <w:p>
            <w:r>
              <w:t>7</w:t>
            </w:r>
          </w:p>
        </w:tc>
        <w:tc>
          <w:tcPr>
            <w:tcW w:type="dxa" w:w="3408"/>
          </w:tcPr>
          <w:p>
            <w:r>
              <w:t>What you receive</w:t>
            </w:r>
          </w:p>
        </w:tc>
        <w:tc>
          <w:tcPr>
            <w:tcW w:type="dxa" w:w="3408"/>
          </w:tcPr>
          <w:p>
            <w:r>
              <w:t>Scope, coordination, updates and completion information.</w:t>
            </w:r>
          </w:p>
        </w:tc>
      </w:tr>
      <w:tr>
        <w:tc>
          <w:tcPr>
            <w:tcW w:type="dxa" w:w="3408"/>
          </w:tcPr>
          <w:p>
            <w:r>
              <w:t>8</w:t>
            </w:r>
          </w:p>
        </w:tc>
        <w:tc>
          <w:tcPr>
            <w:tcW w:type="dxa" w:w="3408"/>
          </w:tcPr>
          <w:p>
            <w:r>
              <w:t>FAQ</w:t>
            </w:r>
          </w:p>
        </w:tc>
        <w:tc>
          <w:tcPr>
            <w:tcW w:type="dxa" w:w="3408"/>
          </w:tcPr>
          <w:p>
            <w:r>
              <w:t>Verified practical answers.</w:t>
            </w:r>
          </w:p>
        </w:tc>
      </w:tr>
      <w:tr>
        <w:tc>
          <w:tcPr>
            <w:tcW w:type="dxa" w:w="3408"/>
          </w:tcPr>
          <w:p>
            <w:r>
              <w:t>9</w:t>
            </w:r>
          </w:p>
        </w:tc>
        <w:tc>
          <w:tcPr>
            <w:tcW w:type="dxa" w:w="3408"/>
          </w:tcPr>
          <w:p>
            <w:r>
              <w:t>Final Concierge CTA</w:t>
            </w:r>
          </w:p>
        </w:tc>
        <w:tc>
          <w:tcPr>
            <w:tcW w:type="dxa" w:w="3408"/>
          </w:tcPr>
          <w:p>
            <w:r>
              <w:t>Close the conversion loop.</w:t>
            </w:r>
          </w:p>
        </w:tc>
      </w:tr>
      <w:tr>
        <w:tc>
          <w:tcPr>
            <w:tcW w:type="dxa" w:w="3408"/>
          </w:tcPr>
          <w:p>
            <w:r>
              <w:t>10</w:t>
            </w:r>
          </w:p>
        </w:tc>
        <w:tc>
          <w:tcPr>
            <w:tcW w:type="dxa" w:w="3408"/>
          </w:tcPr>
          <w:p>
            <w:r>
              <w:t>Footer</w:t>
            </w:r>
          </w:p>
        </w:tc>
        <w:tc>
          <w:tcPr>
            <w:tcW w:type="dxa" w:w="3408"/>
          </w:tcPr>
          <w:p>
            <w:r>
              <w:t>Global navigation.</w:t>
            </w:r>
          </w:p>
        </w:tc>
      </w:tr>
    </w:tbl>
    <w:p>
      <w:pPr>
        <w:pStyle w:val="Heading1"/>
      </w:pPr>
      <w:r>
        <w:t>6. Hero</w:t>
      </w:r>
    </w:p>
    <w:p>
      <w:r>
        <w:t>Eyebrow: ASOJU ARRIVALS</w:t>
      </w:r>
    </w:p>
    <w:p>
      <w:r>
        <w:t>Headline: “Arrive in Nigeria with trusted support on the ground.”</w:t>
      </w:r>
    </w:p>
    <w:p>
      <w:r>
        <w:t>Supporting message: “From securing your accommodation and transport to coordinating important arrival-day details, ASOJU helps make your arrival easier to manage — even before you land.”</w:t>
      </w:r>
    </w:p>
    <w:p>
      <w:r>
        <w:t>Primary CTA: Start with ASOJU →</w:t>
      </w:r>
    </w:p>
    <w:p>
      <w:r>
        <w:t>Secondary CTA: Tell us what you need →</w:t>
      </w:r>
    </w:p>
    <w:p>
      <w:pPr>
        <w:pStyle w:val="Heading1"/>
      </w:pPr>
      <w:r>
        <w:t>7. Hero Concierge</w:t>
      </w:r>
    </w:p>
    <w:p>
      <w:r>
        <w:t>Heading: “Tell ASOJU what you need for your arrival”</w:t>
      </w:r>
    </w:p>
    <w:p>
      <w:r>
        <w:t>Prompt: “When are you arriving, where are you going, and what would you like us to help arrange?”</w:t>
      </w:r>
    </w:p>
    <w:p>
      <w:r>
        <w:t>Example prompts:</w:t>
      </w:r>
    </w:p>
    <w:p>
      <w:pPr>
        <w:pStyle w:val="ListBullet"/>
      </w:pPr>
      <w:r>
        <w:t>“I'm arriving in Lagos next month. I need airport transport and a place to stay.”</w:t>
      </w:r>
    </w:p>
    <w:p>
      <w:pPr>
        <w:pStyle w:val="ListBullet"/>
      </w:pPr>
      <w:r>
        <w:t>“I'm coming to Abuja for two weeks and need accommodation and local transport.”</w:t>
      </w:r>
    </w:p>
    <w:p>
      <w:pPr>
        <w:pStyle w:val="ListBullet"/>
      </w:pPr>
      <w:r>
        <w:t>“Please help me arrange everything I need before I arrive.”</w:t>
      </w:r>
    </w:p>
    <w:p>
      <w:pPr>
        <w:pStyle w:val="ListBullet"/>
      </w:pPr>
      <w:r>
        <w:t>“My family is arriving in Nigeria and I want someone to coordinate their arrival.”</w:t>
      </w:r>
    </w:p>
    <w:p>
      <w:pPr>
        <w:pStyle w:val="Heading1"/>
      </w:pPr>
      <w:r>
        <w:t>8. Concierge behavior</w:t>
      </w:r>
    </w:p>
    <w:tbl>
      <w:tblPr>
        <w:tblStyle w:val="TableGrid"/>
        <w:tblW w:type="auto" w:w="0"/>
        <w:tblLook w:firstColumn="1" w:firstRow="1" w:lastColumn="0" w:lastRow="0" w:noHBand="0" w:noVBand="1" w:val="04A0"/>
      </w:tblPr>
      <w:tblGrid>
        <w:gridCol w:w="5112"/>
        <w:gridCol w:w="5112"/>
      </w:tblGrid>
      <w:tr>
        <w:tc>
          <w:tcPr>
            <w:tcW w:type="dxa" w:w="5112"/>
          </w:tcPr>
          <w:p>
            <w:r>
              <w:t>State</w:t>
            </w:r>
          </w:p>
        </w:tc>
        <w:tc>
          <w:tcPr>
            <w:tcW w:type="dxa" w:w="5112"/>
          </w:tcPr>
          <w:p>
            <w:r>
              <w:t>Behavior</w:t>
            </w:r>
          </w:p>
        </w:tc>
      </w:tr>
      <w:tr>
        <w:tc>
          <w:tcPr>
            <w:tcW w:type="dxa" w:w="5112"/>
          </w:tcPr>
          <w:p>
            <w:r>
              <w:t>Anonymous idle</w:t>
            </w:r>
          </w:p>
        </w:tc>
        <w:tc>
          <w:tcPr>
            <w:tcW w:type="dxa" w:w="5112"/>
          </w:tcPr>
          <w:p>
            <w:r>
              <w:t>No sign-in. Input, examples and Start action.</w:t>
            </w:r>
          </w:p>
        </w:tc>
      </w:tr>
      <w:tr>
        <w:tc>
          <w:tcPr>
            <w:tcW w:type="dxa" w:w="5112"/>
          </w:tcPr>
          <w:p>
            <w:r>
              <w:t>Conversation</w:t>
            </w:r>
          </w:p>
        </w:tc>
        <w:tc>
          <w:tcPr>
            <w:tcW w:type="dxa" w:w="5112"/>
          </w:tcPr>
          <w:p>
            <w:r>
              <w:t>Ask for useful details such as arrival date, city, passenger/context, accommodation needs, transport needs and special requirements.</w:t>
            </w:r>
          </w:p>
        </w:tc>
      </w:tr>
      <w:tr>
        <w:tc>
          <w:tcPr>
            <w:tcW w:type="dxa" w:w="5112"/>
          </w:tcPr>
          <w:p>
            <w:r>
              <w:t>Structured request</w:t>
            </w:r>
          </w:p>
        </w:tc>
        <w:tc>
          <w:tcPr>
            <w:tcW w:type="dxa" w:w="5112"/>
          </w:tcPr>
          <w:p>
            <w:r>
              <w:t>Summarize requested transport/accommodation/coordination items and identify missing details.</w:t>
            </w:r>
          </w:p>
        </w:tc>
      </w:tr>
      <w:tr>
        <w:tc>
          <w:tcPr>
            <w:tcW w:type="dxa" w:w="5112"/>
          </w:tcPr>
          <w:p>
            <w:r>
              <w:t>Authentication gate</w:t>
            </w:r>
          </w:p>
        </w:tc>
        <w:tc>
          <w:tcPr>
            <w:tcW w:type="dxa" w:w="5112"/>
          </w:tcPr>
          <w:p>
            <w:r>
              <w:t>Require Sign In/Create Account before formal case creation.</w:t>
            </w:r>
          </w:p>
        </w:tc>
      </w:tr>
      <w:tr>
        <w:tc>
          <w:tcPr>
            <w:tcW w:type="dxa" w:w="5112"/>
          </w:tcPr>
          <w:p>
            <w:r>
              <w:t>Authenticated continuation</w:t>
            </w:r>
          </w:p>
        </w:tc>
        <w:tc>
          <w:tcPr>
            <w:tcW w:type="dxa" w:w="5112"/>
          </w:tcPr>
          <w:p>
            <w:r>
              <w:t>Restore the prepared request and allow formal case creation.</w:t>
            </w:r>
          </w:p>
        </w:tc>
      </w:tr>
      <w:tr>
        <w:tc>
          <w:tcPr>
            <w:tcW w:type="dxa" w:w="5112"/>
          </w:tcPr>
          <w:p>
            <w:r>
              <w:t>Scope/quote</w:t>
            </w:r>
          </w:p>
        </w:tc>
        <w:tc>
          <w:tcPr>
            <w:tcW w:type="dxa" w:w="5112"/>
          </w:tcPr>
          <w:p>
            <w:r>
              <w:t>Backend determines provider availability, costs, fees and final quote.</w:t>
            </w:r>
          </w:p>
        </w:tc>
      </w:tr>
      <w:tr>
        <w:tc>
          <w:tcPr>
            <w:tcW w:type="dxa" w:w="5112"/>
          </w:tcPr>
          <w:p>
            <w:r>
              <w:t>Case created</w:t>
            </w:r>
          </w:p>
        </w:tc>
        <w:tc>
          <w:tcPr>
            <w:tcW w:type="dxa" w:w="5112"/>
          </w:tcPr>
          <w:p>
            <w:r>
              <w:t>Only claim success after backend confirmation.</w:t>
            </w:r>
          </w:p>
        </w:tc>
      </w:tr>
    </w:tbl>
    <w:p>
      <w:pPr>
        <w:pStyle w:val="Heading1"/>
      </w:pPr>
      <w:r>
        <w:t>9. What ASOJU Arrivals can help arrange</w:t>
      </w:r>
    </w:p>
    <w:tbl>
      <w:tblPr>
        <w:tblStyle w:val="TableGrid"/>
        <w:tblW w:type="auto" w:w="0"/>
        <w:tblLook w:firstColumn="1" w:firstRow="1" w:lastColumn="0" w:lastRow="0" w:noHBand="0" w:noVBand="1" w:val="04A0"/>
      </w:tblPr>
      <w:tblGrid>
        <w:gridCol w:w="5112"/>
        <w:gridCol w:w="5112"/>
      </w:tblGrid>
      <w:tr>
        <w:tc>
          <w:tcPr>
            <w:tcW w:type="dxa" w:w="5112"/>
          </w:tcPr>
          <w:p>
            <w:r>
              <w:t>Category</w:t>
            </w:r>
          </w:p>
        </w:tc>
        <w:tc>
          <w:tcPr>
            <w:tcW w:type="dxa" w:w="5112"/>
          </w:tcPr>
          <w:p>
            <w:r>
              <w:t>Examples</w:t>
            </w:r>
          </w:p>
        </w:tc>
      </w:tr>
      <w:tr>
        <w:tc>
          <w:tcPr>
            <w:tcW w:type="dxa" w:w="5112"/>
          </w:tcPr>
          <w:p>
            <w:r>
              <w:t>Transport</w:t>
            </w:r>
          </w:p>
        </w:tc>
        <w:tc>
          <w:tcPr>
            <w:tcW w:type="dxa" w:w="5112"/>
          </w:tcPr>
          <w:p>
            <w:r>
              <w:t>Airport pickup/drop-off, local transport, movement between agreed locations, driver/vehicle coordination.</w:t>
            </w:r>
          </w:p>
        </w:tc>
      </w:tr>
      <w:tr>
        <w:tc>
          <w:tcPr>
            <w:tcW w:type="dxa" w:w="5112"/>
          </w:tcPr>
          <w:p>
            <w:r>
              <w:t>Accommodation</w:t>
            </w:r>
          </w:p>
        </w:tc>
        <w:tc>
          <w:tcPr>
            <w:tcW w:type="dxa" w:w="5112"/>
          </w:tcPr>
          <w:p>
            <w:r>
              <w:t>Hotel or other suitable accommodation sourcing/booking coordination according to the customer's request and available options.</w:t>
            </w:r>
          </w:p>
        </w:tc>
      </w:tr>
      <w:tr>
        <w:tc>
          <w:tcPr>
            <w:tcW w:type="dxa" w:w="5112"/>
          </w:tcPr>
          <w:p>
            <w:r>
              <w:t>Arrival coordination</w:t>
            </w:r>
          </w:p>
        </w:tc>
        <w:tc>
          <w:tcPr>
            <w:tcW w:type="dxa" w:w="5112"/>
          </w:tcPr>
          <w:p>
            <w:r>
              <w:t>Arrival-day timing, pickup coordination, local contact coordination and practical preparation.</w:t>
            </w:r>
          </w:p>
        </w:tc>
      </w:tr>
      <w:tr>
        <w:tc>
          <w:tcPr>
            <w:tcW w:type="dxa" w:w="5112"/>
          </w:tcPr>
          <w:p>
            <w:r>
              <w:t>Pre-arrival support</w:t>
            </w:r>
          </w:p>
        </w:tc>
        <w:tc>
          <w:tcPr>
            <w:tcW w:type="dxa" w:w="5112"/>
          </w:tcPr>
          <w:p>
            <w:r>
              <w:t>Prepare agreed arrangements before the customer lands.</w:t>
            </w:r>
          </w:p>
        </w:tc>
      </w:tr>
      <w:tr>
        <w:tc>
          <w:tcPr>
            <w:tcW w:type="dxa" w:w="5112"/>
          </w:tcPr>
          <w:p>
            <w:r>
              <w:t>Family arrivals</w:t>
            </w:r>
          </w:p>
        </w:tc>
        <w:tc>
          <w:tcPr>
            <w:tcW w:type="dxa" w:w="5112"/>
          </w:tcPr>
          <w:p>
            <w:r>
              <w:t>Coordinate arrival support for family members or guests.</w:t>
            </w:r>
          </w:p>
        </w:tc>
      </w:tr>
      <w:tr>
        <w:tc>
          <w:tcPr>
            <w:tcW w:type="dxa" w:w="5112"/>
          </w:tcPr>
          <w:p>
            <w:r>
              <w:t>Local representation</w:t>
            </w:r>
          </w:p>
        </w:tc>
        <w:tc>
          <w:tcPr>
            <w:tcW w:type="dxa" w:w="5112"/>
          </w:tcPr>
          <w:p>
            <w:r>
              <w:t>Handle agreed arrival-related matters when the customer is not physically present.</w:t>
            </w:r>
          </w:p>
        </w:tc>
      </w:tr>
    </w:tbl>
    <w:p>
      <w:r>
        <w:t>Availability, provider selection, pricing, cancellation terms and booking confirmation must come from the actual provider/booking workflow. The frontend should never imply guaranteed availability before confirmation.</w:t>
      </w:r>
    </w:p>
    <w:p>
      <w:pPr>
        <w:pStyle w:val="Heading1"/>
      </w:pPr>
      <w:r>
        <w:t>10. Arrival scenarios</w:t>
      </w:r>
    </w:p>
    <w:p>
      <w:pPr>
        <w:pStyle w:val="ListBullet"/>
      </w:pPr>
      <w:r>
        <w:t>Coming home after living abroad.</w:t>
      </w:r>
    </w:p>
    <w:p>
      <w:pPr>
        <w:pStyle w:val="ListBullet"/>
      </w:pPr>
      <w:r>
        <w:t>Visiting Nigeria for business or family.</w:t>
      </w:r>
    </w:p>
    <w:p>
      <w:pPr>
        <w:pStyle w:val="ListBullet"/>
      </w:pPr>
      <w:r>
        <w:t>Sending parents or family members to Nigeria.</w:t>
      </w:r>
    </w:p>
    <w:p>
      <w:pPr>
        <w:pStyle w:val="ListBullet"/>
      </w:pPr>
      <w:r>
        <w:t>Bringing a guest or colleague into Nigeria.</w:t>
      </w:r>
    </w:p>
    <w:p>
      <w:pPr>
        <w:pStyle w:val="ListBullet"/>
      </w:pPr>
      <w:r>
        <w:t>Arriving for a property/project visit.</w:t>
      </w:r>
    </w:p>
    <w:p>
      <w:pPr>
        <w:pStyle w:val="ListBullet"/>
      </w:pPr>
      <w:r>
        <w:t>Needing a trusted person to coordinate arrangements before landing.</w:t>
      </w:r>
    </w:p>
    <w:p>
      <w:pPr>
        <w:pStyle w:val="Heading1"/>
      </w:pPr>
      <w:r>
        <w:t>11. How ASOJU works</w:t>
      </w:r>
    </w:p>
    <w:tbl>
      <w:tblPr>
        <w:tblStyle w:val="TableGrid"/>
        <w:tblW w:type="auto" w:w="0"/>
        <w:tblLook w:firstColumn="1" w:firstRow="1" w:lastColumn="0" w:lastRow="0" w:noHBand="0" w:noVBand="1" w:val="04A0"/>
      </w:tblPr>
      <w:tblGrid>
        <w:gridCol w:w="5112"/>
        <w:gridCol w:w="5112"/>
      </w:tblGrid>
      <w:tr>
        <w:tc>
          <w:tcPr>
            <w:tcW w:type="dxa" w:w="5112"/>
          </w:tcPr>
          <w:p>
            <w:r>
              <w:t>Step</w:t>
            </w:r>
          </w:p>
        </w:tc>
        <w:tc>
          <w:tcPr>
            <w:tcW w:type="dxa" w:w="5112"/>
          </w:tcPr>
          <w:p>
            <w:r>
              <w:t>Customer-facing explanation</w:t>
            </w:r>
          </w:p>
        </w:tc>
      </w:tr>
      <w:tr>
        <w:tc>
          <w:tcPr>
            <w:tcW w:type="dxa" w:w="5112"/>
          </w:tcPr>
          <w:p>
            <w:r>
              <w:t>1 — Tell us</w:t>
            </w:r>
          </w:p>
        </w:tc>
        <w:tc>
          <w:tcPr>
            <w:tcW w:type="dxa" w:w="5112"/>
          </w:tcPr>
          <w:p>
            <w:r>
              <w:t>Tell the Concierge when and where you are arriving and what you need.</w:t>
            </w:r>
          </w:p>
        </w:tc>
      </w:tr>
      <w:tr>
        <w:tc>
          <w:tcPr>
            <w:tcW w:type="dxa" w:w="5112"/>
          </w:tcPr>
          <w:p>
            <w:r>
              <w:t>2 — Define it</w:t>
            </w:r>
          </w:p>
        </w:tc>
        <w:tc>
          <w:tcPr>
            <w:tcW w:type="dxa" w:w="5112"/>
          </w:tcPr>
          <w:p>
            <w:r>
              <w:t>ASOJU clarifies the requirements, preferred options and expected outcome.</w:t>
            </w:r>
          </w:p>
        </w:tc>
      </w:tr>
      <w:tr>
        <w:tc>
          <w:tcPr>
            <w:tcW w:type="dxa" w:w="5112"/>
          </w:tcPr>
          <w:p>
            <w:r>
              <w:t>3 — Arrange it</w:t>
            </w:r>
          </w:p>
        </w:tc>
        <w:tc>
          <w:tcPr>
            <w:tcW w:type="dxa" w:w="5112"/>
          </w:tcPr>
          <w:p>
            <w:r>
              <w:t>ASOJU coordinates the agreed transport, accommodation and/or arrival services.</w:t>
            </w:r>
          </w:p>
        </w:tc>
      </w:tr>
      <w:tr>
        <w:tc>
          <w:tcPr>
            <w:tcW w:type="dxa" w:w="5112"/>
          </w:tcPr>
          <w:p>
            <w:r>
              <w:t>4 — Keep you informed</w:t>
            </w:r>
          </w:p>
        </w:tc>
        <w:tc>
          <w:tcPr>
            <w:tcW w:type="dxa" w:w="5112"/>
          </w:tcPr>
          <w:p>
            <w:r>
              <w:t>You receive relevant confirmations, updates and evidence where applicable.</w:t>
            </w:r>
          </w:p>
        </w:tc>
      </w:tr>
    </w:tbl>
    <w:p>
      <w:r>
        <w:t>CTA: Start a Request →</w:t>
      </w:r>
    </w:p>
    <w:p>
      <w:pPr>
        <w:pStyle w:val="Heading1"/>
      </w:pPr>
      <w:r>
        <w:t>12. Why ASOJU</w:t>
      </w:r>
    </w:p>
    <w:tbl>
      <w:tblPr>
        <w:tblStyle w:val="TableGrid"/>
        <w:tblW w:type="auto" w:w="0"/>
        <w:tblLook w:firstColumn="1" w:firstRow="1" w:lastColumn="0" w:lastRow="0" w:noHBand="0" w:noVBand="1" w:val="04A0"/>
      </w:tblPr>
      <w:tblGrid>
        <w:gridCol w:w="5112"/>
        <w:gridCol w:w="5112"/>
      </w:tblGrid>
      <w:tr>
        <w:tc>
          <w:tcPr>
            <w:tcW w:type="dxa" w:w="5112"/>
          </w:tcPr>
          <w:p>
            <w:r>
              <w:t>Pillar</w:t>
            </w:r>
          </w:p>
        </w:tc>
        <w:tc>
          <w:tcPr>
            <w:tcW w:type="dxa" w:w="5112"/>
          </w:tcPr>
          <w:p>
            <w:r>
              <w:t>Message</w:t>
            </w:r>
          </w:p>
        </w:tc>
      </w:tr>
      <w:tr>
        <w:tc>
          <w:tcPr>
            <w:tcW w:type="dxa" w:w="5112"/>
          </w:tcPr>
          <w:p>
            <w:r>
              <w:t>Trusted representation</w:t>
            </w:r>
          </w:p>
        </w:tc>
        <w:tc>
          <w:tcPr>
            <w:tcW w:type="dxa" w:w="5112"/>
          </w:tcPr>
          <w:p>
            <w:r>
              <w:t>You have someone accountable on the ground.</w:t>
            </w:r>
          </w:p>
        </w:tc>
      </w:tr>
      <w:tr>
        <w:tc>
          <w:tcPr>
            <w:tcW w:type="dxa" w:w="5112"/>
          </w:tcPr>
          <w:p>
            <w:r>
              <w:t>Convenience</w:t>
            </w:r>
          </w:p>
        </w:tc>
        <w:tc>
          <w:tcPr>
            <w:tcW w:type="dxa" w:w="5112"/>
          </w:tcPr>
          <w:p>
            <w:r>
              <w:t>Coordinate multiple arrival needs through one trusted point.</w:t>
            </w:r>
          </w:p>
        </w:tc>
      </w:tr>
      <w:tr>
        <w:tc>
          <w:tcPr>
            <w:tcW w:type="dxa" w:w="5112"/>
          </w:tcPr>
          <w:p>
            <w:r>
              <w:t>Clear scope</w:t>
            </w:r>
          </w:p>
        </w:tc>
        <w:tc>
          <w:tcPr>
            <w:tcW w:type="dxa" w:w="5112"/>
          </w:tcPr>
          <w:p>
            <w:r>
              <w:t>Know what ASOJU is responsible for arranging.</w:t>
            </w:r>
          </w:p>
        </w:tc>
      </w:tr>
      <w:tr>
        <w:tc>
          <w:tcPr>
            <w:tcW w:type="dxa" w:w="5112"/>
          </w:tcPr>
          <w:p>
            <w:r>
              <w:t>Visibility</w:t>
            </w:r>
          </w:p>
        </w:tc>
        <w:tc>
          <w:tcPr>
            <w:tcW w:type="dxa" w:w="5112"/>
          </w:tcPr>
          <w:p>
            <w:r>
              <w:t>Receive confirmations and relevant updates.</w:t>
            </w:r>
          </w:p>
        </w:tc>
      </w:tr>
      <w:tr>
        <w:tc>
          <w:tcPr>
            <w:tcW w:type="dxa" w:w="5112"/>
          </w:tcPr>
          <w:p>
            <w:r>
              <w:t>Accountability</w:t>
            </w:r>
          </w:p>
        </w:tc>
        <w:tc>
          <w:tcPr>
            <w:tcW w:type="dxa" w:w="5112"/>
          </w:tcPr>
          <w:p>
            <w:r>
              <w:t>The request moves through a controlled case workflow.</w:t>
            </w:r>
          </w:p>
        </w:tc>
      </w:tr>
    </w:tbl>
    <w:p>
      <w:pPr>
        <w:pStyle w:val="Heading1"/>
      </w:pPr>
      <w:r>
        <w:t>13. What the customer receives</w:t>
      </w:r>
    </w:p>
    <w:p>
      <w:pPr>
        <w:pStyle w:val="ListBullet"/>
      </w:pPr>
      <w:r>
        <w:t>An agreed arrival request and scope.</w:t>
      </w:r>
    </w:p>
    <w:p>
      <w:pPr>
        <w:pStyle w:val="ListBullet"/>
      </w:pPr>
      <w:r>
        <w:t>Confirmed accommodation and/or transport arrangements when successfully secured.</w:t>
      </w:r>
    </w:p>
    <w:p>
      <w:pPr>
        <w:pStyle w:val="ListBullet"/>
      </w:pPr>
      <w:r>
        <w:t>Provider/booking details when appropriate and safe to share.</w:t>
      </w:r>
    </w:p>
    <w:p>
      <w:pPr>
        <w:pStyle w:val="ListBullet"/>
      </w:pPr>
      <w:r>
        <w:t>Relevant confirmations and status updates.</w:t>
      </w:r>
    </w:p>
    <w:p>
      <w:pPr>
        <w:pStyle w:val="ListBullet"/>
      </w:pPr>
      <w:r>
        <w:t>Case history and records in the authenticated customer portal.</w:t>
      </w:r>
    </w:p>
    <w:p>
      <w:pPr>
        <w:pStyle w:val="ListBullet"/>
      </w:pPr>
      <w:r>
        <w:t>Evidence or completion information where the agreed service requires it.</w:t>
      </w:r>
    </w:p>
    <w:p>
      <w:r>
        <w:t>The frontend must distinguish 'requested', 'being sourced', 'awaiting confirmation', 'confirmed', 'changed', 'cancelled' and 'completed' where those states exist in the backend.</w:t>
      </w:r>
    </w:p>
    <w:p>
      <w:pPr>
        <w:pStyle w:val="Heading1"/>
      </w:pPr>
      <w:r>
        <w:t>14. Pricing and quote behavior</w:t>
      </w:r>
    </w:p>
    <w:p>
      <w:pPr>
        <w:pStyle w:val="ListBullet"/>
      </w:pPr>
      <w:r>
        <w:t>Do not display invented package prices.</w:t>
      </w:r>
    </w:p>
    <w:p>
      <w:pPr>
        <w:pStyle w:val="ListBullet"/>
      </w:pPr>
      <w:r>
        <w:t>Quote should be generated from the existing ASOJU quote engine after the request is scoped.</w:t>
      </w:r>
    </w:p>
    <w:p>
      <w:pPr>
        <w:pStyle w:val="ListBullet"/>
      </w:pPr>
      <w:r>
        <w:t>Transport and accommodation may involve external/provider costs in addition to ASOJU service fees where configured.</w:t>
      </w:r>
    </w:p>
    <w:p>
      <w:pPr>
        <w:pStyle w:val="ListBullet"/>
      </w:pPr>
      <w:r>
        <w:t>Show quote categories clearly and preserve the distinction between ASOJU service fee and external/provider costs.</w:t>
      </w:r>
    </w:p>
    <w:p>
      <w:pPr>
        <w:pStyle w:val="ListBullet"/>
      </w:pPr>
      <w:r>
        <w:t>Payment should follow the existing authenticated hosted-payment workflow.</w:t>
      </w:r>
    </w:p>
    <w:p>
      <w:pPr>
        <w:pStyle w:val="Heading1"/>
      </w:pPr>
      <w:r>
        <w:t>15. FAQ framework</w:t>
      </w:r>
    </w:p>
    <w:p>
      <w:pPr>
        <w:pStyle w:val="ListBullet"/>
      </w:pPr>
      <w:r>
        <w:t>Can ASOJU arrange airport transport?</w:t>
      </w:r>
    </w:p>
    <w:p>
      <w:pPr>
        <w:pStyle w:val="ListBullet"/>
      </w:pPr>
      <w:r>
        <w:t>Can ASOJU help secure accommodation?</w:t>
      </w:r>
    </w:p>
    <w:p>
      <w:pPr>
        <w:pStyle w:val="ListBullet"/>
      </w:pPr>
      <w:r>
        <w:t>Can I arrange everything before I arrive?</w:t>
      </w:r>
    </w:p>
    <w:p>
      <w:pPr>
        <w:pStyle w:val="ListBullet"/>
      </w:pPr>
      <w:r>
        <w:t>Can you arrange transport and accommodation together?</w:t>
      </w:r>
    </w:p>
    <w:p>
      <w:pPr>
        <w:pStyle w:val="ListBullet"/>
      </w:pPr>
      <w:r>
        <w:t>Can you help when I'm arranging travel for family members?</w:t>
      </w:r>
    </w:p>
    <w:p>
      <w:pPr>
        <w:pStyle w:val="ListBullet"/>
      </w:pPr>
      <w:r>
        <w:t>Will I know the accommodation and transport details before I pay?</w:t>
      </w:r>
    </w:p>
    <w:p>
      <w:pPr>
        <w:pStyle w:val="ListBullet"/>
      </w:pPr>
      <w:r>
        <w:t>What happens if availability changes?</w:t>
      </w:r>
    </w:p>
    <w:p>
      <w:pPr>
        <w:pStyle w:val="ListBullet"/>
      </w:pPr>
      <w:r>
        <w:t>Do I need an ASOJU account to ask what is possible?</w:t>
      </w:r>
    </w:p>
    <w:p>
      <w:r>
        <w:t>FAQ answers must reflect live provider availability, booking rules, cancellation terms and ASOJU policies. The first-instance Concierge does not require sign-in; formal case creation does.</w:t>
      </w:r>
    </w:p>
    <w:p>
      <w:pPr>
        <w:pStyle w:val="Heading1"/>
      </w:pPr>
      <w:r>
        <w:t>16. Front-end components</w:t>
      </w:r>
    </w:p>
    <w:p>
      <w:pPr>
        <w:pStyle w:val="ListBullet"/>
      </w:pPr>
      <w:r>
        <w:t>ServiceHero</w:t>
      </w:r>
    </w:p>
    <w:p>
      <w:pPr>
        <w:pStyle w:val="ListBullet"/>
      </w:pPr>
      <w:r>
        <w:t>ArrivalsConciergePanel</w:t>
      </w:r>
    </w:p>
    <w:p>
      <w:pPr>
        <w:pStyle w:val="ListBullet"/>
      </w:pPr>
      <w:r>
        <w:t>ArrivalExamplePrompts</w:t>
      </w:r>
    </w:p>
    <w:p>
      <w:pPr>
        <w:pStyle w:val="ListBullet"/>
      </w:pPr>
      <w:r>
        <w:t>ArrangementsGrid</w:t>
      </w:r>
    </w:p>
    <w:p>
      <w:pPr>
        <w:pStyle w:val="ListBullet"/>
      </w:pPr>
      <w:r>
        <w:t>ArrivalScenarioCards</w:t>
      </w:r>
    </w:p>
    <w:p>
      <w:pPr>
        <w:pStyle w:val="ListBullet"/>
      </w:pPr>
      <w:r>
        <w:t>HowItWorks</w:t>
      </w:r>
    </w:p>
    <w:p>
      <w:pPr>
        <w:pStyle w:val="ListBullet"/>
      </w:pPr>
      <w:r>
        <w:t>TrustPillars</w:t>
      </w:r>
    </w:p>
    <w:p>
      <w:pPr>
        <w:pStyle w:val="ListBullet"/>
      </w:pPr>
      <w:r>
        <w:t>CustomerOutcomeSection</w:t>
      </w:r>
    </w:p>
    <w:p>
      <w:pPr>
        <w:pStyle w:val="ListBullet"/>
      </w:pPr>
      <w:r>
        <w:t>FAQAccordion</w:t>
      </w:r>
    </w:p>
    <w:p>
      <w:pPr>
        <w:pStyle w:val="ListBullet"/>
      </w:pPr>
      <w:r>
        <w:t>ServiceCTA</w:t>
      </w:r>
    </w:p>
    <w:p>
      <w:pPr>
        <w:pStyle w:val="ListBullet"/>
      </w:pPr>
      <w:r>
        <w:t>GlobalHeader</w:t>
      </w:r>
    </w:p>
    <w:p>
      <w:pPr>
        <w:pStyle w:val="ListBullet"/>
      </w:pPr>
      <w:r>
        <w:t>GlobalFooter</w:t>
      </w:r>
    </w:p>
    <w:p>
      <w:pPr>
        <w:pStyle w:val="Heading1"/>
      </w:pPr>
      <w:r>
        <w:t>17. Responsive behavior</w:t>
      </w:r>
    </w:p>
    <w:tbl>
      <w:tblPr>
        <w:tblStyle w:val="TableGrid"/>
        <w:tblW w:type="auto" w:w="0"/>
        <w:tblLook w:firstColumn="1" w:firstRow="1" w:lastColumn="0" w:lastRow="0" w:noHBand="0" w:noVBand="1" w:val="04A0"/>
      </w:tblPr>
      <w:tblGrid>
        <w:gridCol w:w="5112"/>
        <w:gridCol w:w="5112"/>
      </w:tblGrid>
      <w:tr>
        <w:tc>
          <w:tcPr>
            <w:tcW w:type="dxa" w:w="5112"/>
          </w:tcPr>
          <w:p>
            <w:r>
              <w:t>Viewport</w:t>
            </w:r>
          </w:p>
        </w:tc>
        <w:tc>
          <w:tcPr>
            <w:tcW w:type="dxa" w:w="5112"/>
          </w:tcPr>
          <w:p>
            <w:r>
              <w:t>Requirement</w:t>
            </w:r>
          </w:p>
        </w:tc>
      </w:tr>
      <w:tr>
        <w:tc>
          <w:tcPr>
            <w:tcW w:type="dxa" w:w="5112"/>
          </w:tcPr>
          <w:p>
            <w:r>
              <w:t>Desktop</w:t>
            </w:r>
          </w:p>
        </w:tc>
        <w:tc>
          <w:tcPr>
            <w:tcW w:type="dxa" w:w="5112"/>
          </w:tcPr>
          <w:p>
            <w:r>
              <w:t>Concierge is dominant in hero; arrangement categories can use cards.</w:t>
            </w:r>
          </w:p>
        </w:tc>
      </w:tr>
      <w:tr>
        <w:tc>
          <w:tcPr>
            <w:tcW w:type="dxa" w:w="5112"/>
          </w:tcPr>
          <w:p>
            <w:r>
              <w:t>Tablet</w:t>
            </w:r>
          </w:p>
        </w:tc>
        <w:tc>
          <w:tcPr>
            <w:tcW w:type="dxa" w:w="5112"/>
          </w:tcPr>
          <w:p>
            <w:r>
              <w:t>Two-column arrangement cards; hero remains prominent.</w:t>
            </w:r>
          </w:p>
        </w:tc>
      </w:tr>
      <w:tr>
        <w:tc>
          <w:tcPr>
            <w:tcW w:type="dxa" w:w="5112"/>
          </w:tcPr>
          <w:p>
            <w:r>
              <w:t>Mobile</w:t>
            </w:r>
          </w:p>
        </w:tc>
        <w:tc>
          <w:tcPr>
            <w:tcW w:type="dxa" w:w="5112"/>
          </w:tcPr>
          <w:p>
            <w:r>
              <w:t>Concierge first; arrangement cards stack; primary CTA remains visible and easy to tap.</w:t>
            </w:r>
          </w:p>
        </w:tc>
      </w:tr>
    </w:tbl>
    <w:p>
      <w:pPr>
        <w:pStyle w:val="Heading1"/>
      </w:pPr>
      <w:r>
        <w:t>18. Accessibility</w:t>
      </w:r>
    </w:p>
    <w:p>
      <w:pPr>
        <w:pStyle w:val="ListBullet"/>
      </w:pPr>
      <w:r>
        <w:t>Visible/programmatic label for Concierge.</w:t>
      </w:r>
    </w:p>
    <w:p>
      <w:pPr>
        <w:pStyle w:val="ListBullet"/>
      </w:pPr>
      <w:r>
        <w:t>Keyboard-accessible example prompts and FAQ.</w:t>
      </w:r>
    </w:p>
    <w:p>
      <w:pPr>
        <w:pStyle w:val="ListBullet"/>
      </w:pPr>
      <w:r>
        <w:t>Conversation updates communicated appropriately to assistive technology.</w:t>
      </w:r>
    </w:p>
    <w:p>
      <w:pPr>
        <w:pStyle w:val="ListBullet"/>
      </w:pPr>
      <w:r>
        <w:t>Clear focus states and descriptive CTA labels.</w:t>
      </w:r>
    </w:p>
    <w:p>
      <w:pPr>
        <w:pStyle w:val="ListBullet"/>
      </w:pPr>
      <w:r>
        <w:t>Do not rely on color alone for booking/confirmation status.</w:t>
      </w:r>
    </w:p>
    <w:p>
      <w:pPr>
        <w:pStyle w:val="Heading1"/>
      </w:pPr>
      <w:r>
        <w:t>19. Analytics</w:t>
      </w:r>
    </w:p>
    <w:p>
      <w:pPr>
        <w:pStyle w:val="ListBullet"/>
      </w:pPr>
      <w:r>
        <w:t>arrivals_page_view</w:t>
      </w:r>
    </w:p>
    <w:p>
      <w:pPr>
        <w:pStyle w:val="ListBullet"/>
      </w:pPr>
      <w:r>
        <w:t>arrivals_concierge_open</w:t>
      </w:r>
    </w:p>
    <w:p>
      <w:pPr>
        <w:pStyle w:val="ListBullet"/>
      </w:pPr>
      <w:r>
        <w:t>arrivals_prompt_click</w:t>
      </w:r>
    </w:p>
    <w:p>
      <w:pPr>
        <w:pStyle w:val="ListBullet"/>
      </w:pPr>
      <w:r>
        <w:t>arrivals_transport_interest</w:t>
      </w:r>
    </w:p>
    <w:p>
      <w:pPr>
        <w:pStyle w:val="ListBullet"/>
      </w:pPr>
      <w:r>
        <w:t>arrivals_accommodation_interest</w:t>
      </w:r>
    </w:p>
    <w:p>
      <w:pPr>
        <w:pStyle w:val="ListBullet"/>
      </w:pPr>
      <w:r>
        <w:t>arrivals_conversation_started</w:t>
      </w:r>
    </w:p>
    <w:p>
      <w:pPr>
        <w:pStyle w:val="ListBullet"/>
      </w:pPr>
      <w:r>
        <w:t>arrivals_structured_request</w:t>
      </w:r>
    </w:p>
    <w:p>
      <w:pPr>
        <w:pStyle w:val="ListBullet"/>
      </w:pPr>
      <w:r>
        <w:t>arrivals_auth_gate</w:t>
      </w:r>
    </w:p>
    <w:p>
      <w:pPr>
        <w:pStyle w:val="ListBullet"/>
      </w:pPr>
      <w:r>
        <w:t>arrivals_case_created</w:t>
      </w:r>
    </w:p>
    <w:p>
      <w:pPr>
        <w:pStyle w:val="ListBullet"/>
      </w:pPr>
      <w:r>
        <w:t>arrivals_cta_click</w:t>
      </w:r>
    </w:p>
    <w:p>
      <w:r>
        <w:t>Do not send sensitive free-text request content as analytics payload unless explicitly approved by the project's privacy/data-governance rules.</w:t>
      </w:r>
    </w:p>
    <w:p>
      <w:pPr>
        <w:pStyle w:val="Heading1"/>
      </w:pPr>
      <w:r>
        <w:t>20. Engineering rules</w:t>
      </w:r>
    </w:p>
    <w:p>
      <w:pPr>
        <w:pStyle w:val="ListBullet"/>
      </w:pPr>
      <w:r>
        <w:t>Map the Arrivals family to actual backend service types/configuration during implementation.</w:t>
      </w:r>
    </w:p>
    <w:p>
      <w:pPr>
        <w:pStyle w:val="ListBullet"/>
      </w:pPr>
      <w:r>
        <w:t>Use the existing ASOJU case engine, quote engine, payment flow and role/permission model.</w:t>
      </w:r>
    </w:p>
    <w:p>
      <w:pPr>
        <w:pStyle w:val="ListBullet"/>
      </w:pPr>
      <w:r>
        <w:t>Provider/booking availability must be backend/provider-authoritative.</w:t>
      </w:r>
    </w:p>
    <w:p>
      <w:pPr>
        <w:pStyle w:val="ListBullet"/>
      </w:pPr>
      <w:r>
        <w:t>Do not expose private provider credentials or booking-system secrets.</w:t>
      </w:r>
    </w:p>
    <w:p>
      <w:pPr>
        <w:pStyle w:val="ListBullet"/>
      </w:pPr>
      <w:r>
        <w:t>Authentication is required before formal case creation, not before Concierge exploration.</w:t>
      </w:r>
    </w:p>
    <w:p>
      <w:pPr>
        <w:pStyle w:val="ListBullet"/>
      </w:pPr>
      <w:r>
        <w:t>Use duplicate-safe case creation.</w:t>
      </w:r>
    </w:p>
    <w:p>
      <w:pPr>
        <w:pStyle w:val="ListBullet"/>
      </w:pPr>
      <w:r>
        <w:t>Show confirmation only after the backend confirms the booking/arrangement state.</w:t>
      </w:r>
    </w:p>
    <w:p>
      <w:pPr>
        <w:pStyle w:val="ListBullet"/>
      </w:pPr>
      <w:r>
        <w:t>Support failure states for unavailable transport/accommodation, provider rejection, quote expiry, payment failure and changed/cancelled arrangements.</w:t>
      </w:r>
    </w:p>
    <w:p>
      <w:pPr>
        <w:pStyle w:val="Heading1"/>
      </w:pPr>
      <w:r>
        <w:t>21. Acceptance criteria</w:t>
      </w:r>
    </w:p>
    <w:p>
      <w:pPr>
        <w:pStyle w:val="ListBullet"/>
      </w:pPr>
      <w:r>
        <w:t>The page clearly communicates ASOJU Arrivals within the first screen.</w:t>
      </w:r>
    </w:p>
    <w:p>
      <w:pPr>
        <w:pStyle w:val="ListBullet"/>
      </w:pPr>
      <w:r>
        <w:t>Transport and accommodation support are explicitly represented.</w:t>
      </w:r>
    </w:p>
    <w:p>
      <w:pPr>
        <w:pStyle w:val="ListBullet"/>
      </w:pPr>
      <w:r>
        <w:t>Visitor can start the Concierge without signing in.</w:t>
      </w:r>
    </w:p>
    <w:p>
      <w:pPr>
        <w:pStyle w:val="ListBullet"/>
      </w:pPr>
      <w:r>
        <w:t>Concierge can capture arrival date/location and requested arrangements.</w:t>
      </w:r>
    </w:p>
    <w:p>
      <w:pPr>
        <w:pStyle w:val="ListBullet"/>
      </w:pPr>
      <w:r>
        <w:t>Formal case creation requires authentication.</w:t>
      </w:r>
    </w:p>
    <w:p>
      <w:pPr>
        <w:pStyle w:val="ListBullet"/>
      </w:pPr>
      <w:r>
        <w:t>Quote/payment uses the existing backend workflow.</w:t>
      </w:r>
    </w:p>
    <w:p>
      <w:pPr>
        <w:pStyle w:val="ListBullet"/>
      </w:pPr>
      <w:r>
        <w:t>Provider availability and booking confirmation are never fabricated.</w:t>
      </w:r>
    </w:p>
    <w:p>
      <w:pPr>
        <w:pStyle w:val="ListBullet"/>
      </w:pPr>
      <w:r>
        <w:t>Confirmed arrangements display clear state and relevant details.</w:t>
      </w:r>
    </w:p>
    <w:p>
      <w:pPr>
        <w:pStyle w:val="ListBullet"/>
      </w:pPr>
      <w:r>
        <w:t>Changed/cancelled/unavailable arrangements have explicit UI states.</w:t>
      </w:r>
    </w:p>
    <w:p>
      <w:pPr>
        <w:pStyle w:val="ListBullet"/>
      </w:pPr>
      <w:r>
        <w:t>Responsive, accessibility and E2E QA pass.</w:t>
      </w:r>
    </w:p>
    <w:p>
      <w:pPr>
        <w:pStyle w:val="Heading1"/>
      </w:pPr>
      <w:r>
        <w:t>22. Developer build sequence</w:t>
      </w:r>
    </w:p>
    <w:p>
      <w:r>
        <w:t>1. Audit current backend/service configuration for Arrivals, transport and accommodation capabilities.</w:t>
      </w:r>
    </w:p>
    <w:p>
      <w:r>
        <w:t>2. Map those capabilities to the ASOJU Arrivals customer-facing family.</w:t>
      </w:r>
    </w:p>
    <w:p>
      <w:r>
        <w:t>3. Build the Arrivals page using the shared service-page system.</w:t>
      </w:r>
    </w:p>
    <w:p>
      <w:r>
        <w:t>4. Connect the page Concierge to the existing AI Concierge.</w:t>
      </w:r>
    </w:p>
    <w:p>
      <w:r>
        <w:t>5. Implement anonymous conversation → authentication → formal case flow.</w:t>
      </w:r>
    </w:p>
    <w:p>
      <w:r>
        <w:t>6. Connect scoped Arrivals requests to the existing quote/payment workflow.</w:t>
      </w:r>
    </w:p>
    <w:p>
      <w:r>
        <w:t>7. Implement provider/availability/confirmation states supported by the backend.</w:t>
      </w:r>
    </w:p>
    <w:p>
      <w:r>
        <w:t>8. Add responsive, accessibility and failure-state QA.</w:t>
      </w:r>
    </w:p>
    <w:p>
      <w:r>
        <w:t>9. Review all public copy against actual operational capability before release.</w:t>
      </w:r>
    </w:p>
    <w:p>
      <w:pPr>
        <w:pStyle w:val="Heading1"/>
      </w:pPr>
      <w:r>
        <w:t>23. Product boundary</w:t>
      </w:r>
    </w:p>
    <w:p>
      <w:r>
        <w:t>ASOJU Arrivals is a branded customer-facing family. Transport and accommodation are now explicitly included as services ASOJU can help secure and coordinate. The implementation must still respect actual provider availability, booking confirmation, cancellation terms, pricing and backend configuration.</w:t>
      </w:r>
    </w:p>
    <w:p>
      <w:r>
        <w:t>This revised blueprint replaces v1.0 for Arrivals. Version 1.1 is the current developer handoff.</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