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ASOJU INVESTOR PITCH DECK CONTENT</w:t>
        <w:br/>
        <w:t>&amp; FUNDRAISING NARRATIVE</w:t>
      </w:r>
    </w:p>
    <w:p>
      <w:pPr>
        <w:jc w:val="center"/>
      </w:pPr>
      <w:r>
        <w:rPr>
          <w:b/>
        </w:rPr>
        <w:t>Version 1.0 | Investor Storyline &amp; Slide-by-Slide Content</w:t>
      </w:r>
    </w:p>
    <w:p>
      <w:r>
        <w:rPr>
          <w:b w:val="0"/>
        </w:rPr>
        <w:t>Brand: ASOJU</w:t>
      </w:r>
    </w:p>
    <w:p>
      <w:r>
        <w:rPr>
          <w:b w:val="0"/>
        </w:rPr>
        <w:t>Primary tagline: Your Trusted Rep Back Home.</w:t>
      </w:r>
    </w:p>
    <w:p>
      <w:r>
        <w:rPr>
          <w:b w:val="0"/>
        </w:rPr>
        <w:t>Campaign territory: Be There, Even When You Can't Be There.</w:t>
      </w:r>
    </w:p>
    <w:p>
      <w:r>
        <w:rPr>
          <w:b w:val="0"/>
        </w:rPr>
        <w:t>Purpose: provide the approved narrative and content architecture for a future investor presentation. Actual traction, market-size, financial and fundraising figures must be inserted only after validation.</w:t>
      </w:r>
    </w:p>
    <w:p>
      <w:pPr>
        <w:pStyle w:val="Heading1"/>
      </w:pPr>
      <w:r>
        <w:t>1. Investor Narrative in One Sentence</w:t>
      </w:r>
    </w:p>
    <w:p>
      <w:r>
        <w:rPr>
          <w:b/>
        </w:rPr>
        <w:t>ASOJU is building a trusted local-representation platform that helps people abroad handle legitimate needs back home in Nigeria with accountable execution, visibility and evidence.</w:t>
      </w:r>
    </w:p>
    <w:p>
      <w:pPr>
        <w:pStyle w:val="Heading1"/>
      </w:pPr>
      <w:r>
        <w:t>2. The Story Investors Should Remember</w:t>
      </w:r>
    </w:p>
    <w:p>
      <w:r>
        <w:rPr>
          <w:b/>
        </w:rPr>
        <w:t>When you live abroad, distance can make ordinary responsibilities back home harder to coordinate. ASOJU is designed to become the trusted layer of local representation—helping customers get legitimate tasks handled, stay informed and know what was actually done.</w:t>
      </w:r>
    </w:p>
    <w:p>
      <w:r>
        <w:rPr>
          <w:b w:val="0"/>
        </w:rPr>
        <w:t>The investment story is not simply about sending people to do tasks. It is about building a repeatable trust-and-execution system.</w:t>
      </w:r>
    </w:p>
    <w:p>
      <w:pPr>
        <w:pStyle w:val="Heading1"/>
      </w:pPr>
      <w:r>
        <w:t>3. Core Investment Logic</w:t>
      </w:r>
    </w:p>
    <w:p>
      <w:r>
        <w:rPr>
          <w:b/>
        </w:rPr>
        <w:t>CUSTOMER NEED → TRUST → LOCAL EXECUTION → EVIDENCE → SATISFACTION → REPEAT/REFERRAL → ECONOMIC VALUE → SCALE</w:t>
      </w:r>
    </w:p>
    <w:p>
      <w:pPr>
        <w:pStyle w:val="Heading1"/>
      </w:pPr>
      <w:r>
        <w:t>4. Slide 1 — Cover</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Element</w:t>
            </w:r>
          </w:p>
        </w:tc>
        <w:tc>
          <w:tcPr>
            <w:tcW w:type="dxa" w:w="5112"/>
          </w:tcPr>
          <w:p>
            <w:r>
              <w:t>Content</w:t>
            </w:r>
          </w:p>
        </w:tc>
      </w:tr>
      <w:tr>
        <w:tc>
          <w:tcPr>
            <w:tcW w:type="dxa" w:w="5112"/>
          </w:tcPr>
          <w:p>
            <w:r>
              <w:t>Headline</w:t>
            </w:r>
          </w:p>
        </w:tc>
        <w:tc>
          <w:tcPr>
            <w:tcW w:type="dxa" w:w="5112"/>
          </w:tcPr>
          <w:p>
            <w:r>
              <w:t>ASOJU</w:t>
            </w:r>
          </w:p>
        </w:tc>
      </w:tr>
      <w:tr>
        <w:tc>
          <w:tcPr>
            <w:tcW w:type="dxa" w:w="5112"/>
          </w:tcPr>
          <w:p>
            <w:r>
              <w:t>Sub-headline</w:t>
            </w:r>
          </w:p>
        </w:tc>
        <w:tc>
          <w:tcPr>
            <w:tcW w:type="dxa" w:w="5112"/>
          </w:tcPr>
          <w:p>
            <w:r>
              <w:t>Your Trusted Rep Back Home.</w:t>
            </w:r>
          </w:p>
        </w:tc>
      </w:tr>
      <w:tr>
        <w:tc>
          <w:tcPr>
            <w:tcW w:type="dxa" w:w="5112"/>
          </w:tcPr>
          <w:p>
            <w:r>
              <w:t>Campaign line</w:t>
            </w:r>
          </w:p>
        </w:tc>
        <w:tc>
          <w:tcPr>
            <w:tcW w:type="dxa" w:w="5112"/>
          </w:tcPr>
          <w:p>
            <w:r>
              <w:t>Be There, Even When You Can't Be There.</w:t>
            </w:r>
          </w:p>
        </w:tc>
      </w:tr>
      <w:tr>
        <w:tc>
          <w:tcPr>
            <w:tcW w:type="dxa" w:w="5112"/>
          </w:tcPr>
          <w:p>
            <w:r>
              <w:t>Positioning</w:t>
            </w:r>
          </w:p>
        </w:tc>
        <w:tc>
          <w:tcPr>
            <w:tcW w:type="dxa" w:w="5112"/>
          </w:tcPr>
          <w:p>
            <w:r>
              <w:t>Trusted local representation and support in Nigeria for people abroad.</w:t>
            </w:r>
          </w:p>
        </w:tc>
      </w:tr>
      <w:tr>
        <w:tc>
          <w:tcPr>
            <w:tcW w:type="dxa" w:w="5112"/>
          </w:tcPr>
          <w:p>
            <w:r>
              <w:t>Footer</w:t>
            </w:r>
          </w:p>
        </w:tc>
        <w:tc>
          <w:tcPr>
            <w:tcW w:type="dxa" w:w="5112"/>
          </w:tcPr>
          <w:p>
            <w:r>
              <w:t>Investor Presentation | Version/date to be inserted before external use.</w:t>
            </w:r>
          </w:p>
        </w:tc>
      </w:tr>
    </w:tbl>
    <w:p>
      <w:pPr>
        <w:pStyle w:val="Heading1"/>
      </w:pPr>
      <w:r>
        <w:t>5. Slide 2 — The Problem</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Problem</w:t>
            </w:r>
          </w:p>
        </w:tc>
        <w:tc>
          <w:tcPr>
            <w:tcW w:type="dxa" w:w="5112"/>
          </w:tcPr>
          <w:p>
            <w:r>
              <w:t>Being abroad does not remove responsibilities back home.</w:t>
            </w:r>
          </w:p>
        </w:tc>
      </w:tr>
      <w:tr>
        <w:tc>
          <w:tcPr>
            <w:tcW w:type="dxa" w:w="5112"/>
          </w:tcPr>
          <w:p>
            <w:r>
              <w:t>Point 1</w:t>
            </w:r>
          </w:p>
        </w:tc>
        <w:tc>
          <w:tcPr>
            <w:tcW w:type="dxa" w:w="5112"/>
          </w:tcPr>
          <w:p>
            <w:r>
              <w:t>Important matters still need local attention.</w:t>
            </w:r>
          </w:p>
        </w:tc>
      </w:tr>
      <w:tr>
        <w:tc>
          <w:tcPr>
            <w:tcW w:type="dxa" w:w="5112"/>
          </w:tcPr>
          <w:p>
            <w:r>
              <w:t>Point 2</w:t>
            </w:r>
          </w:p>
        </w:tc>
        <w:tc>
          <w:tcPr>
            <w:tcW w:type="dxa" w:w="5112"/>
          </w:tcPr>
          <w:p>
            <w:r>
              <w:t>Distance makes physical presence difficult.</w:t>
            </w:r>
          </w:p>
        </w:tc>
      </w:tr>
      <w:tr>
        <w:tc>
          <w:tcPr>
            <w:tcW w:type="dxa" w:w="5112"/>
          </w:tcPr>
          <w:p>
            <w:r>
              <w:t>Point 3</w:t>
            </w:r>
          </w:p>
        </w:tc>
        <w:tc>
          <w:tcPr>
            <w:tcW w:type="dxa" w:w="5112"/>
          </w:tcPr>
          <w:p>
            <w:r>
              <w:t>Informal support can be inconsistent, opaque or difficult to coordinate.</w:t>
            </w:r>
          </w:p>
        </w:tc>
      </w:tr>
      <w:tr>
        <w:tc>
          <w:tcPr>
            <w:tcW w:type="dxa" w:w="5112"/>
          </w:tcPr>
          <w:p>
            <w:r>
              <w:t>Point 4</w:t>
            </w:r>
          </w:p>
        </w:tc>
        <w:tc>
          <w:tcPr>
            <w:tcW w:type="dxa" w:w="5112"/>
          </w:tcPr>
          <w:p>
            <w:r>
              <w:t>Customers need accountability, visibility and confidence—not just someone willing to help.</w:t>
            </w:r>
          </w:p>
        </w:tc>
      </w:tr>
      <w:tr>
        <w:tc>
          <w:tcPr>
            <w:tcW w:type="dxa" w:w="5112"/>
          </w:tcPr>
          <w:p>
            <w:r>
              <w:t>Proof to add</w:t>
            </w:r>
          </w:p>
        </w:tc>
        <w:tc>
          <w:tcPr>
            <w:tcW w:type="dxa" w:w="5112"/>
          </w:tcPr>
          <w:p>
            <w:r>
              <w:t>Validated interviews, early customer cases and transaction evidence.</w:t>
            </w:r>
          </w:p>
        </w:tc>
      </w:tr>
    </w:tbl>
    <w:p>
      <w:pPr>
        <w:pStyle w:val="Heading1"/>
      </w:pPr>
      <w:r>
        <w:t>6. Slide 3 — The Solution</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Headline</w:t>
            </w:r>
          </w:p>
        </w:tc>
        <w:tc>
          <w:tcPr>
            <w:tcW w:type="dxa" w:w="5112"/>
          </w:tcPr>
          <w:p>
            <w:r>
              <w:t>ASOJU becomes the trusted layer between customers abroad and what needs to happen back home.</w:t>
            </w:r>
          </w:p>
        </w:tc>
      </w:tr>
      <w:tr>
        <w:tc>
          <w:tcPr>
            <w:tcW w:type="dxa" w:w="5112"/>
          </w:tcPr>
          <w:p>
            <w:r>
              <w:t>Core</w:t>
            </w:r>
          </w:p>
        </w:tc>
        <w:tc>
          <w:tcPr>
            <w:tcW w:type="dxa" w:w="5112"/>
          </w:tcPr>
          <w:p>
            <w:r>
              <w:t>Structured request intake; clear scope; qualified local execution; progress communication; verification/evidence; exception escalation; explicit completion.</w:t>
            </w:r>
          </w:p>
        </w:tc>
      </w:tr>
    </w:tbl>
    <w:p>
      <w:pPr>
        <w:pStyle w:val="Heading1"/>
      </w:pPr>
      <w:r>
        <w:t>7. Slide 4 — Customer Experience</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Headline</w:t>
            </w:r>
          </w:p>
        </w:tc>
        <w:tc>
          <w:tcPr>
            <w:tcW w:type="dxa" w:w="5112"/>
          </w:tcPr>
          <w:p>
            <w:r>
              <w:t>We turn distance into visibility and accountability.</w:t>
            </w:r>
          </w:p>
        </w:tc>
      </w:tr>
      <w:tr>
        <w:tc>
          <w:tcPr>
            <w:tcW w:type="dxa" w:w="5112"/>
          </w:tcPr>
          <w:p>
            <w:r>
              <w:t>Journey</w:t>
            </w:r>
          </w:p>
        </w:tc>
        <w:tc>
          <w:tcPr>
            <w:tcW w:type="dxa" w:w="5112"/>
          </w:tcPr>
          <w:p>
            <w:r>
              <w:t>REQUEST → QUALIFY → SCOPE → ASSIGN → EXECUTE → VERIFY → EVIDENCE → UPDATE → CLOSE</w:t>
            </w:r>
          </w:p>
        </w:tc>
      </w:tr>
      <w:tr>
        <w:tc>
          <w:tcPr>
            <w:tcW w:type="dxa" w:w="5112"/>
          </w:tcPr>
          <w:p>
            <w:r>
              <w:t>Customer need</w:t>
            </w:r>
          </w:p>
        </w:tc>
        <w:tc>
          <w:tcPr>
            <w:tcW w:type="dxa" w:w="5112"/>
          </w:tcPr>
          <w:p>
            <w:r>
              <w:t>Can this be handled? / What happens next? / Who is responsible? / Was it done?</w:t>
            </w:r>
          </w:p>
        </w:tc>
      </w:tr>
      <w:tr>
        <w:tc>
          <w:tcPr>
            <w:tcW w:type="dxa" w:w="5112"/>
          </w:tcPr>
          <w:p>
            <w:r>
              <w:t>ASOJU response</w:t>
            </w:r>
          </w:p>
        </w:tc>
        <w:tc>
          <w:tcPr>
            <w:tcW w:type="dxa" w:w="5112"/>
          </w:tcPr>
          <w:p>
            <w:r>
              <w:t>Serviceability / clear scope / assigned owner / updates / outcome evidence.</w:t>
            </w:r>
          </w:p>
        </w:tc>
      </w:tr>
    </w:tbl>
    <w:p>
      <w:pPr>
        <w:pStyle w:val="Heading1"/>
      </w:pPr>
      <w:r>
        <w:t>8. Slide 5 — Who We Serve</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ICP</w:t>
            </w:r>
          </w:p>
        </w:tc>
        <w:tc>
          <w:tcPr>
            <w:tcW w:type="dxa" w:w="5112"/>
          </w:tcPr>
          <w:p>
            <w:r>
              <w:t>People abroad with meaningful ties, responsibilities or interests in Nigeria.</w:t>
            </w:r>
          </w:p>
        </w:tc>
      </w:tr>
      <w:tr>
        <w:tc>
          <w:tcPr>
            <w:tcW w:type="dxa" w:w="5112"/>
          </w:tcPr>
          <w:p>
            <w:r>
              <w:t>Trigger</w:t>
            </w:r>
          </w:p>
        </w:tc>
        <w:tc>
          <w:tcPr>
            <w:tcW w:type="dxa" w:w="5112"/>
          </w:tcPr>
          <w:p>
            <w:r>
              <w:t>A legitimate need requiring local action, verification, coordination or support.</w:t>
            </w:r>
          </w:p>
        </w:tc>
      </w:tr>
      <w:tr>
        <w:tc>
          <w:tcPr>
            <w:tcW w:type="dxa" w:w="5112"/>
          </w:tcPr>
          <w:p>
            <w:r>
              <w:t>Pain</w:t>
            </w:r>
          </w:p>
        </w:tc>
        <w:tc>
          <w:tcPr>
            <w:tcW w:type="dxa" w:w="5112"/>
          </w:tcPr>
          <w:p>
            <w:r>
              <w:t>Cannot be physically present or lacks sufficient trusted local support.</w:t>
            </w:r>
          </w:p>
        </w:tc>
      </w:tr>
      <w:tr>
        <w:tc>
          <w:tcPr>
            <w:tcW w:type="dxa" w:w="5112"/>
          </w:tcPr>
          <w:p>
            <w:r>
              <w:t>Value</w:t>
            </w:r>
          </w:p>
        </w:tc>
        <w:tc>
          <w:tcPr>
            <w:tcW w:type="dxa" w:w="5112"/>
          </w:tcPr>
          <w:p>
            <w:r>
              <w:t>Accountability, visibility, convenience and trust.</w:t>
            </w:r>
          </w:p>
        </w:tc>
      </w:tr>
      <w:tr>
        <w:tc>
          <w:tcPr>
            <w:tcW w:type="dxa" w:w="5112"/>
          </w:tcPr>
          <w:p>
            <w:r>
              <w:t>Note</w:t>
            </w:r>
          </w:p>
        </w:tc>
        <w:tc>
          <w:tcPr>
            <w:tcW w:type="dxa" w:w="5112"/>
          </w:tcPr>
          <w:p>
            <w:r>
              <w:t>ICP remains a working hypothesis and should be refined through first-100-customer evidence.</w:t>
            </w:r>
          </w:p>
        </w:tc>
      </w:tr>
    </w:tbl>
    <w:p>
      <w:pPr>
        <w:pStyle w:val="Heading1"/>
      </w:pPr>
      <w:r>
        <w:t>9. Slide 6 — Why ASOJU</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Informal help</w:t>
            </w:r>
          </w:p>
        </w:tc>
        <w:tc>
          <w:tcPr>
            <w:tcW w:type="dxa" w:w="5112"/>
          </w:tcPr>
          <w:p>
            <w:r>
              <w:t>Relationship-dependent; variable visibility; unclear scope; difficult to measure.</w:t>
            </w:r>
          </w:p>
        </w:tc>
      </w:tr>
      <w:tr>
        <w:tc>
          <w:tcPr>
            <w:tcW w:type="dxa" w:w="5112"/>
          </w:tcPr>
          <w:p>
            <w:r>
              <w:t>ASOJU model</w:t>
            </w:r>
          </w:p>
        </w:tc>
        <w:tc>
          <w:tcPr>
            <w:tcW w:type="dxa" w:w="5112"/>
          </w:tcPr>
          <w:p>
            <w:r>
              <w:t>Process-supported; defined communication; explicit scope; evidence/output standards; KPI and quality controls; designed for repeatability.</w:t>
            </w:r>
          </w:p>
        </w:tc>
      </w:tr>
    </w:tbl>
    <w:p>
      <w:pPr>
        <w:pStyle w:val="Heading1"/>
      </w:pPr>
      <w:r>
        <w:t>10. Slide 7 — Business Model</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Core requests</w:t>
            </w:r>
          </w:p>
        </w:tc>
        <w:tc>
          <w:tcPr>
            <w:tcW w:type="dxa" w:w="5112"/>
          </w:tcPr>
          <w:p>
            <w:r>
              <w:t>Customer pays for defined service scope.</w:t>
            </w:r>
          </w:p>
        </w:tc>
      </w:tr>
      <w:tr>
        <w:tc>
          <w:tcPr>
            <w:tcW w:type="dxa" w:w="5112"/>
          </w:tcPr>
          <w:p>
            <w:r>
              <w:t>Repeat requests</w:t>
            </w:r>
          </w:p>
        </w:tc>
        <w:tc>
          <w:tcPr>
            <w:tcW w:type="dxa" w:w="5112"/>
          </w:tcPr>
          <w:p>
            <w:r>
              <w:t>Existing customers purchase additional relevant services.</w:t>
            </w:r>
          </w:p>
        </w:tc>
      </w:tr>
      <w:tr>
        <w:tc>
          <w:tcPr>
            <w:tcW w:type="dxa" w:w="5112"/>
          </w:tcPr>
          <w:p>
            <w:r>
              <w:t>Referrals</w:t>
            </w:r>
          </w:p>
        </w:tc>
        <w:tc>
          <w:tcPr>
            <w:tcW w:type="dxa" w:w="5112"/>
          </w:tcPr>
          <w:p>
            <w:r>
              <w:t>Successful customers generate new demand.</w:t>
            </w:r>
          </w:p>
        </w:tc>
      </w:tr>
      <w:tr>
        <w:tc>
          <w:tcPr>
            <w:tcW w:type="dxa" w:w="5112"/>
          </w:tcPr>
          <w:p>
            <w:r>
              <w:t>Partnerships</w:t>
            </w:r>
          </w:p>
        </w:tc>
        <w:tc>
          <w:tcPr>
            <w:tcW w:type="dxa" w:w="5112"/>
          </w:tcPr>
          <w:p>
            <w:r>
              <w:t>Diaspora/community partners generate qualified demand.</w:t>
            </w:r>
          </w:p>
        </w:tc>
      </w:tr>
      <w:tr>
        <w:tc>
          <w:tcPr>
            <w:tcW w:type="dxa" w:w="5112"/>
          </w:tcPr>
          <w:p>
            <w:r>
              <w:t>Rule</w:t>
            </w:r>
          </w:p>
        </w:tc>
        <w:tc>
          <w:tcPr>
            <w:tcW w:type="dxa" w:w="5112"/>
          </w:tcPr>
          <w:p>
            <w:r>
              <w:t>Add future revenue streams only after validated customer need and economics.</w:t>
            </w:r>
          </w:p>
        </w:tc>
      </w:tr>
    </w:tbl>
    <w:p>
      <w:pPr>
        <w:pStyle w:val="Heading1"/>
      </w:pPr>
      <w:r>
        <w:t>11. Slide 8 — Go-to-Market</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Channels</w:t>
            </w:r>
          </w:p>
        </w:tc>
        <w:tc>
          <w:tcPr>
            <w:tcW w:type="dxa" w:w="5112"/>
          </w:tcPr>
          <w:p>
            <w:r>
              <w:t>DIRECT DIGITAL + DIASPORA/COMMUNITY + PARTNERSHIPS + REFERRALS + CONTENT/PROOF</w:t>
            </w:r>
          </w:p>
        </w:tc>
      </w:tr>
      <w:tr>
        <w:tc>
          <w:tcPr>
            <w:tcW w:type="dxa" w:w="5112"/>
          </w:tcPr>
          <w:p>
            <w:r>
              <w:t>Direct</w:t>
            </w:r>
          </w:p>
        </w:tc>
        <w:tc>
          <w:tcPr>
            <w:tcW w:type="dxa" w:w="5112"/>
          </w:tcPr>
          <w:p>
            <w:r>
              <w:t>Awareness and qualified demand.</w:t>
            </w:r>
          </w:p>
        </w:tc>
      </w:tr>
      <w:tr>
        <w:tc>
          <w:tcPr>
            <w:tcW w:type="dxa" w:w="5112"/>
          </w:tcPr>
          <w:p>
            <w:r>
              <w:t>Community</w:t>
            </w:r>
          </w:p>
        </w:tc>
        <w:tc>
          <w:tcPr>
            <w:tcW w:type="dxa" w:w="5112"/>
          </w:tcPr>
          <w:p>
            <w:r>
              <w:t>Concentrated trust and access.</w:t>
            </w:r>
          </w:p>
        </w:tc>
      </w:tr>
      <w:tr>
        <w:tc>
          <w:tcPr>
            <w:tcW w:type="dxa" w:w="5112"/>
          </w:tcPr>
          <w:p>
            <w:r>
              <w:t>Partnerships</w:t>
            </w:r>
          </w:p>
        </w:tc>
        <w:tc>
          <w:tcPr>
            <w:tcW w:type="dxa" w:w="5112"/>
          </w:tcPr>
          <w:p>
            <w:r>
              <w:t>Credibility and introductions.</w:t>
            </w:r>
          </w:p>
        </w:tc>
      </w:tr>
      <w:tr>
        <w:tc>
          <w:tcPr>
            <w:tcW w:type="dxa" w:w="5112"/>
          </w:tcPr>
          <w:p>
            <w:r>
              <w:t>Referrals</w:t>
            </w:r>
          </w:p>
        </w:tc>
        <w:tc>
          <w:tcPr>
            <w:tcW w:type="dxa" w:w="5112"/>
          </w:tcPr>
          <w:p>
            <w:r>
              <w:t>Lower trust friction after successful outcomes.</w:t>
            </w:r>
          </w:p>
        </w:tc>
      </w:tr>
      <w:tr>
        <w:tc>
          <w:tcPr>
            <w:tcW w:type="dxa" w:w="5112"/>
          </w:tcPr>
          <w:p>
            <w:r>
              <w:t>Content</w:t>
            </w:r>
          </w:p>
        </w:tc>
        <w:tc>
          <w:tcPr>
            <w:tcW w:type="dxa" w:w="5112"/>
          </w:tcPr>
          <w:p>
            <w:r>
              <w:t>Answers questions and demonstrates competence.</w:t>
            </w:r>
          </w:p>
        </w:tc>
      </w:tr>
    </w:tbl>
    <w:p>
      <w:pPr>
        <w:pStyle w:val="Heading1"/>
      </w:pPr>
      <w:r>
        <w:t>12. Slide 9 — Sales Engine</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Funnel</w:t>
            </w:r>
          </w:p>
        </w:tc>
        <w:tc>
          <w:tcPr>
            <w:tcW w:type="dxa" w:w="5112"/>
          </w:tcPr>
          <w:p>
            <w:r>
              <w:t>LEAD → QUALIFIED → DISCOVERY → SCOPED → QUOTED → WON → PAID → HANDOFF</w:t>
            </w:r>
          </w:p>
        </w:tc>
      </w:tr>
      <w:tr>
        <w:tc>
          <w:tcPr>
            <w:tcW w:type="dxa" w:w="5112"/>
          </w:tcPr>
          <w:p>
            <w:r>
              <w:t>Qualification</w:t>
            </w:r>
          </w:p>
        </w:tc>
        <w:tc>
          <w:tcPr>
            <w:tcW w:type="dxa" w:w="5112"/>
          </w:tcPr>
          <w:p>
            <w:r>
              <w:t>Confirm customer/request fit.</w:t>
            </w:r>
          </w:p>
        </w:tc>
      </w:tr>
      <w:tr>
        <w:tc>
          <w:tcPr>
            <w:tcW w:type="dxa" w:w="5112"/>
          </w:tcPr>
          <w:p>
            <w:r>
              <w:t>Discovery</w:t>
            </w:r>
          </w:p>
        </w:tc>
        <w:tc>
          <w:tcPr>
            <w:tcW w:type="dxa" w:w="5112"/>
          </w:tcPr>
          <w:p>
            <w:r>
              <w:t>Understand desired outcome.</w:t>
            </w:r>
          </w:p>
        </w:tc>
      </w:tr>
      <w:tr>
        <w:tc>
          <w:tcPr>
            <w:tcW w:type="dxa" w:w="5112"/>
          </w:tcPr>
          <w:p>
            <w:r>
              <w:t>Scope</w:t>
            </w:r>
          </w:p>
        </w:tc>
        <w:tc>
          <w:tcPr>
            <w:tcW w:type="dxa" w:w="5112"/>
          </w:tcPr>
          <w:p>
            <w:r>
              <w:t>Define inclusions/exclusions.</w:t>
            </w:r>
          </w:p>
        </w:tc>
      </w:tr>
      <w:tr>
        <w:tc>
          <w:tcPr>
            <w:tcW w:type="dxa" w:w="5112"/>
          </w:tcPr>
          <w:p>
            <w:r>
              <w:t>Quote</w:t>
            </w:r>
          </w:p>
        </w:tc>
        <w:tc>
          <w:tcPr>
            <w:tcW w:type="dxa" w:w="5112"/>
          </w:tcPr>
          <w:p>
            <w:r>
              <w:t>Present approved commercial terms.</w:t>
            </w:r>
          </w:p>
        </w:tc>
      </w:tr>
      <w:tr>
        <w:tc>
          <w:tcPr>
            <w:tcW w:type="dxa" w:w="5112"/>
          </w:tcPr>
          <w:p>
            <w:r>
              <w:t>Handoff</w:t>
            </w:r>
          </w:p>
        </w:tc>
        <w:tc>
          <w:tcPr>
            <w:tcW w:type="dxa" w:w="5112"/>
          </w:tcPr>
          <w:p>
            <w:r>
              <w:t>Transfer complete delivery brief to Operations.</w:t>
            </w:r>
          </w:p>
        </w:tc>
      </w:tr>
    </w:tbl>
    <w:p>
      <w:pPr>
        <w:pStyle w:val="Heading1"/>
      </w:pPr>
      <w:r>
        <w:t>13. Slide 10 — Operations Engine</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Headline</w:t>
            </w:r>
          </w:p>
        </w:tc>
        <w:tc>
          <w:tcPr>
            <w:tcW w:type="dxa" w:w="5112"/>
          </w:tcPr>
          <w:p>
            <w:r>
              <w:t>The product is the experience and the outcome.</w:t>
            </w:r>
          </w:p>
        </w:tc>
      </w:tr>
      <w:tr>
        <w:tc>
          <w:tcPr>
            <w:tcW w:type="dxa" w:w="5112"/>
          </w:tcPr>
          <w:p>
            <w:r>
              <w:t>Loop</w:t>
            </w:r>
          </w:p>
        </w:tc>
        <w:tc>
          <w:tcPr>
            <w:tcW w:type="dxa" w:w="5112"/>
          </w:tcPr>
          <w:p>
            <w:r>
              <w:t>REQUEST → QUALIFY → SCOPE → ASSIGN → BRIEF → EXECUTE → VERIFY → EVIDENCE → CLOSE</w:t>
            </w:r>
          </w:p>
        </w:tc>
      </w:tr>
      <w:tr>
        <w:tc>
          <w:tcPr>
            <w:tcW w:type="dxa" w:w="5112"/>
          </w:tcPr>
          <w:p>
            <w:r>
              <w:t>Controls</w:t>
            </w:r>
          </w:p>
        </w:tc>
        <w:tc>
          <w:tcPr>
            <w:tcW w:type="dxa" w:w="5112"/>
          </w:tcPr>
          <w:p>
            <w:r>
              <w:t>Capability-based assignment; representative standards; SLA classes; QC; exceptions; capacity monitoring; evidence standards.</w:t>
            </w:r>
          </w:p>
        </w:tc>
      </w:tr>
    </w:tbl>
    <w:p>
      <w:pPr>
        <w:pStyle w:val="Heading1"/>
      </w:pPr>
      <w:r>
        <w:t>14. Slide 11 — Trust as the Operating System</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Clarity</w:t>
            </w:r>
          </w:p>
        </w:tc>
        <w:tc>
          <w:tcPr>
            <w:tcW w:type="dxa" w:w="5112"/>
          </w:tcPr>
          <w:p>
            <w:r>
              <w:t>Defined scope and expectations.</w:t>
            </w:r>
          </w:p>
        </w:tc>
      </w:tr>
      <w:tr>
        <w:tc>
          <w:tcPr>
            <w:tcW w:type="dxa" w:w="5112"/>
          </w:tcPr>
          <w:p>
            <w:r>
              <w:t>Accountability</w:t>
            </w:r>
          </w:p>
        </w:tc>
        <w:tc>
          <w:tcPr>
            <w:tcW w:type="dxa" w:w="5112"/>
          </w:tcPr>
          <w:p>
            <w:r>
              <w:t>Named owner.</w:t>
            </w:r>
          </w:p>
        </w:tc>
      </w:tr>
      <w:tr>
        <w:tc>
          <w:tcPr>
            <w:tcW w:type="dxa" w:w="5112"/>
          </w:tcPr>
          <w:p>
            <w:r>
              <w:t>Visibility</w:t>
            </w:r>
          </w:p>
        </w:tc>
        <w:tc>
          <w:tcPr>
            <w:tcW w:type="dxa" w:w="5112"/>
          </w:tcPr>
          <w:p>
            <w:r>
              <w:t>Agreed updates.</w:t>
            </w:r>
          </w:p>
        </w:tc>
      </w:tr>
      <w:tr>
        <w:tc>
          <w:tcPr>
            <w:tcW w:type="dxa" w:w="5112"/>
          </w:tcPr>
          <w:p>
            <w:r>
              <w:t>Evidence</w:t>
            </w:r>
          </w:p>
        </w:tc>
        <w:tc>
          <w:tcPr>
            <w:tcW w:type="dxa" w:w="5112"/>
          </w:tcPr>
          <w:p>
            <w:r>
              <w:t>Appropriate outcome proof.</w:t>
            </w:r>
          </w:p>
        </w:tc>
      </w:tr>
      <w:tr>
        <w:tc>
          <w:tcPr>
            <w:tcW w:type="dxa" w:w="5112"/>
          </w:tcPr>
          <w:p>
            <w:r>
              <w:t>Recovery</w:t>
            </w:r>
          </w:p>
        </w:tc>
        <w:tc>
          <w:tcPr>
            <w:tcW w:type="dxa" w:w="5112"/>
          </w:tcPr>
          <w:p>
            <w:r>
              <w:t>Exception escalation.</w:t>
            </w:r>
          </w:p>
        </w:tc>
      </w:tr>
      <w:tr>
        <w:tc>
          <w:tcPr>
            <w:tcW w:type="dxa" w:w="5112"/>
          </w:tcPr>
          <w:p>
            <w:r>
              <w:t>Consistency</w:t>
            </w:r>
          </w:p>
        </w:tc>
        <w:tc>
          <w:tcPr>
            <w:tcW w:type="dxa" w:w="5112"/>
          </w:tcPr>
          <w:p>
            <w:r>
              <w:t>SOPs, QA and scorecards.</w:t>
            </w:r>
          </w:p>
        </w:tc>
      </w:tr>
    </w:tbl>
    <w:p>
      <w:pPr>
        <w:pStyle w:val="Heading1"/>
      </w:pPr>
      <w:r>
        <w:t>15. Slide 12 — Customer Value</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Loop</w:t>
            </w:r>
          </w:p>
        </w:tc>
        <w:tc>
          <w:tcPr>
            <w:tcW w:type="dxa" w:w="5112"/>
          </w:tcPr>
          <w:p>
            <w:r>
              <w:t>SUCCESSFUL OUTCOME → SATISFACTION → REPEAT / REFERRAL → NEW CUSTOMER</w:t>
            </w:r>
          </w:p>
        </w:tc>
      </w:tr>
      <w:tr>
        <w:tc>
          <w:tcPr>
            <w:tcW w:type="dxa" w:w="5112"/>
          </w:tcPr>
          <w:p>
            <w:r>
              <w:t>Metrics</w:t>
            </w:r>
          </w:p>
        </w:tc>
        <w:tc>
          <w:tcPr>
            <w:tcW w:type="dxa" w:w="5112"/>
          </w:tcPr>
          <w:p>
            <w:r>
              <w:t>Satisfaction/trust; repeat rate; referral rate; referral conversion; customer value.</w:t>
            </w:r>
          </w:p>
        </w:tc>
      </w:tr>
    </w:tbl>
    <w:p>
      <w:pPr>
        <w:pStyle w:val="Heading1"/>
      </w:pPr>
      <w:r>
        <w:t>16. Slide 13 — Traction</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Metrics</w:t>
            </w:r>
          </w:p>
        </w:tc>
        <w:tc>
          <w:tcPr>
            <w:tcW w:type="dxa" w:w="5112"/>
          </w:tcPr>
          <w:p>
            <w:r>
              <w:t>Customers; paid requests; net revenue; growth; average realized price; gross margin; repeat; referral; satisfaction/trust; on-time completion; first-pass QC.</w:t>
            </w:r>
          </w:p>
        </w:tc>
      </w:tr>
      <w:tr>
        <w:tc>
          <w:tcPr>
            <w:tcW w:type="dxa" w:w="5112"/>
          </w:tcPr>
          <w:p>
            <w:r>
              <w:t>Rule</w:t>
            </w:r>
          </w:p>
        </w:tc>
        <w:tc>
          <w:tcPr>
            <w:tcW w:type="dxa" w:w="5112"/>
          </w:tcPr>
          <w:p>
            <w:r>
              <w:t>Do not populate with estimates presented as actuals.</w:t>
            </w:r>
          </w:p>
        </w:tc>
      </w:tr>
    </w:tbl>
    <w:p>
      <w:pPr>
        <w:pStyle w:val="Heading1"/>
      </w:pPr>
      <w:r>
        <w:t>17. Slide 14 — First 100 Customers</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1–10</w:t>
            </w:r>
          </w:p>
        </w:tc>
        <w:tc>
          <w:tcPr>
            <w:tcW w:type="dxa" w:w="5112"/>
          </w:tcPr>
          <w:p>
            <w:r>
              <w:t>Customer language, trust drivers, use cases, delivery friction.</w:t>
            </w:r>
          </w:p>
        </w:tc>
      </w:tr>
      <w:tr>
        <w:tc>
          <w:tcPr>
            <w:tcW w:type="dxa" w:w="5112"/>
          </w:tcPr>
          <w:p>
            <w:r>
              <w:t>11–25</w:t>
            </w:r>
          </w:p>
        </w:tc>
        <w:tc>
          <w:tcPr>
            <w:tcW w:type="dxa" w:w="5112"/>
          </w:tcPr>
          <w:p>
            <w:r>
              <w:t>Repeatable acquisition and service workflows.</w:t>
            </w:r>
          </w:p>
        </w:tc>
      </w:tr>
      <w:tr>
        <w:tc>
          <w:tcPr>
            <w:tcW w:type="dxa" w:w="5112"/>
          </w:tcPr>
          <w:p>
            <w:r>
              <w:t>26–50</w:t>
            </w:r>
          </w:p>
        </w:tc>
        <w:tc>
          <w:tcPr>
            <w:tcW w:type="dxa" w:w="5112"/>
          </w:tcPr>
          <w:p>
            <w:r>
              <w:t>Pricing, channel and operational economics.</w:t>
            </w:r>
          </w:p>
        </w:tc>
      </w:tr>
      <w:tr>
        <w:tc>
          <w:tcPr>
            <w:tcW w:type="dxa" w:w="5112"/>
          </w:tcPr>
          <w:p>
            <w:r>
              <w:t>51–75</w:t>
            </w:r>
          </w:p>
        </w:tc>
        <w:tc>
          <w:tcPr>
            <w:tcW w:type="dxa" w:w="5112"/>
          </w:tcPr>
          <w:p>
            <w:r>
              <w:t>Retention, referral and capacity.</w:t>
            </w:r>
          </w:p>
        </w:tc>
      </w:tr>
      <w:tr>
        <w:tc>
          <w:tcPr>
            <w:tcW w:type="dxa" w:w="5112"/>
          </w:tcPr>
          <w:p>
            <w:r>
              <w:t>76–100</w:t>
            </w:r>
          </w:p>
        </w:tc>
        <w:tc>
          <w:tcPr>
            <w:tcW w:type="dxa" w:w="5112"/>
          </w:tcPr>
          <w:p>
            <w:r>
              <w:t>Scale-readiness and portfolio decisions.</w:t>
            </w:r>
          </w:p>
        </w:tc>
      </w:tr>
    </w:tbl>
    <w:p>
      <w:pPr>
        <w:pStyle w:val="Heading1"/>
      </w:pPr>
      <w:r>
        <w:t>18. Slide 15 — Unit Economics</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Revenue/request</w:t>
            </w:r>
          </w:p>
        </w:tc>
        <w:tc>
          <w:tcPr>
            <w:tcW w:type="dxa" w:w="5112"/>
          </w:tcPr>
          <w:p>
            <w:r>
              <w:t>Net revenue ÷ paid requests.</w:t>
            </w:r>
          </w:p>
        </w:tc>
      </w:tr>
      <w:tr>
        <w:tc>
          <w:tcPr>
            <w:tcW w:type="dxa" w:w="5112"/>
          </w:tcPr>
          <w:p>
            <w:r>
              <w:t>Direct cost/request</w:t>
            </w:r>
          </w:p>
        </w:tc>
        <w:tc>
          <w:tcPr>
            <w:tcW w:type="dxa" w:w="5112"/>
          </w:tcPr>
          <w:p>
            <w:r>
              <w:t>Direct service costs ÷ paid requests.</w:t>
            </w:r>
          </w:p>
        </w:tc>
      </w:tr>
      <w:tr>
        <w:tc>
          <w:tcPr>
            <w:tcW w:type="dxa" w:w="5112"/>
          </w:tcPr>
          <w:p>
            <w:r>
              <w:t>Gross margin</w:t>
            </w:r>
          </w:p>
        </w:tc>
        <w:tc>
          <w:tcPr>
            <w:tcW w:type="dxa" w:w="5112"/>
          </w:tcPr>
          <w:p>
            <w:r>
              <w:t>Gross profit ÷ revenue.</w:t>
            </w:r>
          </w:p>
        </w:tc>
      </w:tr>
      <w:tr>
        <w:tc>
          <w:tcPr>
            <w:tcW w:type="dxa" w:w="5112"/>
          </w:tcPr>
          <w:p>
            <w:r>
              <w:t>CAC</w:t>
            </w:r>
          </w:p>
        </w:tc>
        <w:tc>
          <w:tcPr>
            <w:tcW w:type="dxa" w:w="5112"/>
          </w:tcPr>
          <w:p>
            <w:r>
              <w:t>Acquisition spend ÷ new customers.</w:t>
            </w:r>
          </w:p>
        </w:tc>
      </w:tr>
      <w:tr>
        <w:tc>
          <w:tcPr>
            <w:tcW w:type="dxa" w:w="5112"/>
          </w:tcPr>
          <w:p>
            <w:r>
              <w:t>Contribution/customer</w:t>
            </w:r>
          </w:p>
        </w:tc>
        <w:tc>
          <w:tcPr>
            <w:tcW w:type="dxa" w:w="5112"/>
          </w:tcPr>
          <w:p>
            <w:r>
              <w:t>Revenue less defined variable/direct and applicable acquisition costs.</w:t>
            </w:r>
          </w:p>
        </w:tc>
      </w:tr>
      <w:tr>
        <w:tc>
          <w:tcPr>
            <w:tcW w:type="dxa" w:w="5112"/>
          </w:tcPr>
          <w:p>
            <w:r>
              <w:t>CAC payback</w:t>
            </w:r>
          </w:p>
        </w:tc>
        <w:tc>
          <w:tcPr>
            <w:tcW w:type="dxa" w:w="5112"/>
          </w:tcPr>
          <w:p>
            <w:r>
              <w:t>CAC ÷ average monthly contribution where applicable.</w:t>
            </w:r>
          </w:p>
        </w:tc>
      </w:tr>
    </w:tbl>
    <w:p>
      <w:pPr>
        <w:pStyle w:val="Heading1"/>
      </w:pPr>
      <w:r>
        <w:t>19. Slide 16 — Scale Model</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Headline</w:t>
            </w:r>
          </w:p>
        </w:tc>
        <w:tc>
          <w:tcPr>
            <w:tcW w:type="dxa" w:w="5112"/>
          </w:tcPr>
          <w:p>
            <w:r>
              <w:t>Standardize the repeatable, protect the trust.</w:t>
            </w:r>
          </w:p>
        </w:tc>
      </w:tr>
      <w:tr>
        <w:tc>
          <w:tcPr>
            <w:tcW w:type="dxa" w:w="5112"/>
          </w:tcPr>
          <w:p>
            <w:r>
              <w:t>Model</w:t>
            </w:r>
          </w:p>
        </w:tc>
        <w:tc>
          <w:tcPr>
            <w:tcW w:type="dxa" w:w="5112"/>
          </w:tcPr>
          <w:p>
            <w:r>
              <w:t>Standardized service packages; qualified representative network; SOPs/handoffs; workflow technology; quality/SLA controls; capacity thresholds; data-driven portfolio decisions.</w:t>
            </w:r>
          </w:p>
        </w:tc>
      </w:tr>
    </w:tbl>
    <w:p>
      <w:pPr>
        <w:pStyle w:val="Heading1"/>
      </w:pPr>
      <w:r>
        <w:t>20. Slide 17 — Market Opportunity</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Rule</w:t>
            </w:r>
          </w:p>
        </w:tc>
        <w:tc>
          <w:tcPr>
            <w:tcW w:type="dxa" w:w="5112"/>
          </w:tcPr>
          <w:p>
            <w:r>
              <w:t>Build the opportunity bottom-up before presenting TAM/SAM/SOM.</w:t>
            </w:r>
          </w:p>
        </w:tc>
      </w:tr>
      <w:tr>
        <w:tc>
          <w:tcPr>
            <w:tcW w:type="dxa" w:w="5112"/>
          </w:tcPr>
          <w:p>
            <w:r>
              <w:t>Inputs</w:t>
            </w:r>
          </w:p>
        </w:tc>
        <w:tc>
          <w:tcPr>
            <w:tcW w:type="dxa" w:w="5112"/>
          </w:tcPr>
          <w:p>
            <w:r>
              <w:t>Addressable customers; priority ICP share; requests/customer; average realized revenue/request; serviceable geography; expansion opportunity.</w:t>
            </w:r>
          </w:p>
        </w:tc>
      </w:tr>
      <w:tr>
        <w:tc>
          <w:tcPr>
            <w:tcW w:type="dxa" w:w="5112"/>
          </w:tcPr>
          <w:p>
            <w:r>
              <w:t>Formula</w:t>
            </w:r>
          </w:p>
        </w:tc>
        <w:tc>
          <w:tcPr>
            <w:tcW w:type="dxa" w:w="5112"/>
          </w:tcPr>
          <w:p>
            <w:r>
              <w:t>Market revenue potential = addressable customers × annual requests/customer × average realized revenue/request.</w:t>
            </w:r>
          </w:p>
        </w:tc>
      </w:tr>
    </w:tbl>
    <w:p>
      <w:pPr>
        <w:pStyle w:val="Heading1"/>
      </w:pPr>
      <w:r>
        <w:t>21. Slide 18 — Competitive Position</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Trust</w:t>
            </w:r>
          </w:p>
        </w:tc>
        <w:tc>
          <w:tcPr>
            <w:tcW w:type="dxa" w:w="5112"/>
          </w:tcPr>
          <w:p>
            <w:r>
              <w:t>Accountability and reputation.</w:t>
            </w:r>
          </w:p>
        </w:tc>
      </w:tr>
      <w:tr>
        <w:tc>
          <w:tcPr>
            <w:tcW w:type="dxa" w:w="5112"/>
          </w:tcPr>
          <w:p>
            <w:r>
              <w:t>Process</w:t>
            </w:r>
          </w:p>
        </w:tc>
        <w:tc>
          <w:tcPr>
            <w:tcW w:type="dxa" w:w="5112"/>
          </w:tcPr>
          <w:p>
            <w:r>
              <w:t>Structured execution.</w:t>
            </w:r>
          </w:p>
        </w:tc>
      </w:tr>
      <w:tr>
        <w:tc>
          <w:tcPr>
            <w:tcW w:type="dxa" w:w="5112"/>
          </w:tcPr>
          <w:p>
            <w:r>
              <w:t>Visibility</w:t>
            </w:r>
          </w:p>
        </w:tc>
        <w:tc>
          <w:tcPr>
            <w:tcW w:type="dxa" w:w="5112"/>
          </w:tcPr>
          <w:p>
            <w:r>
              <w:t>Customer updates and evidence.</w:t>
            </w:r>
          </w:p>
        </w:tc>
      </w:tr>
      <w:tr>
        <w:tc>
          <w:tcPr>
            <w:tcW w:type="dxa" w:w="5112"/>
          </w:tcPr>
          <w:p>
            <w:r>
              <w:t>Local capability</w:t>
            </w:r>
          </w:p>
        </w:tc>
        <w:tc>
          <w:tcPr>
            <w:tcW w:type="dxa" w:w="5112"/>
          </w:tcPr>
          <w:p>
            <w:r>
              <w:t>Qualified representative network.</w:t>
            </w:r>
          </w:p>
        </w:tc>
      </w:tr>
      <w:tr>
        <w:tc>
          <w:tcPr>
            <w:tcW w:type="dxa" w:w="5112"/>
          </w:tcPr>
          <w:p>
            <w:r>
              <w:t>Experience</w:t>
            </w:r>
          </w:p>
        </w:tc>
        <w:tc>
          <w:tcPr>
            <w:tcW w:type="dxa" w:w="5112"/>
          </w:tcPr>
          <w:p>
            <w:r>
              <w:t>Designed around distance and uncertainty.</w:t>
            </w:r>
          </w:p>
        </w:tc>
      </w:tr>
      <w:tr>
        <w:tc>
          <w:tcPr>
            <w:tcW w:type="dxa" w:w="5112"/>
          </w:tcPr>
          <w:p>
            <w:r>
              <w:t>Advocacy</w:t>
            </w:r>
          </w:p>
        </w:tc>
        <w:tc>
          <w:tcPr>
            <w:tcW w:type="dxa" w:w="5112"/>
          </w:tcPr>
          <w:p>
            <w:r>
              <w:t>Repeat and referral loop.</w:t>
            </w:r>
          </w:p>
        </w:tc>
      </w:tr>
    </w:tbl>
    <w:p>
      <w:pPr>
        <w:pStyle w:val="Heading1"/>
      </w:pPr>
      <w:r>
        <w:t>22. Slide 19 — Moat Hypothesis</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Potential compounding advantages</w:t>
            </w:r>
          </w:p>
        </w:tc>
        <w:tc>
          <w:tcPr>
            <w:tcW w:type="dxa" w:w="5112"/>
          </w:tcPr>
          <w:p>
            <w:r>
              <w:t>Brand trust; representative network; operational know-how; customer history; referral/community network; service-specific learning; workflow systems and data.</w:t>
            </w:r>
          </w:p>
        </w:tc>
      </w:tr>
      <w:tr>
        <w:tc>
          <w:tcPr>
            <w:tcW w:type="dxa" w:w="5112"/>
          </w:tcPr>
          <w:p>
            <w:r>
              <w:t>Caution</w:t>
            </w:r>
          </w:p>
        </w:tc>
        <w:tc>
          <w:tcPr>
            <w:tcW w:type="dxa" w:w="5112"/>
          </w:tcPr>
          <w:p>
            <w:r>
              <w:t>These are hypotheses. External claims should show evidence of compounding defensibility.</w:t>
            </w:r>
          </w:p>
        </w:tc>
      </w:tr>
    </w:tbl>
    <w:p>
      <w:pPr>
        <w:pStyle w:val="Heading1"/>
      </w:pPr>
      <w:r>
        <w:t>23. Slide 20 — Financial Model</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Metrics</w:t>
            </w:r>
          </w:p>
        </w:tc>
        <w:tc>
          <w:tcPr>
            <w:tcW w:type="dxa" w:w="5112"/>
          </w:tcPr>
          <w:p>
            <w:r>
              <w:t>Net revenue; gross profit; gross margin; CAC; contribution/customer; repeat contribution; referral contribution; cash balance; monthly burn; runway.</w:t>
            </w:r>
          </w:p>
        </w:tc>
      </w:tr>
      <w:tr>
        <w:tc>
          <w:tcPr>
            <w:tcW w:type="dxa" w:w="5112"/>
          </w:tcPr>
          <w:p>
            <w:r>
              <w:t>Rule</w:t>
            </w:r>
          </w:p>
        </w:tc>
        <w:tc>
          <w:tcPr>
            <w:tcW w:type="dxa" w:w="5112"/>
          </w:tcPr>
          <w:p>
            <w:r>
              <w:t>Replace blanks with validated management-accounting data before external use.</w:t>
            </w:r>
          </w:p>
        </w:tc>
      </w:tr>
    </w:tbl>
    <w:p>
      <w:pPr>
        <w:pStyle w:val="Heading1"/>
      </w:pPr>
      <w:r>
        <w:t>24. Slide 21 — Why Capital</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Customer acquisition</w:t>
            </w:r>
          </w:p>
        </w:tc>
        <w:tc>
          <w:tcPr>
            <w:tcW w:type="dxa" w:w="5112"/>
          </w:tcPr>
          <w:p>
            <w:r>
              <w:t>Validated channel/customer growth.</w:t>
            </w:r>
          </w:p>
        </w:tc>
      </w:tr>
      <w:tr>
        <w:tc>
          <w:tcPr>
            <w:tcW w:type="dxa" w:w="5112"/>
          </w:tcPr>
          <w:p>
            <w:r>
              <w:t>Operations capacity</w:t>
            </w:r>
          </w:p>
        </w:tc>
        <w:tc>
          <w:tcPr>
            <w:tcW w:type="dxa" w:w="5112"/>
          </w:tcPr>
          <w:p>
            <w:r>
              <w:t>Higher reliable throughput without quality decline.</w:t>
            </w:r>
          </w:p>
        </w:tc>
      </w:tr>
      <w:tr>
        <w:tc>
          <w:tcPr>
            <w:tcW w:type="dxa" w:w="5112"/>
          </w:tcPr>
          <w:p>
            <w:r>
              <w:t>Technology</w:t>
            </w:r>
          </w:p>
        </w:tc>
        <w:tc>
          <w:tcPr>
            <w:tcW w:type="dxa" w:w="5112"/>
          </w:tcPr>
          <w:p>
            <w:r>
              <w:t>Lower friction/cost or stronger controls.</w:t>
            </w:r>
          </w:p>
        </w:tc>
      </w:tr>
      <w:tr>
        <w:tc>
          <w:tcPr>
            <w:tcW w:type="dxa" w:w="5112"/>
          </w:tcPr>
          <w:p>
            <w:r>
              <w:t>Team</w:t>
            </w:r>
          </w:p>
        </w:tc>
        <w:tc>
          <w:tcPr>
            <w:tcW w:type="dxa" w:w="5112"/>
          </w:tcPr>
          <w:p>
            <w:r>
              <w:t>Critical capability with measurable impact.</w:t>
            </w:r>
          </w:p>
        </w:tc>
      </w:tr>
      <w:tr>
        <w:tc>
          <w:tcPr>
            <w:tcW w:type="dxa" w:w="5112"/>
          </w:tcPr>
          <w:p>
            <w:r>
              <w:t>Working capital</w:t>
            </w:r>
          </w:p>
        </w:tc>
        <w:tc>
          <w:tcPr>
            <w:tcW w:type="dxa" w:w="5112"/>
          </w:tcPr>
          <w:p>
            <w:r>
              <w:t>Support credible growth and timing differences in cash.</w:t>
            </w:r>
          </w:p>
        </w:tc>
      </w:tr>
    </w:tbl>
    <w:p>
      <w:pPr>
        <w:pStyle w:val="Heading1"/>
      </w:pPr>
      <w:r>
        <w:t>25. Slide 22 — Fundraising Ask</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Headline</w:t>
            </w:r>
          </w:p>
        </w:tc>
        <w:tc>
          <w:tcPr>
            <w:tcW w:type="dxa" w:w="5112"/>
          </w:tcPr>
          <w:p>
            <w:r>
              <w:t>Raising [validated amount] to achieve [validated milestones] over [validated period].</w:t>
            </w:r>
          </w:p>
        </w:tc>
      </w:tr>
      <w:tr>
        <w:tc>
          <w:tcPr>
            <w:tcW w:type="dxa" w:w="5112"/>
          </w:tcPr>
          <w:p>
            <w:r>
              <w:t>Inputs to validate</w:t>
            </w:r>
          </w:p>
        </w:tc>
        <w:tc>
          <w:tcPr>
            <w:tcW w:type="dxa" w:w="5112"/>
          </w:tcPr>
          <w:p>
            <w:r>
              <w:t>Amount; instrument; runway target; primary uses; customer milestone; revenue milestone; operating milestone; next financing/scale decision.</w:t>
            </w:r>
          </w:p>
        </w:tc>
      </w:tr>
      <w:tr>
        <w:tc>
          <w:tcPr>
            <w:tcW w:type="dxa" w:w="5112"/>
          </w:tcPr>
          <w:p>
            <w:r>
              <w:t>Rule</w:t>
            </w:r>
          </w:p>
        </w:tc>
        <w:tc>
          <w:tcPr>
            <w:tcW w:type="dxa" w:w="5112"/>
          </w:tcPr>
          <w:p>
            <w:r>
              <w:t>Do not insert valuation, instrument or amount until management has made and documented the financing decision.</w:t>
            </w:r>
          </w:p>
        </w:tc>
      </w:tr>
    </w:tbl>
    <w:p>
      <w:pPr>
        <w:pStyle w:val="Heading1"/>
      </w:pPr>
      <w:r>
        <w:t>26. Slide 23 — 12-Month Milestones</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Q1</w:t>
            </w:r>
          </w:p>
        </w:tc>
        <w:tc>
          <w:tcPr>
            <w:tcW w:type="dxa" w:w="5112"/>
          </w:tcPr>
          <w:p>
            <w:r>
              <w:t>Foundation: positioning, ICP, service readiness, KPI baseline.</w:t>
            </w:r>
          </w:p>
        </w:tc>
      </w:tr>
      <w:tr>
        <w:tc>
          <w:tcPr>
            <w:tcW w:type="dxa" w:w="5112"/>
          </w:tcPr>
          <w:p>
            <w:r>
              <w:t>Q2</w:t>
            </w:r>
          </w:p>
        </w:tc>
        <w:tc>
          <w:tcPr>
            <w:tcW w:type="dxa" w:w="5112"/>
          </w:tcPr>
          <w:p>
            <w:r>
              <w:t>Prove: customer traction, sales repeatability, operational controls.</w:t>
            </w:r>
          </w:p>
        </w:tc>
      </w:tr>
      <w:tr>
        <w:tc>
          <w:tcPr>
            <w:tcW w:type="dxa" w:w="5112"/>
          </w:tcPr>
          <w:p>
            <w:r>
              <w:t>Q3</w:t>
            </w:r>
          </w:p>
        </w:tc>
        <w:tc>
          <w:tcPr>
            <w:tcW w:type="dxa" w:w="5112"/>
          </w:tcPr>
          <w:p>
            <w:r>
              <w:t>Repeat: retention, referral, customer proof, economics.</w:t>
            </w:r>
          </w:p>
        </w:tc>
      </w:tr>
      <w:tr>
        <w:tc>
          <w:tcPr>
            <w:tcW w:type="dxa" w:w="5112"/>
          </w:tcPr>
          <w:p>
            <w:r>
              <w:t>Q4</w:t>
            </w:r>
          </w:p>
        </w:tc>
        <w:tc>
          <w:tcPr>
            <w:tcW w:type="dxa" w:w="5112"/>
          </w:tcPr>
          <w:p>
            <w:r>
              <w:t>Scale: controlled expansion, management maturity, next-year plan.</w:t>
            </w:r>
          </w:p>
        </w:tc>
      </w:tr>
    </w:tbl>
    <w:p>
      <w:pPr>
        <w:pStyle w:val="Heading1"/>
      </w:pPr>
      <w:r>
        <w:t>27. Slide 24 — Risk &amp; Mitigation</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Demand &gt; capacity</w:t>
            </w:r>
          </w:p>
        </w:tc>
        <w:tc>
          <w:tcPr>
            <w:tcW w:type="dxa" w:w="5112"/>
          </w:tcPr>
          <w:p>
            <w:r>
              <w:t>Capacity dashboard and intake controls.</w:t>
            </w:r>
          </w:p>
        </w:tc>
      </w:tr>
      <w:tr>
        <w:tc>
          <w:tcPr>
            <w:tcW w:type="dxa" w:w="5112"/>
          </w:tcPr>
          <w:p>
            <w:r>
              <w:t>Poor delivery</w:t>
            </w:r>
          </w:p>
        </w:tc>
        <w:tc>
          <w:tcPr>
            <w:tcW w:type="dxa" w:w="5112"/>
          </w:tcPr>
          <w:p>
            <w:r>
              <w:t>SLA, QC, evidence and recovery.</w:t>
            </w:r>
          </w:p>
        </w:tc>
      </w:tr>
      <w:tr>
        <w:tc>
          <w:tcPr>
            <w:tcW w:type="dxa" w:w="5112"/>
          </w:tcPr>
          <w:p>
            <w:r>
              <w:t>Uneconomic CAC</w:t>
            </w:r>
          </w:p>
        </w:tc>
        <w:tc>
          <w:tcPr>
            <w:tcW w:type="dxa" w:w="5112"/>
          </w:tcPr>
          <w:p>
            <w:r>
              <w:t>Channel-level CAC/contribution tracking.</w:t>
            </w:r>
          </w:p>
        </w:tc>
      </w:tr>
      <w:tr>
        <w:tc>
          <w:tcPr>
            <w:tcW w:type="dxa" w:w="5112"/>
          </w:tcPr>
          <w:p>
            <w:r>
              <w:t>Underpricing</w:t>
            </w:r>
          </w:p>
        </w:tc>
        <w:tc>
          <w:tcPr>
            <w:tcW w:type="dxa" w:w="5112"/>
          </w:tcPr>
          <w:p>
            <w:r>
              <w:t>Cost-to-serve and pricing floor.</w:t>
            </w:r>
          </w:p>
        </w:tc>
      </w:tr>
      <w:tr>
        <w:tc>
          <w:tcPr>
            <w:tcW w:type="dxa" w:w="5112"/>
          </w:tcPr>
          <w:p>
            <w:r>
              <w:t>Representative inconsistency</w:t>
            </w:r>
          </w:p>
        </w:tc>
        <w:tc>
          <w:tcPr>
            <w:tcW w:type="dxa" w:w="5112"/>
          </w:tcPr>
          <w:p>
            <w:r>
              <w:t>Training, scorecards and access controls.</w:t>
            </w:r>
          </w:p>
        </w:tc>
      </w:tr>
      <w:tr>
        <w:tc>
          <w:tcPr>
            <w:tcW w:type="dxa" w:w="5112"/>
          </w:tcPr>
          <w:p>
            <w:r>
              <w:t>Cash strain</w:t>
            </w:r>
          </w:p>
        </w:tc>
        <w:tc>
          <w:tcPr>
            <w:tcW w:type="dxa" w:w="5112"/>
          </w:tcPr>
          <w:p>
            <w:r>
              <w:t>Rolling cash forecast.</w:t>
            </w:r>
          </w:p>
        </w:tc>
      </w:tr>
      <w:tr>
        <w:tc>
          <w:tcPr>
            <w:tcW w:type="dxa" w:w="5112"/>
          </w:tcPr>
          <w:p>
            <w:r>
              <w:t>Weak repeat/referral</w:t>
            </w:r>
          </w:p>
        </w:tc>
        <w:tc>
          <w:tcPr>
            <w:tcW w:type="dxa" w:w="5112"/>
          </w:tcPr>
          <w:p>
            <w:r>
              <w:t>Lifecycle and advocacy system.</w:t>
            </w:r>
          </w:p>
        </w:tc>
      </w:tr>
    </w:tbl>
    <w:p>
      <w:pPr>
        <w:pStyle w:val="Heading1"/>
      </w:pPr>
      <w:r>
        <w:t>28. Slide 25 — Team &amp; Capability</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Leadership</w:t>
            </w:r>
          </w:p>
        </w:tc>
        <w:tc>
          <w:tcPr>
            <w:tcW w:type="dxa" w:w="5112"/>
          </w:tcPr>
          <w:p>
            <w:r>
              <w:t>Strategy, resource allocation, risk.</w:t>
            </w:r>
          </w:p>
        </w:tc>
      </w:tr>
      <w:tr>
        <w:tc>
          <w:tcPr>
            <w:tcW w:type="dxa" w:w="5112"/>
          </w:tcPr>
          <w:p>
            <w:r>
              <w:t>GTM</w:t>
            </w:r>
          </w:p>
        </w:tc>
        <w:tc>
          <w:tcPr>
            <w:tcW w:type="dxa" w:w="5112"/>
          </w:tcPr>
          <w:p>
            <w:r>
              <w:t>Brand, demand, partnerships, sales.</w:t>
            </w:r>
          </w:p>
        </w:tc>
      </w:tr>
      <w:tr>
        <w:tc>
          <w:tcPr>
            <w:tcW w:type="dxa" w:w="5112"/>
          </w:tcPr>
          <w:p>
            <w:r>
              <w:t>CX</w:t>
            </w:r>
          </w:p>
        </w:tc>
        <w:tc>
          <w:tcPr>
            <w:tcW w:type="dxa" w:w="5112"/>
          </w:tcPr>
          <w:p>
            <w:r>
              <w:t>Customer communication and retention.</w:t>
            </w:r>
          </w:p>
        </w:tc>
      </w:tr>
      <w:tr>
        <w:tc>
          <w:tcPr>
            <w:tcW w:type="dxa" w:w="5112"/>
          </w:tcPr>
          <w:p>
            <w:r>
              <w:t>Operations</w:t>
            </w:r>
          </w:p>
        </w:tc>
        <w:tc>
          <w:tcPr>
            <w:tcW w:type="dxa" w:w="5112"/>
          </w:tcPr>
          <w:p>
            <w:r>
              <w:t>Assignment, execution, quality, capacity.</w:t>
            </w:r>
          </w:p>
        </w:tc>
      </w:tr>
      <w:tr>
        <w:tc>
          <w:tcPr>
            <w:tcW w:type="dxa" w:w="5112"/>
          </w:tcPr>
          <w:p>
            <w:r>
              <w:t>Finance</w:t>
            </w:r>
          </w:p>
        </w:tc>
        <w:tc>
          <w:tcPr>
            <w:tcW w:type="dxa" w:w="5112"/>
          </w:tcPr>
          <w:p>
            <w:r>
              <w:t>Economics, cash, reporting.</w:t>
            </w:r>
          </w:p>
        </w:tc>
      </w:tr>
      <w:tr>
        <w:tc>
          <w:tcPr>
            <w:tcW w:type="dxa" w:w="5112"/>
          </w:tcPr>
          <w:p>
            <w:r>
              <w:t>Technology</w:t>
            </w:r>
          </w:p>
        </w:tc>
        <w:tc>
          <w:tcPr>
            <w:tcW w:type="dxa" w:w="5112"/>
          </w:tcPr>
          <w:p>
            <w:r>
              <w:t>Workflow, data and control systems.</w:t>
            </w:r>
          </w:p>
        </w:tc>
      </w:tr>
      <w:tr>
        <w:tc>
          <w:tcPr>
            <w:tcW w:type="dxa" w:w="5112"/>
          </w:tcPr>
          <w:p>
            <w:r>
              <w:t>Note</w:t>
            </w:r>
          </w:p>
        </w:tc>
        <w:tc>
          <w:tcPr>
            <w:tcW w:type="dxa" w:w="5112"/>
          </w:tcPr>
          <w:p>
            <w:r>
              <w:t>Insert actual team bios only after validation.</w:t>
            </w:r>
          </w:p>
        </w:tc>
      </w:tr>
    </w:tbl>
    <w:p>
      <w:pPr>
        <w:pStyle w:val="Heading1"/>
      </w:pPr>
      <w:r>
        <w:t>29. Slide 26 — Board / Management System</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Headline</w:t>
            </w:r>
          </w:p>
        </w:tc>
        <w:tc>
          <w:tcPr>
            <w:tcW w:type="dxa" w:w="5112"/>
          </w:tcPr>
          <w:p>
            <w:r>
              <w:t>MEASURE → DIAGNOSE → DECIDE → EXECUTE</w:t>
            </w:r>
          </w:p>
        </w:tc>
      </w:tr>
      <w:tr>
        <w:tc>
          <w:tcPr>
            <w:tcW w:type="dxa" w:w="5112"/>
          </w:tcPr>
          <w:p>
            <w:r>
              <w:t>Cadence</w:t>
            </w:r>
          </w:p>
        </w:tc>
        <w:tc>
          <w:tcPr>
            <w:tcW w:type="dxa" w:w="5112"/>
          </w:tcPr>
          <w:p>
            <w:r>
              <w:t>Weekly KPI review; monthly business review; quarterly strategy review; action register; decision log; RAG thresholds; KPI owners.</w:t>
            </w:r>
          </w:p>
        </w:tc>
      </w:tr>
    </w:tbl>
    <w:p>
      <w:pPr>
        <w:pStyle w:val="Heading1"/>
      </w:pPr>
      <w:r>
        <w:t>30. Slide 27 — What Success Looks Like</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Outcome</w:t>
            </w:r>
          </w:p>
        </w:tc>
        <w:tc>
          <w:tcPr>
            <w:tcW w:type="dxa" w:w="5112"/>
          </w:tcPr>
          <w:p>
            <w:r>
              <w:t>Customers remember ASOJU when they need local support.</w:t>
            </w:r>
          </w:p>
        </w:tc>
      </w:tr>
      <w:tr>
        <w:tc>
          <w:tcPr>
            <w:tcW w:type="dxa" w:w="5112"/>
          </w:tcPr>
          <w:p>
            <w:r>
              <w:t>Experience</w:t>
            </w:r>
          </w:p>
        </w:tc>
        <w:tc>
          <w:tcPr>
            <w:tcW w:type="dxa" w:w="5112"/>
          </w:tcPr>
          <w:p>
            <w:r>
              <w:t>Customers trust the process and receive visible outcomes.</w:t>
            </w:r>
          </w:p>
        </w:tc>
      </w:tr>
      <w:tr>
        <w:tc>
          <w:tcPr>
            <w:tcW w:type="dxa" w:w="5112"/>
          </w:tcPr>
          <w:p>
            <w:r>
              <w:t>Operations</w:t>
            </w:r>
          </w:p>
        </w:tc>
        <w:tc>
          <w:tcPr>
            <w:tcW w:type="dxa" w:w="5112"/>
          </w:tcPr>
          <w:p>
            <w:r>
              <w:t>Delivery is reliable.</w:t>
            </w:r>
          </w:p>
        </w:tc>
      </w:tr>
      <w:tr>
        <w:tc>
          <w:tcPr>
            <w:tcW w:type="dxa" w:w="5112"/>
          </w:tcPr>
          <w:p>
            <w:r>
              <w:t>Growth</w:t>
            </w:r>
          </w:p>
        </w:tc>
        <w:tc>
          <w:tcPr>
            <w:tcW w:type="dxa" w:w="5112"/>
          </w:tcPr>
          <w:p>
            <w:r>
              <w:t>Successful outcomes generate repeat/referral demand.</w:t>
            </w:r>
          </w:p>
        </w:tc>
      </w:tr>
      <w:tr>
        <w:tc>
          <w:tcPr>
            <w:tcW w:type="dxa" w:w="5112"/>
          </w:tcPr>
          <w:p>
            <w:r>
              <w:t>Economics</w:t>
            </w:r>
          </w:p>
        </w:tc>
        <w:tc>
          <w:tcPr>
            <w:tcW w:type="dxa" w:w="5112"/>
          </w:tcPr>
          <w:p>
            <w:r>
              <w:t>Unit economics support sustainable growth.</w:t>
            </w:r>
          </w:p>
        </w:tc>
      </w:tr>
      <w:tr>
        <w:tc>
          <w:tcPr>
            <w:tcW w:type="dxa" w:w="5112"/>
          </w:tcPr>
          <w:p>
            <w:r>
              <w:t>Management</w:t>
            </w:r>
          </w:p>
        </w:tc>
        <w:tc>
          <w:tcPr>
            <w:tcW w:type="dxa" w:w="5112"/>
          </w:tcPr>
          <w:p>
            <w:r>
              <w:t>Leadership can see and control the business.</w:t>
            </w:r>
          </w:p>
        </w:tc>
      </w:tr>
    </w:tbl>
    <w:p>
      <w:pPr>
        <w:pStyle w:val="Heading1"/>
      </w:pPr>
      <w:r>
        <w:t>31. Slide 28 — Closing / Ask</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Content</w:t>
            </w:r>
          </w:p>
        </w:tc>
      </w:tr>
      <w:tr>
        <w:tc>
          <w:tcPr>
            <w:tcW w:type="dxa" w:w="5112"/>
          </w:tcPr>
          <w:p>
            <w:r>
              <w:t>Closing headline</w:t>
            </w:r>
          </w:p>
        </w:tc>
        <w:tc>
          <w:tcPr>
            <w:tcW w:type="dxa" w:w="5112"/>
          </w:tcPr>
          <w:p>
            <w:r>
              <w:t>Help us build the trusted infrastructure for being present back home—even when you cannot be there.</w:t>
            </w:r>
          </w:p>
        </w:tc>
      </w:tr>
      <w:tr>
        <w:tc>
          <w:tcPr>
            <w:tcW w:type="dxa" w:w="5112"/>
          </w:tcPr>
          <w:p>
            <w:r>
              <w:t>Proof points</w:t>
            </w:r>
          </w:p>
        </w:tc>
        <w:tc>
          <w:tcPr>
            <w:tcW w:type="dxa" w:w="5112"/>
          </w:tcPr>
          <w:p>
            <w:r>
              <w:t>Use only validated traction, customer evidence, economics and milestones.</w:t>
            </w:r>
          </w:p>
        </w:tc>
      </w:tr>
      <w:tr>
        <w:tc>
          <w:tcPr>
            <w:tcW w:type="dxa" w:w="5112"/>
          </w:tcPr>
          <w:p>
            <w:r>
              <w:t>Brand close</w:t>
            </w:r>
          </w:p>
        </w:tc>
        <w:tc>
          <w:tcPr>
            <w:tcW w:type="dxa" w:w="5112"/>
          </w:tcPr>
          <w:p>
            <w:r>
              <w:t>ASOJU — Your Trusted Rep Back Home.</w:t>
            </w:r>
          </w:p>
        </w:tc>
      </w:tr>
    </w:tbl>
    <w:p>
      <w:pPr>
        <w:pStyle w:val="Heading1"/>
      </w:pPr>
      <w:r>
        <w:t>32. Speaker Narrative — 90 Seconds</w:t>
      </w:r>
    </w:p>
    <w:p>
      <w:r>
        <w:rPr>
          <w:b w:val="0"/>
        </w:rPr>
        <w:t>ASOJU is building a trusted local-representation platform for people abroad who need legitimate matters handled back home in Nigeria. The problem is simple: distance does not remove responsibilities, but it makes local execution harder to coordinate and harder to trust. ASOJU provides a structured experience—from request and scope, through qualified local execution, communication, verification and evidence. The ambition is to make ASOJU the name people remember when they need to be represented back home. The model is built through the first 100 customers, measuring acquisition, conversion, delivery quality, repeat, referral and unit economics. Capital should be tied to specific milestones in customer growth, capacity, technology and operating maturity—not simply to spending more on acquisition.</w:t>
      </w:r>
    </w:p>
    <w:p>
      <w:pPr>
        <w:pStyle w:val="Heading1"/>
      </w:pPr>
      <w:r>
        <w:t>33. Investor Q&amp;A — Core Questions</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Answer Framework</w:t>
            </w:r>
          </w:p>
        </w:tc>
      </w:tr>
      <w:tr>
        <w:tc>
          <w:tcPr>
            <w:tcW w:type="dxa" w:w="5112"/>
          </w:tcPr>
          <w:p>
            <w:r>
              <w:t>What exactly does ASOJU do?</w:t>
            </w:r>
          </w:p>
        </w:tc>
        <w:tc>
          <w:tcPr>
            <w:tcW w:type="dxa" w:w="5112"/>
          </w:tcPr>
          <w:p>
            <w:r>
              <w:t>Define the representation problem and structured customer journey.</w:t>
            </w:r>
          </w:p>
        </w:tc>
      </w:tr>
      <w:tr>
        <w:tc>
          <w:tcPr>
            <w:tcW w:type="dxa" w:w="5112"/>
          </w:tcPr>
          <w:p>
            <w:r>
              <w:t>Who pays?</w:t>
            </w:r>
          </w:p>
        </w:tc>
        <w:tc>
          <w:tcPr>
            <w:tcW w:type="dxa" w:w="5112"/>
          </w:tcPr>
          <w:p>
            <w:r>
              <w:t>Describe the priority customer and validated payment behavior.</w:t>
            </w:r>
          </w:p>
        </w:tc>
      </w:tr>
      <w:tr>
        <w:tc>
          <w:tcPr>
            <w:tcW w:type="dxa" w:w="5112"/>
          </w:tcPr>
          <w:p>
            <w:r>
              <w:t>Why not use family/friends?</w:t>
            </w:r>
          </w:p>
        </w:tc>
        <w:tc>
          <w:tcPr>
            <w:tcW w:type="dxa" w:w="5112"/>
          </w:tcPr>
          <w:p>
            <w:r>
              <w:t>Explain accountability, visibility, consistency and limits of informal coordination.</w:t>
            </w:r>
          </w:p>
        </w:tc>
      </w:tr>
      <w:tr>
        <w:tc>
          <w:tcPr>
            <w:tcW w:type="dxa" w:w="5112"/>
          </w:tcPr>
          <w:p>
            <w:r>
              <w:t>How do you acquire customers?</w:t>
            </w:r>
          </w:p>
        </w:tc>
        <w:tc>
          <w:tcPr>
            <w:tcW w:type="dxa" w:w="5112"/>
          </w:tcPr>
          <w:p>
            <w:r>
              <w:t>Show direct, community, partner, referral and content channels.</w:t>
            </w:r>
          </w:p>
        </w:tc>
      </w:tr>
      <w:tr>
        <w:tc>
          <w:tcPr>
            <w:tcW w:type="dxa" w:w="5112"/>
          </w:tcPr>
          <w:p>
            <w:r>
              <w:t>Why trust ASOJU?</w:t>
            </w:r>
          </w:p>
        </w:tc>
        <w:tc>
          <w:tcPr>
            <w:tcW w:type="dxa" w:w="5112"/>
          </w:tcPr>
          <w:p>
            <w:r>
              <w:t>Show process, evidence, communication, proof and outcomes.</w:t>
            </w:r>
          </w:p>
        </w:tc>
      </w:tr>
      <w:tr>
        <w:tc>
          <w:tcPr>
            <w:tcW w:type="dxa" w:w="5112"/>
          </w:tcPr>
          <w:p>
            <w:r>
              <w:t>What are the economics?</w:t>
            </w:r>
          </w:p>
        </w:tc>
        <w:tc>
          <w:tcPr>
            <w:tcW w:type="dxa" w:w="5112"/>
          </w:tcPr>
          <w:p>
            <w:r>
              <w:t>Show realized price, direct cost, CAC, contribution and repeat/referral.</w:t>
            </w:r>
          </w:p>
        </w:tc>
      </w:tr>
      <w:tr>
        <w:tc>
          <w:tcPr>
            <w:tcW w:type="dxa" w:w="5112"/>
          </w:tcPr>
          <w:p>
            <w:r>
              <w:t>Can it scale?</w:t>
            </w:r>
          </w:p>
        </w:tc>
        <w:tc>
          <w:tcPr>
            <w:tcW w:type="dxa" w:w="5112"/>
          </w:tcPr>
          <w:p>
            <w:r>
              <w:t>Show SOPs, network, capacity, technology and quality controls.</w:t>
            </w:r>
          </w:p>
        </w:tc>
      </w:tr>
      <w:tr>
        <w:tc>
          <w:tcPr>
            <w:tcW w:type="dxa" w:w="5112"/>
          </w:tcPr>
          <w:p>
            <w:r>
              <w:t>What is the moat?</w:t>
            </w:r>
          </w:p>
        </w:tc>
        <w:tc>
          <w:tcPr>
            <w:tcW w:type="dxa" w:w="5112"/>
          </w:tcPr>
          <w:p>
            <w:r>
              <w:t>Show evidence of trust/network/process compounding.</w:t>
            </w:r>
          </w:p>
        </w:tc>
      </w:tr>
      <w:tr>
        <w:tc>
          <w:tcPr>
            <w:tcW w:type="dxa" w:w="5112"/>
          </w:tcPr>
          <w:p>
            <w:r>
              <w:t>What will funding unlock?</w:t>
            </w:r>
          </w:p>
        </w:tc>
        <w:tc>
          <w:tcPr>
            <w:tcW w:type="dxa" w:w="5112"/>
          </w:tcPr>
          <w:p>
            <w:r>
              <w:t>Tie capital to measurable milestones.</w:t>
            </w:r>
          </w:p>
        </w:tc>
      </w:tr>
      <w:tr>
        <w:tc>
          <w:tcPr>
            <w:tcW w:type="dxa" w:w="5112"/>
          </w:tcPr>
          <w:p>
            <w:r>
              <w:t>What is the biggest risk?</w:t>
            </w:r>
          </w:p>
        </w:tc>
        <w:tc>
          <w:tcPr>
            <w:tcW w:type="dxa" w:w="5112"/>
          </w:tcPr>
          <w:p>
            <w:r>
              <w:t>Answer directly and show mitigation.</w:t>
            </w:r>
          </w:p>
        </w:tc>
      </w:tr>
    </w:tbl>
    <w:p>
      <w:pPr>
        <w:pStyle w:val="Heading1"/>
      </w:pPr>
      <w:r>
        <w:t>34. Investor Red Flags to Avoid</w:t>
      </w:r>
    </w:p>
    <w:p>
      <w:pPr>
        <w:pStyle w:val="ListBullet"/>
      </w:pPr>
      <w:r>
        <w:t>Unverified numbers.</w:t>
      </w:r>
    </w:p>
    <w:p>
      <w:pPr>
        <w:pStyle w:val="ListBullet"/>
      </w:pPr>
      <w:r>
        <w:t>Overly broad customer definition.</w:t>
      </w:r>
    </w:p>
    <w:p>
      <w:pPr>
        <w:pStyle w:val="ListBullet"/>
      </w:pPr>
      <w:r>
        <w:t>Generic market-size claims.</w:t>
      </w:r>
    </w:p>
    <w:p>
      <w:pPr>
        <w:pStyle w:val="ListBullet"/>
      </w:pPr>
      <w:r>
        <w:t>Feature-heavy presentation with no customer outcome.</w:t>
      </w:r>
    </w:p>
    <w:p>
      <w:pPr>
        <w:pStyle w:val="ListBullet"/>
      </w:pPr>
      <w:r>
        <w:t>Confusing revenue with profitability.</w:t>
      </w:r>
    </w:p>
    <w:p>
      <w:pPr>
        <w:pStyle w:val="ListBullet"/>
      </w:pPr>
      <w:r>
        <w:t>Calling a network a moat without evidence.</w:t>
      </w:r>
    </w:p>
    <w:p>
      <w:pPr>
        <w:pStyle w:val="ListBullet"/>
      </w:pPr>
      <w:r>
        <w:t>Claiming scale before proving delivery.</w:t>
      </w:r>
    </w:p>
    <w:p>
      <w:pPr>
        <w:pStyle w:val="ListBullet"/>
      </w:pPr>
      <w:r>
        <w:t>Using vanity engagement as traction.</w:t>
      </w:r>
    </w:p>
    <w:p>
      <w:pPr>
        <w:pStyle w:val="ListBullet"/>
      </w:pPr>
      <w:r>
        <w:t>Vague use of funds.</w:t>
      </w:r>
    </w:p>
    <w:p>
      <w:pPr>
        <w:pStyle w:val="ListBullet"/>
      </w:pPr>
      <w:r>
        <w:t>No clear post-funding milestone.</w:t>
      </w:r>
    </w:p>
    <w:p>
      <w:pPr>
        <w:pStyle w:val="Heading1"/>
      </w:pPr>
      <w:r>
        <w:t>35. External-Use Validation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Item</w:t>
            </w:r>
          </w:p>
        </w:tc>
        <w:tc>
          <w:tcPr>
            <w:tcW w:type="dxa" w:w="3408"/>
          </w:tcPr>
          <w:p>
            <w:r>
              <w:t>Validated?</w:t>
            </w:r>
          </w:p>
        </w:tc>
        <w:tc>
          <w:tcPr>
            <w:tcW w:type="dxa" w:w="3408"/>
          </w:tcPr>
          <w:p>
            <w:r>
              <w:t>Owner</w:t>
            </w:r>
          </w:p>
        </w:tc>
      </w:tr>
      <w:tr>
        <w:tc>
          <w:tcPr>
            <w:tcW w:type="dxa" w:w="3408"/>
          </w:tcPr>
          <w:p>
            <w:r>
              <w:t>Customer count</w:t>
            </w:r>
          </w:p>
        </w:tc>
        <w:tc>
          <w:tcPr>
            <w:tcW w:type="dxa" w:w="3408"/>
          </w:tcPr>
          <w:p>
            <w:r/>
          </w:p>
        </w:tc>
        <w:tc>
          <w:tcPr>
            <w:tcW w:type="dxa" w:w="3408"/>
          </w:tcPr>
          <w:p>
            <w:r/>
          </w:p>
        </w:tc>
      </w:tr>
      <w:tr>
        <w:tc>
          <w:tcPr>
            <w:tcW w:type="dxa" w:w="3408"/>
          </w:tcPr>
          <w:p>
            <w:r>
              <w:t>Revenue</w:t>
            </w:r>
          </w:p>
        </w:tc>
        <w:tc>
          <w:tcPr>
            <w:tcW w:type="dxa" w:w="3408"/>
          </w:tcPr>
          <w:p>
            <w:r/>
          </w:p>
        </w:tc>
        <w:tc>
          <w:tcPr>
            <w:tcW w:type="dxa" w:w="3408"/>
          </w:tcPr>
          <w:p>
            <w:r/>
          </w:p>
        </w:tc>
      </w:tr>
      <w:tr>
        <w:tc>
          <w:tcPr>
            <w:tcW w:type="dxa" w:w="3408"/>
          </w:tcPr>
          <w:p>
            <w:r>
              <w:t>Growth rate</w:t>
            </w:r>
          </w:p>
        </w:tc>
        <w:tc>
          <w:tcPr>
            <w:tcW w:type="dxa" w:w="3408"/>
          </w:tcPr>
          <w:p>
            <w:r/>
          </w:p>
        </w:tc>
        <w:tc>
          <w:tcPr>
            <w:tcW w:type="dxa" w:w="3408"/>
          </w:tcPr>
          <w:p>
            <w:r/>
          </w:p>
        </w:tc>
      </w:tr>
      <w:tr>
        <w:tc>
          <w:tcPr>
            <w:tcW w:type="dxa" w:w="3408"/>
          </w:tcPr>
          <w:p>
            <w:r>
              <w:t>Market-size inputs</w:t>
            </w:r>
          </w:p>
        </w:tc>
        <w:tc>
          <w:tcPr>
            <w:tcW w:type="dxa" w:w="3408"/>
          </w:tcPr>
          <w:p>
            <w:r/>
          </w:p>
        </w:tc>
        <w:tc>
          <w:tcPr>
            <w:tcW w:type="dxa" w:w="3408"/>
          </w:tcPr>
          <w:p>
            <w:r/>
          </w:p>
        </w:tc>
      </w:tr>
      <w:tr>
        <w:tc>
          <w:tcPr>
            <w:tcW w:type="dxa" w:w="3408"/>
          </w:tcPr>
          <w:p>
            <w:r>
              <w:t>Pricing</w:t>
            </w:r>
          </w:p>
        </w:tc>
        <w:tc>
          <w:tcPr>
            <w:tcW w:type="dxa" w:w="3408"/>
          </w:tcPr>
          <w:p>
            <w:r/>
          </w:p>
        </w:tc>
        <w:tc>
          <w:tcPr>
            <w:tcW w:type="dxa" w:w="3408"/>
          </w:tcPr>
          <w:p>
            <w:r/>
          </w:p>
        </w:tc>
      </w:tr>
      <w:tr>
        <w:tc>
          <w:tcPr>
            <w:tcW w:type="dxa" w:w="3408"/>
          </w:tcPr>
          <w:p>
            <w:r>
              <w:t>Direct costs</w:t>
            </w:r>
          </w:p>
        </w:tc>
        <w:tc>
          <w:tcPr>
            <w:tcW w:type="dxa" w:w="3408"/>
          </w:tcPr>
          <w:p>
            <w:r/>
          </w:p>
        </w:tc>
        <w:tc>
          <w:tcPr>
            <w:tcW w:type="dxa" w:w="3408"/>
          </w:tcPr>
          <w:p>
            <w:r/>
          </w:p>
        </w:tc>
      </w:tr>
      <w:tr>
        <w:tc>
          <w:tcPr>
            <w:tcW w:type="dxa" w:w="3408"/>
          </w:tcPr>
          <w:p>
            <w:r>
              <w:t>Gross margin</w:t>
            </w:r>
          </w:p>
        </w:tc>
        <w:tc>
          <w:tcPr>
            <w:tcW w:type="dxa" w:w="3408"/>
          </w:tcPr>
          <w:p>
            <w:r/>
          </w:p>
        </w:tc>
        <w:tc>
          <w:tcPr>
            <w:tcW w:type="dxa" w:w="3408"/>
          </w:tcPr>
          <w:p>
            <w:r/>
          </w:p>
        </w:tc>
      </w:tr>
      <w:tr>
        <w:tc>
          <w:tcPr>
            <w:tcW w:type="dxa" w:w="3408"/>
          </w:tcPr>
          <w:p>
            <w:r>
              <w:t>CAC</w:t>
            </w:r>
          </w:p>
        </w:tc>
        <w:tc>
          <w:tcPr>
            <w:tcW w:type="dxa" w:w="3408"/>
          </w:tcPr>
          <w:p>
            <w:r/>
          </w:p>
        </w:tc>
        <w:tc>
          <w:tcPr>
            <w:tcW w:type="dxa" w:w="3408"/>
          </w:tcPr>
          <w:p>
            <w:r/>
          </w:p>
        </w:tc>
      </w:tr>
      <w:tr>
        <w:tc>
          <w:tcPr>
            <w:tcW w:type="dxa" w:w="3408"/>
          </w:tcPr>
          <w:p>
            <w:r>
              <w:t>Repeat/referral</w:t>
            </w:r>
          </w:p>
        </w:tc>
        <w:tc>
          <w:tcPr>
            <w:tcW w:type="dxa" w:w="3408"/>
          </w:tcPr>
          <w:p>
            <w:r/>
          </w:p>
        </w:tc>
        <w:tc>
          <w:tcPr>
            <w:tcW w:type="dxa" w:w="3408"/>
          </w:tcPr>
          <w:p>
            <w:r/>
          </w:p>
        </w:tc>
      </w:tr>
      <w:tr>
        <w:tc>
          <w:tcPr>
            <w:tcW w:type="dxa" w:w="3408"/>
          </w:tcPr>
          <w:p>
            <w:r>
              <w:t>Cash/runway</w:t>
            </w:r>
          </w:p>
        </w:tc>
        <w:tc>
          <w:tcPr>
            <w:tcW w:type="dxa" w:w="3408"/>
          </w:tcPr>
          <w:p>
            <w:r/>
          </w:p>
        </w:tc>
        <w:tc>
          <w:tcPr>
            <w:tcW w:type="dxa" w:w="3408"/>
          </w:tcPr>
          <w:p>
            <w:r/>
          </w:p>
        </w:tc>
      </w:tr>
      <w:tr>
        <w:tc>
          <w:tcPr>
            <w:tcW w:type="dxa" w:w="3408"/>
          </w:tcPr>
          <w:p>
            <w:r>
              <w:t>Funding ask</w:t>
            </w:r>
          </w:p>
        </w:tc>
        <w:tc>
          <w:tcPr>
            <w:tcW w:type="dxa" w:w="3408"/>
          </w:tcPr>
          <w:p>
            <w:r/>
          </w:p>
        </w:tc>
        <w:tc>
          <w:tcPr>
            <w:tcW w:type="dxa" w:w="3408"/>
          </w:tcPr>
          <w:p>
            <w:r/>
          </w:p>
        </w:tc>
      </w:tr>
      <w:tr>
        <w:tc>
          <w:tcPr>
            <w:tcW w:type="dxa" w:w="3408"/>
          </w:tcPr>
          <w:p>
            <w:r>
              <w:t>Use of funds</w:t>
            </w:r>
          </w:p>
        </w:tc>
        <w:tc>
          <w:tcPr>
            <w:tcW w:type="dxa" w:w="3408"/>
          </w:tcPr>
          <w:p>
            <w:r/>
          </w:p>
        </w:tc>
        <w:tc>
          <w:tcPr>
            <w:tcW w:type="dxa" w:w="3408"/>
          </w:tcPr>
          <w:p>
            <w:r/>
          </w:p>
        </w:tc>
      </w:tr>
      <w:tr>
        <w:tc>
          <w:tcPr>
            <w:tcW w:type="dxa" w:w="3408"/>
          </w:tcPr>
          <w:p>
            <w:r>
              <w:t>Team information</w:t>
            </w:r>
          </w:p>
        </w:tc>
        <w:tc>
          <w:tcPr>
            <w:tcW w:type="dxa" w:w="3408"/>
          </w:tcPr>
          <w:p>
            <w:r/>
          </w:p>
        </w:tc>
        <w:tc>
          <w:tcPr>
            <w:tcW w:type="dxa" w:w="3408"/>
          </w:tcPr>
          <w:p>
            <w:r/>
          </w:p>
        </w:tc>
      </w:tr>
      <w:tr>
        <w:tc>
          <w:tcPr>
            <w:tcW w:type="dxa" w:w="3408"/>
          </w:tcPr>
          <w:p>
            <w:r>
              <w:t>Legal structure</w:t>
            </w:r>
          </w:p>
        </w:tc>
        <w:tc>
          <w:tcPr>
            <w:tcW w:type="dxa" w:w="3408"/>
          </w:tcPr>
          <w:p>
            <w:r/>
          </w:p>
        </w:tc>
        <w:tc>
          <w:tcPr>
            <w:tcW w:type="dxa" w:w="3408"/>
          </w:tcPr>
          <w:p>
            <w:r/>
          </w:p>
        </w:tc>
      </w:tr>
    </w:tbl>
    <w:p>
      <w:pPr>
        <w:pStyle w:val="Heading1"/>
      </w:pPr>
      <w:r>
        <w:t>36. Final Narrative Test</w:t>
      </w:r>
    </w:p>
    <w:p>
      <w:r>
        <w:rPr>
          <w:b/>
        </w:rPr>
        <w:t>After viewing the deck, an investor should be able to repeat four things:</w:t>
      </w:r>
    </w:p>
    <w:p>
      <w:pPr>
        <w:pStyle w:val="ListNumber"/>
      </w:pPr>
      <w:r>
        <w:t>What problem ASOJU solves.</w:t>
      </w:r>
    </w:p>
    <w:p>
      <w:pPr>
        <w:pStyle w:val="ListNumber"/>
      </w:pPr>
      <w:r>
        <w:t>Why customers trust/pay ASOJU.</w:t>
      </w:r>
    </w:p>
    <w:p>
      <w:pPr>
        <w:pStyle w:val="ListNumber"/>
      </w:pPr>
      <w:r>
        <w:t>Evidence that the model is working.</w:t>
      </w:r>
    </w:p>
    <w:p>
      <w:pPr>
        <w:pStyle w:val="ListNumber"/>
      </w:pPr>
      <w:r>
        <w:t>What capital will unlock.</w:t>
      </w:r>
    </w:p>
    <w:p>
      <w:r>
        <w:rPr>
          <w:b w:val="0"/>
        </w:rPr>
        <w:t>If the audience cannot repeat those four points, simplify the deck.</w:t>
      </w:r>
    </w:p>
    <w:p>
      <w:pPr>
        <w:pStyle w:val="Heading1"/>
      </w:pPr>
      <w:r>
        <w:t>37. Governance</w:t>
      </w:r>
    </w:p>
    <w:p>
      <w:r>
        <w:rPr>
          <w:b w:val="0"/>
        </w:rPr>
        <w:t>Document owner: ASOJU Leadership / Strategy / Finance.</w:t>
      </w:r>
    </w:p>
    <w:p>
      <w:r>
        <w:rPr>
          <w:b w:val="0"/>
        </w:rPr>
        <w:t>Version: 1.0 | Investor Storyline &amp; Slide-by-Slide Content.</w:t>
      </w:r>
    </w:p>
    <w:p>
      <w:r>
        <w:rPr>
          <w:b w:val="0"/>
        </w:rPr>
        <w:t>This document is based on the ASOJU operating system developed in this project: Master Operating Plan, Board/Investor Readiness Playbook, Financial Model, Management Dashboard, 12-Month Roadmap, GTM, Sales, CX, Operations, Brand and Partnership frameworks.</w:t>
      </w:r>
    </w:p>
    <w:p>
      <w:r>
        <w:rPr>
          <w:b w:val="0"/>
        </w:rPr>
        <w:t>Before investor circulation, validate all numerical claims and obtain appropriate professional advice for financing, legal, accounting and tax matters.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