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TECHNOLOGY, DATA</w:t>
        <w:br/>
        <w:t>&amp; DIGITAL OPERATIONS PLAYBOOK</w:t>
      </w:r>
    </w:p>
    <w:p>
      <w:pPr>
        <w:jc w:val="center"/>
      </w:pPr>
      <w:r>
        <w:rPr>
          <w:b/>
        </w:rPr>
        <w:t>Version 1.0 | Technology Backbone, Data Controls &amp; Digital Operations</w:t>
      </w:r>
    </w:p>
    <w:p>
      <w:r>
        <w:rPr>
          <w:b w:val="0"/>
        </w:rPr>
        <w:t>Brand: ASOJU</w:t>
      </w:r>
    </w:p>
    <w:p>
      <w:r>
        <w:rPr>
          <w:b w:val="0"/>
        </w:rPr>
        <w:t>Primary tagline: Your Trusted Rep Back Home.</w:t>
      </w:r>
    </w:p>
    <w:p>
      <w:r>
        <w:rPr>
          <w:b w:val="0"/>
        </w:rPr>
        <w:t>Purpose: define the technology, data and digital operating system required to support trusted customer experiences, reliable service delivery, management visibility and controlled scale.</w:t>
      </w:r>
    </w:p>
    <w:p>
      <w:pPr>
        <w:pStyle w:val="Heading1"/>
      </w:pPr>
      <w:r>
        <w:t>1. Technology Principle</w:t>
      </w:r>
    </w:p>
    <w:p>
      <w:r>
        <w:rPr>
          <w:b/>
        </w:rPr>
        <w:t>Technology should reduce friction, increase visibility, protect trust and make repeatable work easier to control. ASOJU should not build technology for its own sake; each system should have a clear customer, operational, financial or governance outcome.</w:t>
      </w:r>
    </w:p>
    <w:p>
      <w:pPr>
        <w:pStyle w:val="Heading1"/>
      </w:pPr>
      <w:r>
        <w:t>2. Digital Operating System</w:t>
      </w:r>
    </w:p>
    <w:p>
      <w:r>
        <w:rPr>
          <w:b/>
        </w:rPr>
        <w:t>CAPTURE → QUALIFY → ASSIGN → EXECUTE → VERIFY → COMMUNICATE → RECORD → MEASURE → IMPROVE</w:t>
      </w:r>
    </w:p>
    <w:p>
      <w:pPr>
        <w:pStyle w:val="Heading1"/>
      </w:pPr>
      <w:r>
        <w:t>3. Technology Architecture Principles</w:t>
      </w:r>
    </w:p>
    <w:p>
      <w:pPr>
        <w:pStyle w:val="ListBullet"/>
      </w:pPr>
      <w:r>
        <w:t>Customer experience first.</w:t>
      </w:r>
    </w:p>
    <w:p>
      <w:pPr>
        <w:pStyle w:val="ListBullet"/>
      </w:pPr>
      <w:r>
        <w:t>Single source of truth for critical records.</w:t>
      </w:r>
    </w:p>
    <w:p>
      <w:pPr>
        <w:pStyle w:val="ListBullet"/>
      </w:pPr>
      <w:r>
        <w:t>Least-privilege access.</w:t>
      </w:r>
    </w:p>
    <w:p>
      <w:pPr>
        <w:pStyle w:val="ListBullet"/>
      </w:pPr>
      <w:r>
        <w:t>Secure by default.</w:t>
      </w:r>
    </w:p>
    <w:p>
      <w:pPr>
        <w:pStyle w:val="ListBullet"/>
      </w:pPr>
      <w:r>
        <w:t>Documented workflows before automation.</w:t>
      </w:r>
    </w:p>
    <w:p>
      <w:pPr>
        <w:pStyle w:val="ListBullet"/>
      </w:pPr>
      <w:r>
        <w:t>Use configurable tools before custom development when practical.</w:t>
      </w:r>
    </w:p>
    <w:p>
      <w:pPr>
        <w:pStyle w:val="ListBullet"/>
      </w:pPr>
      <w:r>
        <w:t>Integrate systems only where the business case is clear.</w:t>
      </w:r>
    </w:p>
    <w:p>
      <w:pPr>
        <w:pStyle w:val="ListBullet"/>
      </w:pPr>
      <w:r>
        <w:t>Design for auditability and evidence.</w:t>
      </w:r>
    </w:p>
    <w:p>
      <w:pPr>
        <w:pStyle w:val="ListBullet"/>
      </w:pPr>
      <w:r>
        <w:t>Protect customer data throughout its lifecycle.</w:t>
      </w:r>
    </w:p>
    <w:p>
      <w:pPr>
        <w:pStyle w:val="ListBullet"/>
      </w:pPr>
      <w:r>
        <w:t>Keep critical processes operable when a system fails.</w:t>
      </w:r>
    </w:p>
    <w:p>
      <w:pPr>
        <w:pStyle w:val="Heading1"/>
      </w:pPr>
      <w:r>
        <w:t>4. Core Digital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Examples / Requirement</w:t>
            </w:r>
          </w:p>
        </w:tc>
      </w:tr>
      <w:tr>
        <w:tc>
          <w:tcPr>
            <w:tcW w:type="dxa" w:w="3408"/>
          </w:tcPr>
          <w:p>
            <w:r>
              <w:t>Customer interface</w:t>
            </w:r>
          </w:p>
        </w:tc>
        <w:tc>
          <w:tcPr>
            <w:tcW w:type="dxa" w:w="3408"/>
          </w:tcPr>
          <w:p>
            <w:r>
              <w:t>Capture requests, communication and status.</w:t>
            </w:r>
          </w:p>
        </w:tc>
        <w:tc>
          <w:tcPr>
            <w:tcW w:type="dxa" w:w="3408"/>
          </w:tcPr>
          <w:p>
            <w:r>
              <w:t>Website/app/portal/messaging channels as applicable.</w:t>
            </w:r>
          </w:p>
        </w:tc>
      </w:tr>
      <w:tr>
        <w:tc>
          <w:tcPr>
            <w:tcW w:type="dxa" w:w="3408"/>
          </w:tcPr>
          <w:p>
            <w:r>
              <w:t>CRM / customer record</w:t>
            </w:r>
          </w:p>
        </w:tc>
        <w:tc>
          <w:tcPr>
            <w:tcW w:type="dxa" w:w="3408"/>
          </w:tcPr>
          <w:p>
            <w:r>
              <w:t>Customer identity, history and relationship.</w:t>
            </w:r>
          </w:p>
        </w:tc>
        <w:tc>
          <w:tcPr>
            <w:tcW w:type="dxa" w:w="3408"/>
          </w:tcPr>
          <w:p>
            <w:r>
              <w:t>Customer profile, interactions, consent, status.</w:t>
            </w:r>
          </w:p>
        </w:tc>
      </w:tr>
      <w:tr>
        <w:tc>
          <w:tcPr>
            <w:tcW w:type="dxa" w:w="3408"/>
          </w:tcPr>
          <w:p>
            <w:r>
              <w:t>Service workflow</w:t>
            </w:r>
          </w:p>
        </w:tc>
        <w:tc>
          <w:tcPr>
            <w:tcW w:type="dxa" w:w="3408"/>
          </w:tcPr>
          <w:p>
            <w:r>
              <w:t>Move requests through defined states.</w:t>
            </w:r>
          </w:p>
        </w:tc>
        <w:tc>
          <w:tcPr>
            <w:tcW w:type="dxa" w:w="3408"/>
          </w:tcPr>
          <w:p>
            <w:r>
              <w:t>Request intake, qualification, assignment, execution, QC, closure.</w:t>
            </w:r>
          </w:p>
        </w:tc>
      </w:tr>
      <w:tr>
        <w:tc>
          <w:tcPr>
            <w:tcW w:type="dxa" w:w="3408"/>
          </w:tcPr>
          <w:p>
            <w:r>
              <w:t>Operations data</w:t>
            </w:r>
          </w:p>
        </w:tc>
        <w:tc>
          <w:tcPr>
            <w:tcW w:type="dxa" w:w="3408"/>
          </w:tcPr>
          <w:p>
            <w:r>
              <w:t>Track representatives, capacity and service quality.</w:t>
            </w:r>
          </w:p>
        </w:tc>
        <w:tc>
          <w:tcPr>
            <w:tcW w:type="dxa" w:w="3408"/>
          </w:tcPr>
          <w:p>
            <w:r>
              <w:t>Assignment, SLA, QC, exceptions.</w:t>
            </w:r>
          </w:p>
        </w:tc>
      </w:tr>
      <w:tr>
        <w:tc>
          <w:tcPr>
            <w:tcW w:type="dxa" w:w="3408"/>
          </w:tcPr>
          <w:p>
            <w:r>
              <w:t>Finance</w:t>
            </w:r>
          </w:p>
        </w:tc>
        <w:tc>
          <w:tcPr>
            <w:tcW w:type="dxa" w:w="3408"/>
          </w:tcPr>
          <w:p>
            <w:r>
              <w:t>Track pricing, payments and reconciliation.</w:t>
            </w:r>
          </w:p>
        </w:tc>
        <w:tc>
          <w:tcPr>
            <w:tcW w:type="dxa" w:w="3408"/>
          </w:tcPr>
          <w:p>
            <w:r>
              <w:t>Invoices/payments, revenue, cost, reconciliation.</w:t>
            </w:r>
          </w:p>
        </w:tc>
      </w:tr>
      <w:tr>
        <w:tc>
          <w:tcPr>
            <w:tcW w:type="dxa" w:w="3408"/>
          </w:tcPr>
          <w:p>
            <w:r>
              <w:t>Analytics</w:t>
            </w:r>
          </w:p>
        </w:tc>
        <w:tc>
          <w:tcPr>
            <w:tcW w:type="dxa" w:w="3408"/>
          </w:tcPr>
          <w:p>
            <w:r>
              <w:t>Management visibility.</w:t>
            </w:r>
          </w:p>
        </w:tc>
        <w:tc>
          <w:tcPr>
            <w:tcW w:type="dxa" w:w="3408"/>
          </w:tcPr>
          <w:p>
            <w:r>
              <w:t>KPI dashboards, cohorts, funnel, economics.</w:t>
            </w:r>
          </w:p>
        </w:tc>
      </w:tr>
      <w:tr>
        <w:tc>
          <w:tcPr>
            <w:tcW w:type="dxa" w:w="3408"/>
          </w:tcPr>
          <w:p>
            <w:r>
              <w:t>Document/evidence layer</w:t>
            </w:r>
          </w:p>
        </w:tc>
        <w:tc>
          <w:tcPr>
            <w:tcW w:type="dxa" w:w="3408"/>
          </w:tcPr>
          <w:p>
            <w:r>
              <w:t>Store approved customer/service evidence.</w:t>
            </w:r>
          </w:p>
        </w:tc>
        <w:tc>
          <w:tcPr>
            <w:tcW w:type="dxa" w:w="3408"/>
          </w:tcPr>
          <w:p>
            <w:r>
              <w:t>Controlled files, metadata, retention.</w:t>
            </w:r>
          </w:p>
        </w:tc>
      </w:tr>
      <w:tr>
        <w:tc>
          <w:tcPr>
            <w:tcW w:type="dxa" w:w="3408"/>
          </w:tcPr>
          <w:p>
            <w:r>
              <w:t>Identity/access</w:t>
            </w:r>
          </w:p>
        </w:tc>
        <w:tc>
          <w:tcPr>
            <w:tcW w:type="dxa" w:w="3408"/>
          </w:tcPr>
          <w:p>
            <w:r>
              <w:t>Control who can see and change information.</w:t>
            </w:r>
          </w:p>
        </w:tc>
        <w:tc>
          <w:tcPr>
            <w:tcW w:type="dxa" w:w="3408"/>
          </w:tcPr>
          <w:p>
            <w:r>
              <w:t>Roles, permissions, authentication.</w:t>
            </w:r>
          </w:p>
        </w:tc>
      </w:tr>
      <w:tr>
        <w:tc>
          <w:tcPr>
            <w:tcW w:type="dxa" w:w="3408"/>
          </w:tcPr>
          <w:p>
            <w:r>
              <w:t>Integration layer</w:t>
            </w:r>
          </w:p>
        </w:tc>
        <w:tc>
          <w:tcPr>
            <w:tcW w:type="dxa" w:w="3408"/>
          </w:tcPr>
          <w:p>
            <w:r>
              <w:t>Connect systems where useful.</w:t>
            </w:r>
          </w:p>
        </w:tc>
        <w:tc>
          <w:tcPr>
            <w:tcW w:type="dxa" w:w="3408"/>
          </w:tcPr>
          <w:p>
            <w:r>
              <w:t>APIs, exports/imports, webhooks where available.</w:t>
            </w:r>
          </w:p>
        </w:tc>
      </w:tr>
      <w:tr>
        <w:tc>
          <w:tcPr>
            <w:tcW w:type="dxa" w:w="3408"/>
          </w:tcPr>
          <w:p>
            <w:r>
              <w:t>Backup/recovery</w:t>
            </w:r>
          </w:p>
        </w:tc>
        <w:tc>
          <w:tcPr>
            <w:tcW w:type="dxa" w:w="3408"/>
          </w:tcPr>
          <w:p>
            <w:r>
              <w:t>Maintain continuity.</w:t>
            </w:r>
          </w:p>
        </w:tc>
        <w:tc>
          <w:tcPr>
            <w:tcW w:type="dxa" w:w="3408"/>
          </w:tcPr>
          <w:p>
            <w:r>
              <w:t>Backups, recovery procedures, tested restoration.</w:t>
            </w:r>
          </w:p>
        </w:tc>
      </w:tr>
    </w:tbl>
    <w:p>
      <w:pPr>
        <w:pStyle w:val="Heading1"/>
      </w:pPr>
      <w:r>
        <w:t>5. System-of-Record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Data Domain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System of Record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Backup / Export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Access Level</w:t>
            </w:r>
          </w:p>
        </w:tc>
      </w:tr>
      <w:tr>
        <w:tc>
          <w:tcPr>
            <w:tcW w:type="dxa" w:w="2045"/>
          </w:tcPr>
          <w:p>
            <w:r>
              <w:t>Customer identity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Requests/cases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Representative records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Service outcomes/evidence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Payments/revenue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Marketing leads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Support/complaints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KPI reporting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Contracts/documents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6. Customer Request Lifecycle</w:t>
      </w:r>
    </w:p>
    <w:p>
      <w:r>
        <w:rPr>
          <w:b/>
        </w:rPr>
        <w:t>REQUEST → QUALIFY → SCOPE → QUOTE → PAY → ASSIGN → EXECUTE → VERIFY → UPDATE → CLOSE →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Required Data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3408"/>
          </w:tcPr>
          <w:p>
            <w:r>
              <w:t>Request</w:t>
            </w:r>
          </w:p>
        </w:tc>
        <w:tc>
          <w:tcPr>
            <w:tcW w:type="dxa" w:w="3408"/>
          </w:tcPr>
          <w:p>
            <w:r>
              <w:t>Customer, need, location, urgency.</w:t>
            </w:r>
          </w:p>
        </w:tc>
        <w:tc>
          <w:tcPr>
            <w:tcW w:type="dxa" w:w="3408"/>
          </w:tcPr>
          <w:p>
            <w:r>
              <w:t>Required-field validation.</w:t>
            </w:r>
          </w:p>
        </w:tc>
      </w:tr>
      <w:tr>
        <w:tc>
          <w:tcPr>
            <w:tcW w:type="dxa" w:w="3408"/>
          </w:tcPr>
          <w:p>
            <w:r>
              <w:t>Qualify</w:t>
            </w:r>
          </w:p>
        </w:tc>
        <w:tc>
          <w:tcPr>
            <w:tcW w:type="dxa" w:w="3408"/>
          </w:tcPr>
          <w:p>
            <w:r>
              <w:t>Serviceability and eligibility.</w:t>
            </w:r>
          </w:p>
        </w:tc>
        <w:tc>
          <w:tcPr>
            <w:tcW w:type="dxa" w:w="3408"/>
          </w:tcPr>
          <w:p>
            <w:r>
              <w:t>Serviceability gate.</w:t>
            </w:r>
          </w:p>
        </w:tc>
      </w:tr>
      <w:tr>
        <w:tc>
          <w:tcPr>
            <w:tcW w:type="dxa" w:w="3408"/>
          </w:tcPr>
          <w:p>
            <w:r>
              <w:t>Scope</w:t>
            </w:r>
          </w:p>
        </w:tc>
        <w:tc>
          <w:tcPr>
            <w:tcW w:type="dxa" w:w="3408"/>
          </w:tcPr>
          <w:p>
            <w:r>
              <w:t>Deliverables, exclusions, timing.</w:t>
            </w:r>
          </w:p>
        </w:tc>
        <w:tc>
          <w:tcPr>
            <w:tcW w:type="dxa" w:w="3408"/>
          </w:tcPr>
          <w:p>
            <w:r>
              <w:t>Approved scope.</w:t>
            </w:r>
          </w:p>
        </w:tc>
      </w:tr>
      <w:tr>
        <w:tc>
          <w:tcPr>
            <w:tcW w:type="dxa" w:w="3408"/>
          </w:tcPr>
          <w:p>
            <w:r>
              <w:t>Quote</w:t>
            </w:r>
          </w:p>
        </w:tc>
        <w:tc>
          <w:tcPr>
            <w:tcW w:type="dxa" w:w="3408"/>
          </w:tcPr>
          <w:p>
            <w:r>
              <w:t>Price and commercial terms.</w:t>
            </w:r>
          </w:p>
        </w:tc>
        <w:tc>
          <w:tcPr>
            <w:tcW w:type="dxa" w:w="3408"/>
          </w:tcPr>
          <w:p>
            <w:r>
              <w:t>Pricing authority.</w:t>
            </w:r>
          </w:p>
        </w:tc>
      </w:tr>
      <w:tr>
        <w:tc>
          <w:tcPr>
            <w:tcW w:type="dxa" w:w="3408"/>
          </w:tcPr>
          <w:p>
            <w:r>
              <w:t>Pay</w:t>
            </w:r>
          </w:p>
        </w:tc>
        <w:tc>
          <w:tcPr>
            <w:tcW w:type="dxa" w:w="3408"/>
          </w:tcPr>
          <w:p>
            <w:r>
              <w:t>Payment status.</w:t>
            </w:r>
          </w:p>
        </w:tc>
        <w:tc>
          <w:tcPr>
            <w:tcW w:type="dxa" w:w="3408"/>
          </w:tcPr>
          <w:p>
            <w:r>
              <w:t>Payment/reconciliation control.</w:t>
            </w:r>
          </w:p>
        </w:tc>
      </w:tr>
      <w:tr>
        <w:tc>
          <w:tcPr>
            <w:tcW w:type="dxa" w:w="3408"/>
          </w:tcPr>
          <w:p>
            <w:r>
              <w:t>Assign</w:t>
            </w:r>
          </w:p>
        </w:tc>
        <w:tc>
          <w:tcPr>
            <w:tcW w:type="dxa" w:w="3408"/>
          </w:tcPr>
          <w:p>
            <w:r>
              <w:t>Representative and owner.</w:t>
            </w:r>
          </w:p>
        </w:tc>
        <w:tc>
          <w:tcPr>
            <w:tcW w:type="dxa" w:w="3408"/>
          </w:tcPr>
          <w:p>
            <w:r>
              <w:t>Capability match.</w:t>
            </w:r>
          </w:p>
        </w:tc>
      </w:tr>
      <w:tr>
        <w:tc>
          <w:tcPr>
            <w:tcW w:type="dxa" w:w="3408"/>
          </w:tcPr>
          <w:p>
            <w:r>
              <w:t>Execute</w:t>
            </w:r>
          </w:p>
        </w:tc>
        <w:tc>
          <w:tcPr>
            <w:tcW w:type="dxa" w:w="3408"/>
          </w:tcPr>
          <w:p>
            <w:r>
              <w:t>Progress, evidence and exceptions.</w:t>
            </w:r>
          </w:p>
        </w:tc>
        <w:tc>
          <w:tcPr>
            <w:tcW w:type="dxa" w:w="3408"/>
          </w:tcPr>
          <w:p>
            <w:r>
              <w:t>Workflow/status updates.</w:t>
            </w:r>
          </w:p>
        </w:tc>
      </w:tr>
      <w:tr>
        <w:tc>
          <w:tcPr>
            <w:tcW w:type="dxa" w:w="3408"/>
          </w:tcPr>
          <w:p>
            <w:r>
              <w:t>Verify</w:t>
            </w:r>
          </w:p>
        </w:tc>
        <w:tc>
          <w:tcPr>
            <w:tcW w:type="dxa" w:w="3408"/>
          </w:tcPr>
          <w:p>
            <w:r>
              <w:t>QC and outcome evidence.</w:t>
            </w:r>
          </w:p>
        </w:tc>
        <w:tc>
          <w:tcPr>
            <w:tcW w:type="dxa" w:w="3408"/>
          </w:tcPr>
          <w:p>
            <w:r>
              <w:t>Quality gate.</w:t>
            </w:r>
          </w:p>
        </w:tc>
      </w:tr>
      <w:tr>
        <w:tc>
          <w:tcPr>
            <w:tcW w:type="dxa" w:w="3408"/>
          </w:tcPr>
          <w:p>
            <w:r>
              <w:t>Close</w:t>
            </w:r>
          </w:p>
        </w:tc>
        <w:tc>
          <w:tcPr>
            <w:tcW w:type="dxa" w:w="3408"/>
          </w:tcPr>
          <w:p>
            <w:r>
              <w:t>Completion and customer notification.</w:t>
            </w:r>
          </w:p>
        </w:tc>
        <w:tc>
          <w:tcPr>
            <w:tcW w:type="dxa" w:w="3408"/>
          </w:tcPr>
          <w:p>
            <w:r>
              <w:t>Closure checklist.</w:t>
            </w:r>
          </w:p>
        </w:tc>
      </w:tr>
      <w:tr>
        <w:tc>
          <w:tcPr>
            <w:tcW w:type="dxa" w:w="3408"/>
          </w:tcPr>
          <w:p>
            <w:r>
              <w:t>Feedback</w:t>
            </w:r>
          </w:p>
        </w:tc>
        <w:tc>
          <w:tcPr>
            <w:tcW w:type="dxa" w:w="3408"/>
          </w:tcPr>
          <w:p>
            <w:r>
              <w:t>Satisfaction, complaint, referral signal.</w:t>
            </w:r>
          </w:p>
        </w:tc>
        <w:tc>
          <w:tcPr>
            <w:tcW w:type="dxa" w:w="3408"/>
          </w:tcPr>
          <w:p>
            <w:r>
              <w:t>Lifecycle capture.</w:t>
            </w:r>
          </w:p>
        </w:tc>
      </w:tr>
    </w:tbl>
    <w:p>
      <w:pPr>
        <w:pStyle w:val="Heading1"/>
      </w:pPr>
      <w:r>
        <w:t>7. Digital Customer Experience Standards</w:t>
      </w:r>
    </w:p>
    <w:p>
      <w:pPr>
        <w:pStyle w:val="ListBullet"/>
      </w:pPr>
      <w:r>
        <w:t>Every request should have an identifiable status.</w:t>
      </w:r>
    </w:p>
    <w:p>
      <w:pPr>
        <w:pStyle w:val="ListBullet"/>
      </w:pPr>
      <w:r>
        <w:t>Customers should know what happens next.</w:t>
      </w:r>
    </w:p>
    <w:p>
      <w:pPr>
        <w:pStyle w:val="ListBullet"/>
      </w:pPr>
      <w:r>
        <w:t>Material changes should be communicated.</w:t>
      </w:r>
    </w:p>
    <w:p>
      <w:pPr>
        <w:pStyle w:val="ListBullet"/>
      </w:pPr>
      <w:r>
        <w:t>Evidence should be attached or referenced appropriately.</w:t>
      </w:r>
    </w:p>
    <w:p>
      <w:pPr>
        <w:pStyle w:val="ListBullet"/>
      </w:pPr>
      <w:r>
        <w:t>Customers should have a defined route for questions and complaints.</w:t>
      </w:r>
    </w:p>
    <w:p>
      <w:pPr>
        <w:pStyle w:val="ListBullet"/>
      </w:pPr>
      <w:r>
        <w:t>Sensitive information should not be exposed through unnecessary channels.</w:t>
      </w:r>
    </w:p>
    <w:p>
      <w:pPr>
        <w:pStyle w:val="ListBullet"/>
      </w:pPr>
      <w:r>
        <w:t>Completion should be explicit rather than assumed.</w:t>
      </w:r>
    </w:p>
    <w:p>
      <w:pPr>
        <w:pStyle w:val="Heading1"/>
      </w:pPr>
      <w:r>
        <w:t>8. Data Model — Minimum Customer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Customer ID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Unique internal reference.</w:t>
            </w:r>
          </w:p>
        </w:tc>
      </w:tr>
      <w:tr>
        <w:tc>
          <w:tcPr>
            <w:tcW w:type="dxa" w:w="3408"/>
          </w:tcPr>
          <w:p>
            <w:r>
              <w:t>Name/contact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Customer communication.</w:t>
            </w:r>
          </w:p>
        </w:tc>
      </w:tr>
      <w:tr>
        <w:tc>
          <w:tcPr>
            <w:tcW w:type="dxa" w:w="3408"/>
          </w:tcPr>
          <w:p>
            <w:r>
              <w:t>Country/time zone</w:t>
            </w:r>
          </w:p>
        </w:tc>
        <w:tc>
          <w:tcPr>
            <w:tcW w:type="dxa" w:w="3408"/>
          </w:tcPr>
          <w:p>
            <w:r>
              <w:t>As applicable</w:t>
            </w:r>
          </w:p>
        </w:tc>
        <w:tc>
          <w:tcPr>
            <w:tcW w:type="dxa" w:w="3408"/>
          </w:tcPr>
          <w:p>
            <w:r>
              <w:t>Communication context.</w:t>
            </w:r>
          </w:p>
        </w:tc>
      </w:tr>
      <w:tr>
        <w:tc>
          <w:tcPr>
            <w:tcW w:type="dxa" w:w="3408"/>
          </w:tcPr>
          <w:p>
            <w:r>
              <w:t>Request history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Service history.</w:t>
            </w:r>
          </w:p>
        </w:tc>
      </w:tr>
      <w:tr>
        <w:tc>
          <w:tcPr>
            <w:tcW w:type="dxa" w:w="3408"/>
          </w:tcPr>
          <w:p>
            <w:r>
              <w:t>Consent/preferences</w:t>
            </w:r>
          </w:p>
        </w:tc>
        <w:tc>
          <w:tcPr>
            <w:tcW w:type="dxa" w:w="3408"/>
          </w:tcPr>
          <w:p>
            <w:r>
              <w:t>As applicable</w:t>
            </w:r>
          </w:p>
        </w:tc>
        <w:tc>
          <w:tcPr>
            <w:tcW w:type="dxa" w:w="3408"/>
          </w:tcPr>
          <w:p>
            <w:r>
              <w:t>Communication/data control.</w:t>
            </w:r>
          </w:p>
        </w:tc>
      </w:tr>
      <w:tr>
        <w:tc>
          <w:tcPr>
            <w:tcW w:type="dxa" w:w="3408"/>
          </w:tcPr>
          <w:p>
            <w:r>
              <w:t>Payment history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Commercial reconciliation.</w:t>
            </w:r>
          </w:p>
        </w:tc>
      </w:tr>
      <w:tr>
        <w:tc>
          <w:tcPr>
            <w:tcW w:type="dxa" w:w="3408"/>
          </w:tcPr>
          <w:p>
            <w:r>
              <w:t>Assigned owner</w:t>
            </w:r>
          </w:p>
        </w:tc>
        <w:tc>
          <w:tcPr>
            <w:tcW w:type="dxa" w:w="3408"/>
          </w:tcPr>
          <w:p>
            <w:r>
              <w:t>Yes during active work</w:t>
            </w:r>
          </w:p>
        </w:tc>
        <w:tc>
          <w:tcPr>
            <w:tcW w:type="dxa" w:w="3408"/>
          </w:tcPr>
          <w:p>
            <w:r>
              <w:t>Accountability.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Lifecycle visibility.</w:t>
            </w:r>
          </w:p>
        </w:tc>
      </w:tr>
      <w:tr>
        <w:tc>
          <w:tcPr>
            <w:tcW w:type="dxa" w:w="3408"/>
          </w:tcPr>
          <w:p>
            <w:r>
              <w:t>Evidence links</w:t>
            </w:r>
          </w:p>
        </w:tc>
        <w:tc>
          <w:tcPr>
            <w:tcW w:type="dxa" w:w="3408"/>
          </w:tcPr>
          <w:p>
            <w:r>
              <w:t>As applicable</w:t>
            </w:r>
          </w:p>
        </w:tc>
        <w:tc>
          <w:tcPr>
            <w:tcW w:type="dxa" w:w="3408"/>
          </w:tcPr>
          <w:p>
            <w:r>
              <w:t>Outcome verification.</w:t>
            </w:r>
          </w:p>
        </w:tc>
      </w:tr>
    </w:tbl>
    <w:p>
      <w:pPr>
        <w:pStyle w:val="Heading1"/>
      </w:pPr>
      <w:r>
        <w:t>9. Data Quality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Standard</w:t>
            </w:r>
          </w:p>
        </w:tc>
      </w:tr>
      <w:tr>
        <w:tc>
          <w:tcPr>
            <w:tcW w:type="dxa" w:w="5112"/>
          </w:tcPr>
          <w:p>
            <w:r>
              <w:t>Accuracy</w:t>
            </w:r>
          </w:p>
        </w:tc>
        <w:tc>
          <w:tcPr>
            <w:tcW w:type="dxa" w:w="5112"/>
          </w:tcPr>
          <w:p>
            <w:r>
              <w:t>Data should reflect the underlying transaction or customer record.</w:t>
            </w:r>
          </w:p>
        </w:tc>
      </w:tr>
      <w:tr>
        <w:tc>
          <w:tcPr>
            <w:tcW w:type="dxa" w:w="5112"/>
          </w:tcPr>
          <w:p>
            <w:r>
              <w:t>Completeness</w:t>
            </w:r>
          </w:p>
        </w:tc>
        <w:tc>
          <w:tcPr>
            <w:tcW w:type="dxa" w:w="5112"/>
          </w:tcPr>
          <w:p>
            <w:r>
              <w:t>Required fields must be captured before progressing where practical.</w:t>
            </w:r>
          </w:p>
        </w:tc>
      </w:tr>
      <w:tr>
        <w:tc>
          <w:tcPr>
            <w:tcW w:type="dxa" w:w="5112"/>
          </w:tcPr>
          <w:p>
            <w:r>
              <w:t>Consistency</w:t>
            </w:r>
          </w:p>
        </w:tc>
        <w:tc>
          <w:tcPr>
            <w:tcW w:type="dxa" w:w="5112"/>
          </w:tcPr>
          <w:p>
            <w:r>
              <w:t>Definitions should not vary between systems.</w:t>
            </w:r>
          </w:p>
        </w:tc>
      </w:tr>
      <w:tr>
        <w:tc>
          <w:tcPr>
            <w:tcW w:type="dxa" w:w="5112"/>
          </w:tcPr>
          <w:p>
            <w:r>
              <w:t>Timeliness</w:t>
            </w:r>
          </w:p>
        </w:tc>
        <w:tc>
          <w:tcPr>
            <w:tcW w:type="dxa" w:w="5112"/>
          </w:tcPr>
          <w:p>
            <w:r>
              <w:t>Critical status changes recorded promptly.</w:t>
            </w:r>
          </w:p>
        </w:tc>
      </w:tr>
      <w:tr>
        <w:tc>
          <w:tcPr>
            <w:tcW w:type="dxa" w:w="5112"/>
          </w:tcPr>
          <w:p>
            <w:r>
              <w:t>Uniqueness</w:t>
            </w:r>
          </w:p>
        </w:tc>
        <w:tc>
          <w:tcPr>
            <w:tcW w:type="dxa" w:w="5112"/>
          </w:tcPr>
          <w:p>
            <w:r>
              <w:t>Avoid duplicate customer/case records.</w:t>
            </w:r>
          </w:p>
        </w:tc>
      </w:tr>
      <w:tr>
        <w:tc>
          <w:tcPr>
            <w:tcW w:type="dxa" w:w="5112"/>
          </w:tcPr>
          <w:p>
            <w:r>
              <w:t>Traceability</w:t>
            </w:r>
          </w:p>
        </w:tc>
        <w:tc>
          <w:tcPr>
            <w:tcW w:type="dxa" w:w="5112"/>
          </w:tcPr>
          <w:p>
            <w:r>
              <w:t>Material changes should be attributable where the system supports it.</w:t>
            </w:r>
          </w:p>
        </w:tc>
      </w:tr>
    </w:tbl>
    <w:p>
      <w:pPr>
        <w:pStyle w:val="Heading1"/>
      </w:pPr>
      <w:r>
        <w:t>10. Data Governance</w:t>
      </w:r>
    </w:p>
    <w:p>
      <w:pPr>
        <w:pStyle w:val="ListBullet"/>
      </w:pPr>
      <w:r>
        <w:t>Define data owners.</w:t>
      </w:r>
    </w:p>
    <w:p>
      <w:pPr>
        <w:pStyle w:val="ListBullet"/>
      </w:pPr>
      <w:r>
        <w:t>Define who may create, edit, export or delete data.</w:t>
      </w:r>
    </w:p>
    <w:p>
      <w:pPr>
        <w:pStyle w:val="ListBullet"/>
      </w:pPr>
      <w:r>
        <w:t>Maintain documented KPI definitions.</w:t>
      </w:r>
    </w:p>
    <w:p>
      <w:pPr>
        <w:pStyle w:val="ListBullet"/>
      </w:pPr>
      <w:r>
        <w:t>Restrict sensitive data to legitimate business needs.</w:t>
      </w:r>
    </w:p>
    <w:p>
      <w:pPr>
        <w:pStyle w:val="ListBullet"/>
      </w:pPr>
      <w:r>
        <w:t>Use retention periods appropriate to the data and applicable requirements.</w:t>
      </w:r>
    </w:p>
    <w:p>
      <w:pPr>
        <w:pStyle w:val="ListBullet"/>
      </w:pPr>
      <w:r>
        <w:t>Review access periodically.</w:t>
      </w:r>
    </w:p>
    <w:p>
      <w:pPr>
        <w:pStyle w:val="ListBullet"/>
      </w:pPr>
      <w:r>
        <w:t>Maintain a process for correcting inaccurate records.</w:t>
      </w:r>
    </w:p>
    <w:p>
      <w:pPr>
        <w:pStyle w:val="ListBullet"/>
      </w:pPr>
      <w:r>
        <w:t>Document material data incidents and corrective actions.</w:t>
      </w:r>
    </w:p>
    <w:p>
      <w:pPr>
        <w:pStyle w:val="Heading1"/>
      </w:pPr>
      <w:r>
        <w:t>11. Access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Typical Access Principle</w:t>
            </w:r>
          </w:p>
        </w:tc>
      </w:tr>
      <w:tr>
        <w:tc>
          <w:tcPr>
            <w:tcW w:type="dxa" w:w="5112"/>
          </w:tcPr>
          <w:p>
            <w:r>
              <w:t>Leadership</w:t>
            </w:r>
          </w:p>
        </w:tc>
        <w:tc>
          <w:tcPr>
            <w:tcW w:type="dxa" w:w="5112"/>
          </w:tcPr>
          <w:p>
            <w:r>
              <w:t>Broad business visibility; restricted sensitive details where unnecessary.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Financial records and required customer/payment data.</w:t>
            </w:r>
          </w:p>
        </w:tc>
      </w:tr>
      <w:tr>
        <w:tc>
          <w:tcPr>
            <w:tcW w:type="dxa" w:w="5112"/>
          </w:tcPr>
          <w:p>
            <w:r>
              <w:t>GTM/Sales</w:t>
            </w:r>
          </w:p>
        </w:tc>
        <w:tc>
          <w:tcPr>
            <w:tcW w:type="dxa" w:w="5112"/>
          </w:tcPr>
          <w:p>
            <w:r>
              <w:t>Leads, customer relationship and relevant commercial records.</w:t>
            </w:r>
          </w:p>
        </w:tc>
      </w:tr>
      <w:tr>
        <w:tc>
          <w:tcPr>
            <w:tcW w:type="dxa" w:w="5112"/>
          </w:tcPr>
          <w:p>
            <w:r>
              <w:t>CX</w:t>
            </w:r>
          </w:p>
        </w:tc>
        <w:tc>
          <w:tcPr>
            <w:tcW w:type="dxa" w:w="5112"/>
          </w:tcPr>
          <w:p>
            <w:r>
              <w:t>Customer history, active cases and communication records.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Active requests, assignment, execution and quality records.</w:t>
            </w:r>
          </w:p>
        </w:tc>
      </w:tr>
      <w:tr>
        <w:tc>
          <w:tcPr>
            <w:tcW w:type="dxa" w:w="5112"/>
          </w:tcPr>
          <w:p>
            <w:r>
              <w:t>Technology</w:t>
            </w:r>
          </w:p>
        </w:tc>
        <w:tc>
          <w:tcPr>
            <w:tcW w:type="dxa" w:w="5112"/>
          </w:tcPr>
          <w:p>
            <w:r>
              <w:t>System administration based on least privilege.</w:t>
            </w:r>
          </w:p>
        </w:tc>
      </w:tr>
      <w:tr>
        <w:tc>
          <w:tcPr>
            <w:tcW w:type="dxa" w:w="5112"/>
          </w:tcPr>
          <w:p>
            <w:r>
              <w:t>Representatives</w:t>
            </w:r>
          </w:p>
        </w:tc>
        <w:tc>
          <w:tcPr>
            <w:tcW w:type="dxa" w:w="5112"/>
          </w:tcPr>
          <w:p>
            <w:r>
              <w:t>Only assigned work and information necessary to perform it.</w:t>
            </w:r>
          </w:p>
        </w:tc>
      </w:tr>
      <w:tr>
        <w:tc>
          <w:tcPr>
            <w:tcW w:type="dxa" w:w="5112"/>
          </w:tcPr>
          <w:p>
            <w:r>
              <w:t>External partners</w:t>
            </w:r>
          </w:p>
        </w:tc>
        <w:tc>
          <w:tcPr>
            <w:tcW w:type="dxa" w:w="5112"/>
          </w:tcPr>
          <w:p>
            <w:r>
              <w:t>Only information required for the agreed service.</w:t>
            </w:r>
          </w:p>
        </w:tc>
      </w:tr>
    </w:tbl>
    <w:p>
      <w:pPr>
        <w:pStyle w:val="Heading1"/>
      </w:pPr>
      <w:r>
        <w:t>12. Authentication &amp; Security Baseline</w:t>
      </w:r>
    </w:p>
    <w:p>
      <w:pPr>
        <w:pStyle w:val="ListBullet"/>
      </w:pPr>
      <w:r>
        <w:t>Use strong authentication for administrative and sensitive systems.</w:t>
      </w:r>
    </w:p>
    <w:p>
      <w:pPr>
        <w:pStyle w:val="ListBullet"/>
      </w:pPr>
      <w:r>
        <w:t>Use multi-factor authentication where supported and appropriate.</w:t>
      </w:r>
    </w:p>
    <w:p>
      <w:pPr>
        <w:pStyle w:val="ListBullet"/>
      </w:pPr>
      <w:r>
        <w:t>Do not share passwords or credentials.</w:t>
      </w:r>
    </w:p>
    <w:p>
      <w:pPr>
        <w:pStyle w:val="ListBullet"/>
      </w:pPr>
      <w:r>
        <w:t>Use role-based access.</w:t>
      </w:r>
    </w:p>
    <w:p>
      <w:pPr>
        <w:pStyle w:val="ListBullet"/>
      </w:pPr>
      <w:r>
        <w:t>Remove access promptly when roles change or people leave.</w:t>
      </w:r>
    </w:p>
    <w:p>
      <w:pPr>
        <w:pStyle w:val="ListBullet"/>
      </w:pPr>
      <w:r>
        <w:t>Keep secrets/API keys outside ordinary documents and chat.</w:t>
      </w:r>
    </w:p>
    <w:p>
      <w:pPr>
        <w:pStyle w:val="ListBullet"/>
      </w:pPr>
      <w:r>
        <w:t>Maintain device/security standards appropriate to business risk.</w:t>
      </w:r>
    </w:p>
    <w:p>
      <w:pPr>
        <w:pStyle w:val="ListBullet"/>
      </w:pPr>
      <w:r>
        <w:t>Review privileged access periodically.</w:t>
      </w:r>
    </w:p>
    <w:p>
      <w:pPr>
        <w:pStyle w:val="Heading1"/>
      </w:pPr>
      <w:r>
        <w:t>13. Privacy &amp; Customer Data</w:t>
      </w:r>
    </w:p>
    <w:p>
      <w:r>
        <w:rPr>
          <w:b/>
        </w:rPr>
        <w:t>ASOJU should collect and use only data necessary for legitimate business purposes and should align its practices with applicable privacy and data-protection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Purpose</w:t>
            </w:r>
          </w:p>
        </w:tc>
        <w:tc>
          <w:tcPr>
            <w:tcW w:type="dxa" w:w="5112"/>
          </w:tcPr>
          <w:p>
            <w:r>
              <w:t>Know why each sensitive data element is collected.</w:t>
            </w:r>
          </w:p>
        </w:tc>
      </w:tr>
      <w:tr>
        <w:tc>
          <w:tcPr>
            <w:tcW w:type="dxa" w:w="5112"/>
          </w:tcPr>
          <w:p>
            <w:r>
              <w:t>Access</w:t>
            </w:r>
          </w:p>
        </w:tc>
        <w:tc>
          <w:tcPr>
            <w:tcW w:type="dxa" w:w="5112"/>
          </w:tcPr>
          <w:p>
            <w:r>
              <w:t>Limit access to people who need it.</w:t>
            </w:r>
          </w:p>
        </w:tc>
      </w:tr>
      <w:tr>
        <w:tc>
          <w:tcPr>
            <w:tcW w:type="dxa" w:w="5112"/>
          </w:tcPr>
          <w:p>
            <w:r>
              <w:t>Sharing</w:t>
            </w:r>
          </w:p>
        </w:tc>
        <w:tc>
          <w:tcPr>
            <w:tcW w:type="dxa" w:w="5112"/>
          </w:tcPr>
          <w:p>
            <w:r>
              <w:t>Share only what is necessary for execution.</w:t>
            </w:r>
          </w:p>
        </w:tc>
      </w:tr>
      <w:tr>
        <w:tc>
          <w:tcPr>
            <w:tcW w:type="dxa" w:w="5112"/>
          </w:tcPr>
          <w:p>
            <w:r>
              <w:t>Retention</w:t>
            </w:r>
          </w:p>
        </w:tc>
        <w:tc>
          <w:tcPr>
            <w:tcW w:type="dxa" w:w="5112"/>
          </w:tcPr>
          <w:p>
            <w:r>
              <w:t>Define how long records should be retained.</w:t>
            </w:r>
          </w:p>
        </w:tc>
      </w:tr>
      <w:tr>
        <w:tc>
          <w:tcPr>
            <w:tcW w:type="dxa" w:w="5112"/>
          </w:tcPr>
          <w:p>
            <w:r>
              <w:t>Deletion/correction</w:t>
            </w:r>
          </w:p>
        </w:tc>
        <w:tc>
          <w:tcPr>
            <w:tcW w:type="dxa" w:w="5112"/>
          </w:tcPr>
          <w:p>
            <w:r>
              <w:t>Maintain an appropriate process.</w:t>
            </w:r>
          </w:p>
        </w:tc>
      </w:tr>
      <w:tr>
        <w:tc>
          <w:tcPr>
            <w:tcW w:type="dxa" w:w="5112"/>
          </w:tcPr>
          <w:p>
            <w:r>
              <w:t>Incident response</w:t>
            </w:r>
          </w:p>
        </w:tc>
        <w:tc>
          <w:tcPr>
            <w:tcW w:type="dxa" w:w="5112"/>
          </w:tcPr>
          <w:p>
            <w:r>
              <w:t>Escalate and document material incidents.</w:t>
            </w:r>
          </w:p>
        </w:tc>
      </w:tr>
    </w:tbl>
    <w:p>
      <w:pPr>
        <w:pStyle w:val="Heading1"/>
      </w:pPr>
      <w:r>
        <w:t>14. Evidence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Evidence Type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5112"/>
          </w:tcPr>
          <w:p>
            <w:r>
              <w:t>Customer communication</w:t>
            </w:r>
          </w:p>
        </w:tc>
        <w:tc>
          <w:tcPr>
            <w:tcW w:type="dxa" w:w="5112"/>
          </w:tcPr>
          <w:p>
            <w:r>
              <w:t>Link to approved customer record where practical.</w:t>
            </w:r>
          </w:p>
        </w:tc>
      </w:tr>
      <w:tr>
        <w:tc>
          <w:tcPr>
            <w:tcW w:type="dxa" w:w="5112"/>
          </w:tcPr>
          <w:p>
            <w:r>
              <w:t>Service completion</w:t>
            </w:r>
          </w:p>
        </w:tc>
        <w:tc>
          <w:tcPr>
            <w:tcW w:type="dxa" w:w="5112"/>
          </w:tcPr>
          <w:p>
            <w:r>
              <w:t>Use defined evidence standard.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Reconcile to finance record.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Record reviewer/outcome where applicable.</w:t>
            </w:r>
          </w:p>
        </w:tc>
      </w:tr>
      <w:tr>
        <w:tc>
          <w:tcPr>
            <w:tcW w:type="dxa" w:w="5112"/>
          </w:tcPr>
          <w:p>
            <w:r>
              <w:t>Exception</w:t>
            </w:r>
          </w:p>
        </w:tc>
        <w:tc>
          <w:tcPr>
            <w:tcW w:type="dxa" w:w="5112"/>
          </w:tcPr>
          <w:p>
            <w:r>
              <w:t>Document issue, decision and resolution.</w:t>
            </w:r>
          </w:p>
        </w:tc>
      </w:tr>
    </w:tbl>
    <w:p>
      <w:pPr>
        <w:pStyle w:val="Heading1"/>
      </w:pPr>
      <w:r>
        <w:t>15. Workflow Status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Exit Condition</w:t>
            </w:r>
          </w:p>
        </w:tc>
      </w:tr>
      <w:tr>
        <w:tc>
          <w:tcPr>
            <w:tcW w:type="dxa" w:w="3408"/>
          </w:tcPr>
          <w:p>
            <w:r>
              <w:t>New</w:t>
            </w:r>
          </w:p>
        </w:tc>
        <w:tc>
          <w:tcPr>
            <w:tcW w:type="dxa" w:w="3408"/>
          </w:tcPr>
          <w:p>
            <w:r>
              <w:t>Request received.</w:t>
            </w:r>
          </w:p>
        </w:tc>
        <w:tc>
          <w:tcPr>
            <w:tcW w:type="dxa" w:w="3408"/>
          </w:tcPr>
          <w:p>
            <w:r>
              <w:t>Qualification completed.</w:t>
            </w:r>
          </w:p>
        </w:tc>
      </w:tr>
      <w:tr>
        <w:tc>
          <w:tcPr>
            <w:tcW w:type="dxa" w:w="3408"/>
          </w:tcPr>
          <w:p>
            <w:r>
              <w:t>Qualified</w:t>
            </w:r>
          </w:p>
        </w:tc>
        <w:tc>
          <w:tcPr>
            <w:tcW w:type="dxa" w:w="3408"/>
          </w:tcPr>
          <w:p>
            <w:r>
              <w:t>Service can proceed.</w:t>
            </w:r>
          </w:p>
        </w:tc>
        <w:tc>
          <w:tcPr>
            <w:tcW w:type="dxa" w:w="3408"/>
          </w:tcPr>
          <w:p>
            <w:r>
              <w:t>Scope/quote prepared.</w:t>
            </w:r>
          </w:p>
        </w:tc>
      </w:tr>
      <w:tr>
        <w:tc>
          <w:tcPr>
            <w:tcW w:type="dxa" w:w="3408"/>
          </w:tcPr>
          <w:p>
            <w:r>
              <w:t>Quoted</w:t>
            </w:r>
          </w:p>
        </w:tc>
        <w:tc>
          <w:tcPr>
            <w:tcW w:type="dxa" w:w="3408"/>
          </w:tcPr>
          <w:p>
            <w:r>
              <w:t>Commercial terms presented.</w:t>
            </w:r>
          </w:p>
        </w:tc>
        <w:tc>
          <w:tcPr>
            <w:tcW w:type="dxa" w:w="3408"/>
          </w:tcPr>
          <w:p>
            <w:r>
              <w:t>Customer accepts/declines.</w:t>
            </w:r>
          </w:p>
        </w:tc>
      </w:tr>
      <w:tr>
        <w:tc>
          <w:tcPr>
            <w:tcW w:type="dxa" w:w="3408"/>
          </w:tcPr>
          <w:p>
            <w:r>
              <w:t>Paid</w:t>
            </w:r>
          </w:p>
        </w:tc>
        <w:tc>
          <w:tcPr>
            <w:tcW w:type="dxa" w:w="3408"/>
          </w:tcPr>
          <w:p>
            <w:r>
              <w:t>Payment confirmed.</w:t>
            </w:r>
          </w:p>
        </w:tc>
        <w:tc>
          <w:tcPr>
            <w:tcW w:type="dxa" w:w="3408"/>
          </w:tcPr>
          <w:p>
            <w:r>
              <w:t>Assignment ready.</w:t>
            </w:r>
          </w:p>
        </w:tc>
      </w:tr>
      <w:tr>
        <w:tc>
          <w:tcPr>
            <w:tcW w:type="dxa" w:w="3408"/>
          </w:tcPr>
          <w:p>
            <w:r>
              <w:t>Assigned</w:t>
            </w:r>
          </w:p>
        </w:tc>
        <w:tc>
          <w:tcPr>
            <w:tcW w:type="dxa" w:w="3408"/>
          </w:tcPr>
          <w:p>
            <w:r>
              <w:t>Owner selected.</w:t>
            </w:r>
          </w:p>
        </w:tc>
        <w:tc>
          <w:tcPr>
            <w:tcW w:type="dxa" w:w="3408"/>
          </w:tcPr>
          <w:p>
            <w:r>
              <w:t>Execution started.</w:t>
            </w:r>
          </w:p>
        </w:tc>
      </w:tr>
      <w:tr>
        <w:tc>
          <w:tcPr>
            <w:tcW w:type="dxa" w:w="3408"/>
          </w:tcPr>
          <w:p>
            <w:r>
              <w:t>In Progress</w:t>
            </w:r>
          </w:p>
        </w:tc>
        <w:tc>
          <w:tcPr>
            <w:tcW w:type="dxa" w:w="3408"/>
          </w:tcPr>
          <w:p>
            <w:r>
              <w:t>Work underway.</w:t>
            </w:r>
          </w:p>
        </w:tc>
        <w:tc>
          <w:tcPr>
            <w:tcW w:type="dxa" w:w="3408"/>
          </w:tcPr>
          <w:p>
            <w:r>
              <w:t>Outcome ready for verification.</w:t>
            </w:r>
          </w:p>
        </w:tc>
      </w:tr>
      <w:tr>
        <w:tc>
          <w:tcPr>
            <w:tcW w:type="dxa" w:w="3408"/>
          </w:tcPr>
          <w:p>
            <w:r>
              <w:t>QC</w:t>
            </w:r>
          </w:p>
        </w:tc>
        <w:tc>
          <w:tcPr>
            <w:tcW w:type="dxa" w:w="3408"/>
          </w:tcPr>
          <w:p>
            <w:r>
              <w:t>Evidence/outcome being checked.</w:t>
            </w:r>
          </w:p>
        </w:tc>
        <w:tc>
          <w:tcPr>
            <w:tcW w:type="dxa" w:w="3408"/>
          </w:tcPr>
          <w:p>
            <w:r>
              <w:t>Pass or rework.</w:t>
            </w:r>
          </w:p>
        </w:tc>
      </w:tr>
      <w:tr>
        <w:tc>
          <w:tcPr>
            <w:tcW w:type="dxa" w:w="3408"/>
          </w:tcPr>
          <w:p>
            <w:r>
              <w:t>Completed</w:t>
            </w:r>
          </w:p>
        </w:tc>
        <w:tc>
          <w:tcPr>
            <w:tcW w:type="dxa" w:w="3408"/>
          </w:tcPr>
          <w:p>
            <w:r>
              <w:t>Outcome verified.</w:t>
            </w:r>
          </w:p>
        </w:tc>
        <w:tc>
          <w:tcPr>
            <w:tcW w:type="dxa" w:w="3408"/>
          </w:tcPr>
          <w:p>
            <w:r>
              <w:t>Customer notified.</w:t>
            </w:r>
          </w:p>
        </w:tc>
      </w:tr>
      <w:tr>
        <w:tc>
          <w:tcPr>
            <w:tcW w:type="dxa" w:w="3408"/>
          </w:tcPr>
          <w:p>
            <w:r>
              <w:t>Closed</w:t>
            </w:r>
          </w:p>
        </w:tc>
        <w:tc>
          <w:tcPr>
            <w:tcW w:type="dxa" w:w="3408"/>
          </w:tcPr>
          <w:p>
            <w:r>
              <w:t>Case fully concluded.</w:t>
            </w:r>
          </w:p>
        </w:tc>
        <w:tc>
          <w:tcPr>
            <w:tcW w:type="dxa" w:w="3408"/>
          </w:tcPr>
          <w:p>
            <w:r>
              <w:t>Feedback/records complete.</w:t>
            </w:r>
          </w:p>
        </w:tc>
      </w:tr>
      <w:tr>
        <w:tc>
          <w:tcPr>
            <w:tcW w:type="dxa" w:w="3408"/>
          </w:tcPr>
          <w:p>
            <w:r>
              <w:t>Exception</w:t>
            </w:r>
          </w:p>
        </w:tc>
        <w:tc>
          <w:tcPr>
            <w:tcW w:type="dxa" w:w="3408"/>
          </w:tcPr>
          <w:p>
            <w:r>
              <w:t>Normal workflow interrupted.</w:t>
            </w:r>
          </w:p>
        </w:tc>
        <w:tc>
          <w:tcPr>
            <w:tcW w:type="dxa" w:w="3408"/>
          </w:tcPr>
          <w:p>
            <w:r>
              <w:t>Recovery/decision completed.</w:t>
            </w:r>
          </w:p>
        </w:tc>
      </w:tr>
    </w:tbl>
    <w:p>
      <w:pPr>
        <w:pStyle w:val="Heading1"/>
      </w:pPr>
      <w:r>
        <w:t>16. Automation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Automate When</w:t>
            </w:r>
          </w:p>
        </w:tc>
      </w:tr>
      <w:tr>
        <w:tc>
          <w:tcPr>
            <w:tcW w:type="dxa" w:w="5112"/>
          </w:tcPr>
          <w:p>
            <w:r>
              <w:t>P0</w:t>
            </w:r>
          </w:p>
        </w:tc>
        <w:tc>
          <w:tcPr>
            <w:tcW w:type="dxa" w:w="5112"/>
          </w:tcPr>
          <w:p>
            <w:r>
              <w:t>Manual work creates customer or control risk.</w:t>
            </w:r>
          </w:p>
        </w:tc>
      </w:tr>
      <w:tr>
        <w:tc>
          <w:tcPr>
            <w:tcW w:type="dxa" w:w="5112"/>
          </w:tcPr>
          <w:p>
            <w:r>
              <w:t>P1</w:t>
            </w:r>
          </w:p>
        </w:tc>
        <w:tc>
          <w:tcPr>
            <w:tcW w:type="dxa" w:w="5112"/>
          </w:tcPr>
          <w:p>
            <w:r>
              <w:t>High-volume repeatable task with clear rules.</w:t>
            </w:r>
          </w:p>
        </w:tc>
      </w:tr>
      <w:tr>
        <w:tc>
          <w:tcPr>
            <w:tcW w:type="dxa" w:w="5112"/>
          </w:tcPr>
          <w:p>
            <w:r>
              <w:t>P2</w:t>
            </w:r>
          </w:p>
        </w:tc>
        <w:tc>
          <w:tcPr>
            <w:tcW w:type="dxa" w:w="5112"/>
          </w:tcPr>
          <w:p>
            <w:r>
              <w:t>Task is useful but low frequency or low impact.</w:t>
            </w:r>
          </w:p>
        </w:tc>
      </w:tr>
      <w:tr>
        <w:tc>
          <w:tcPr>
            <w:tcW w:type="dxa" w:w="5112"/>
          </w:tcPr>
          <w:p>
            <w:r>
              <w:t>Do not automate yet</w:t>
            </w:r>
          </w:p>
        </w:tc>
        <w:tc>
          <w:tcPr>
            <w:tcW w:type="dxa" w:w="5112"/>
          </w:tcPr>
          <w:p>
            <w:r>
              <w:t>Process is unstable, poorly defined or requires judgment.</w:t>
            </w:r>
          </w:p>
        </w:tc>
      </w:tr>
    </w:tbl>
    <w:p>
      <w:pPr>
        <w:pStyle w:val="Heading1"/>
      </w:pPr>
      <w:r>
        <w:t>17. High-Value Automation Candidates</w:t>
      </w:r>
    </w:p>
    <w:p>
      <w:pPr>
        <w:pStyle w:val="ListBullet"/>
      </w:pPr>
      <w:r>
        <w:t>Customer acknowledgement and status notifications.</w:t>
      </w:r>
    </w:p>
    <w:p>
      <w:pPr>
        <w:pStyle w:val="ListBullet"/>
      </w:pPr>
      <w:r>
        <w:t>Task assignment notifications.</w:t>
      </w:r>
    </w:p>
    <w:p>
      <w:pPr>
        <w:pStyle w:val="ListBullet"/>
      </w:pPr>
      <w:r>
        <w:t>SLA reminders and escalation.</w:t>
      </w:r>
    </w:p>
    <w:p>
      <w:pPr>
        <w:pStyle w:val="ListBullet"/>
      </w:pPr>
      <w:r>
        <w:t>Payment-status updates.</w:t>
      </w:r>
    </w:p>
    <w:p>
      <w:pPr>
        <w:pStyle w:val="ListBullet"/>
      </w:pPr>
      <w:r>
        <w:t>QC checklists and missing-evidence alerts.</w:t>
      </w:r>
    </w:p>
    <w:p>
      <w:pPr>
        <w:pStyle w:val="ListBullet"/>
      </w:pPr>
      <w:r>
        <w:t>Customer feedback requests.</w:t>
      </w:r>
    </w:p>
    <w:p>
      <w:pPr>
        <w:pStyle w:val="ListBullet"/>
      </w:pPr>
      <w:r>
        <w:t>Management KPI aggregation.</w:t>
      </w:r>
    </w:p>
    <w:p>
      <w:pPr>
        <w:pStyle w:val="ListBullet"/>
      </w:pPr>
      <w:r>
        <w:t>Data-quality alerts.</w:t>
      </w:r>
    </w:p>
    <w:p>
      <w:pPr>
        <w:pStyle w:val="ListBullet"/>
      </w:pPr>
      <w:r>
        <w:t>Access-review reminders.</w:t>
      </w:r>
    </w:p>
    <w:p>
      <w:pPr>
        <w:pStyle w:val="Heading1"/>
      </w:pPr>
      <w:r>
        <w:t>18. Technology Build vs Buy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Decision Signal</w:t>
            </w:r>
          </w:p>
        </w:tc>
      </w:tr>
      <w:tr>
        <w:tc>
          <w:tcPr>
            <w:tcW w:type="dxa" w:w="5112"/>
          </w:tcPr>
          <w:p>
            <w:r>
              <w:t>Is the process standardized?</w:t>
            </w:r>
          </w:p>
        </w:tc>
        <w:tc>
          <w:tcPr>
            <w:tcW w:type="dxa" w:w="5112"/>
          </w:tcPr>
          <w:p>
            <w:r>
              <w:t>Standardize before custom build.</w:t>
            </w:r>
          </w:p>
        </w:tc>
      </w:tr>
      <w:tr>
        <w:tc>
          <w:tcPr>
            <w:tcW w:type="dxa" w:w="5112"/>
          </w:tcPr>
          <w:p>
            <w:r>
              <w:t>Is there an adequate existing tool?</w:t>
            </w:r>
          </w:p>
        </w:tc>
        <w:tc>
          <w:tcPr>
            <w:tcW w:type="dxa" w:w="5112"/>
          </w:tcPr>
          <w:p>
            <w:r>
              <w:t>Prefer proven tool if fit/cost acceptable.</w:t>
            </w:r>
          </w:p>
        </w:tc>
      </w:tr>
      <w:tr>
        <w:tc>
          <w:tcPr>
            <w:tcW w:type="dxa" w:w="5112"/>
          </w:tcPr>
          <w:p>
            <w:r>
              <w:t>Is differentiation dependent on the capability?</w:t>
            </w:r>
          </w:p>
        </w:tc>
        <w:tc>
          <w:tcPr>
            <w:tcW w:type="dxa" w:w="5112"/>
          </w:tcPr>
          <w:p>
            <w:r>
              <w:t>Consider custom build.</w:t>
            </w:r>
          </w:p>
        </w:tc>
      </w:tr>
      <w:tr>
        <w:tc>
          <w:tcPr>
            <w:tcW w:type="dxa" w:w="5112"/>
          </w:tcPr>
          <w:p>
            <w:r>
              <w:t>Is integration the real problem?</w:t>
            </w:r>
          </w:p>
        </w:tc>
        <w:tc>
          <w:tcPr>
            <w:tcW w:type="dxa" w:w="5112"/>
          </w:tcPr>
          <w:p>
            <w:r>
              <w:t>Solve workflow/integration first.</w:t>
            </w:r>
          </w:p>
        </w:tc>
      </w:tr>
      <w:tr>
        <w:tc>
          <w:tcPr>
            <w:tcW w:type="dxa" w:w="5112"/>
          </w:tcPr>
          <w:p>
            <w:r>
              <w:t>Can ASOJU maintain it?</w:t>
            </w:r>
          </w:p>
        </w:tc>
        <w:tc>
          <w:tcPr>
            <w:tcW w:type="dxa" w:w="5112"/>
          </w:tcPr>
          <w:p>
            <w:r>
              <w:t>Avoid systems that exceed internal support capability.</w:t>
            </w:r>
          </w:p>
        </w:tc>
      </w:tr>
      <w:tr>
        <w:tc>
          <w:tcPr>
            <w:tcW w:type="dxa" w:w="5112"/>
          </w:tcPr>
          <w:p>
            <w:r>
              <w:t>What is the total cost?</w:t>
            </w:r>
          </w:p>
        </w:tc>
        <w:tc>
          <w:tcPr>
            <w:tcW w:type="dxa" w:w="5112"/>
          </w:tcPr>
          <w:p>
            <w:r>
              <w:t>Include setup, licenses, maintenance and migration.</w:t>
            </w:r>
          </w:p>
        </w:tc>
      </w:tr>
    </w:tbl>
    <w:p>
      <w:pPr>
        <w:pStyle w:val="Heading1"/>
      </w:pPr>
      <w:r>
        <w:t>19. Product / Technology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Horizon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3408"/>
          </w:tcPr>
          <w:p>
            <w:r>
              <w:t>Now</w:t>
            </w:r>
          </w:p>
        </w:tc>
        <w:tc>
          <w:tcPr>
            <w:tcW w:type="dxa" w:w="3408"/>
          </w:tcPr>
          <w:p>
            <w:r>
              <w:t>Reliable core workflow and data capture.</w:t>
            </w:r>
          </w:p>
        </w:tc>
        <w:tc>
          <w:tcPr>
            <w:tcW w:type="dxa" w:w="3408"/>
          </w:tcPr>
          <w:p>
            <w:r>
              <w:t>Operational visibility.</w:t>
            </w:r>
          </w:p>
        </w:tc>
      </w:tr>
      <w:tr>
        <w:tc>
          <w:tcPr>
            <w:tcW w:type="dxa" w:w="3408"/>
          </w:tcPr>
          <w:p>
            <w:r>
              <w:t>Next</w:t>
            </w:r>
          </w:p>
        </w:tc>
        <w:tc>
          <w:tcPr>
            <w:tcW w:type="dxa" w:w="3408"/>
          </w:tcPr>
          <w:p>
            <w:r>
              <w:t>Automation, dashboards and integrations.</w:t>
            </w:r>
          </w:p>
        </w:tc>
        <w:tc>
          <w:tcPr>
            <w:tcW w:type="dxa" w:w="3408"/>
          </w:tcPr>
          <w:p>
            <w:r>
              <w:t>Lower friction and control cost.</w:t>
            </w:r>
          </w:p>
        </w:tc>
      </w:tr>
      <w:tr>
        <w:tc>
          <w:tcPr>
            <w:tcW w:type="dxa" w:w="3408"/>
          </w:tcPr>
          <w:p>
            <w:r>
              <w:t>Later</w:t>
            </w:r>
          </w:p>
        </w:tc>
        <w:tc>
          <w:tcPr>
            <w:tcW w:type="dxa" w:w="3408"/>
          </w:tcPr>
          <w:p>
            <w:r>
              <w:t>Customer self-service and deeper workflow intelligence.</w:t>
            </w:r>
          </w:p>
        </w:tc>
        <w:tc>
          <w:tcPr>
            <w:tcW w:type="dxa" w:w="3408"/>
          </w:tcPr>
          <w:p>
            <w:r>
              <w:t>Higher scalability.</w:t>
            </w:r>
          </w:p>
        </w:tc>
      </w:tr>
      <w:tr>
        <w:tc>
          <w:tcPr>
            <w:tcW w:type="dxa" w:w="3408"/>
          </w:tcPr>
          <w:p>
            <w:r>
              <w:t>Scale</w:t>
            </w:r>
          </w:p>
        </w:tc>
        <w:tc>
          <w:tcPr>
            <w:tcW w:type="dxa" w:w="3408"/>
          </w:tcPr>
          <w:p>
            <w:r>
              <w:t>Advanced analytics/automation only where evidence supports ROI.</w:t>
            </w:r>
          </w:p>
        </w:tc>
        <w:tc>
          <w:tcPr>
            <w:tcW w:type="dxa" w:w="3408"/>
          </w:tcPr>
          <w:p>
            <w:r>
              <w:t>Operating leverage.</w:t>
            </w:r>
          </w:p>
        </w:tc>
      </w:tr>
    </w:tbl>
    <w:p>
      <w:pPr>
        <w:pStyle w:val="Heading1"/>
      </w:pPr>
      <w:r>
        <w:t>20. Technology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Solution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278"/>
          </w:tcPr>
          <w:p>
            <w:r>
              <w:t>TECH-001</w:t>
            </w:r>
          </w:p>
        </w:tc>
        <w:tc>
          <w:tcPr>
            <w:tcW w:type="dxa" w:w="1278"/>
          </w:tcPr>
          <w:p>
            <w:r>
              <w:t>P0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TECH-002</w:t>
            </w:r>
          </w:p>
        </w:tc>
        <w:tc>
          <w:tcPr>
            <w:tcW w:type="dxa" w:w="1278"/>
          </w:tcPr>
          <w:p>
            <w:r>
              <w:t>P0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TECH-003</w:t>
            </w:r>
          </w:p>
        </w:tc>
        <w:tc>
          <w:tcPr>
            <w:tcW w:type="dxa" w:w="1278"/>
          </w:tcPr>
          <w:p>
            <w:r>
              <w:t>P1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TECH-004</w:t>
            </w:r>
          </w:p>
        </w:tc>
        <w:tc>
          <w:tcPr>
            <w:tcW w:type="dxa" w:w="1278"/>
          </w:tcPr>
          <w:p>
            <w:r>
              <w:t>P1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TECH-005</w:t>
            </w:r>
          </w:p>
        </w:tc>
        <w:tc>
          <w:tcPr>
            <w:tcW w:type="dxa" w:w="1278"/>
          </w:tcPr>
          <w:p>
            <w:r>
              <w:t>P2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</w:tbl>
    <w:p>
      <w:pPr>
        <w:pStyle w:val="Heading1"/>
      </w:pPr>
      <w:r>
        <w:t>21. Incident Management</w:t>
      </w:r>
    </w:p>
    <w:p>
      <w:r>
        <w:rPr>
          <w:b/>
        </w:rPr>
        <w:t>An incident is any technology, data or digital failure that materially affects customers, operations, security, data integrity or financial control.</w:t>
      </w:r>
    </w:p>
    <w:p>
      <w:pPr>
        <w:pStyle w:val="ListNumber"/>
      </w:pPr>
      <w:r>
        <w:t>Detect and record.</w:t>
      </w:r>
    </w:p>
    <w:p>
      <w:pPr>
        <w:pStyle w:val="ListNumber"/>
      </w:pPr>
      <w:r>
        <w:t>Classify severity.</w:t>
      </w:r>
    </w:p>
    <w:p>
      <w:pPr>
        <w:pStyle w:val="ListNumber"/>
      </w:pPr>
      <w:r>
        <w:t>Contain impact.</w:t>
      </w:r>
    </w:p>
    <w:p>
      <w:pPr>
        <w:pStyle w:val="ListNumber"/>
      </w:pPr>
      <w:r>
        <w:t>Communicate to affected owners/customers where appropriate.</w:t>
      </w:r>
    </w:p>
    <w:p>
      <w:pPr>
        <w:pStyle w:val="ListNumber"/>
      </w:pPr>
      <w:r>
        <w:t>Restore service.</w:t>
      </w:r>
    </w:p>
    <w:p>
      <w:pPr>
        <w:pStyle w:val="ListNumber"/>
      </w:pPr>
      <w:r>
        <w:t>Validate data integrity.</w:t>
      </w:r>
    </w:p>
    <w:p>
      <w:pPr>
        <w:pStyle w:val="ListNumber"/>
      </w:pPr>
      <w:r>
        <w:t>Document root cause.</w:t>
      </w:r>
    </w:p>
    <w:p>
      <w:pPr>
        <w:pStyle w:val="ListNumber"/>
      </w:pPr>
      <w:r>
        <w:t>Implement corrective action.</w:t>
      </w:r>
    </w:p>
    <w:p>
      <w:pPr>
        <w:pStyle w:val="ListNumber"/>
      </w:pPr>
      <w:r>
        <w:t>Review recurrence risk.</w:t>
      </w:r>
    </w:p>
    <w:p>
      <w:pPr>
        <w:pStyle w:val="Heading1"/>
      </w:pPr>
      <w:r>
        <w:t>22. Incident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3408"/>
          </w:tcPr>
          <w:p>
            <w:r>
              <w:t>P0 Critical</w:t>
            </w:r>
          </w:p>
        </w:tc>
        <w:tc>
          <w:tcPr>
            <w:tcW w:type="dxa" w:w="3408"/>
          </w:tcPr>
          <w:p>
            <w:r>
              <w:t>Major customer/business/security impact.</w:t>
            </w:r>
          </w:p>
        </w:tc>
        <w:tc>
          <w:tcPr>
            <w:tcW w:type="dxa" w:w="3408"/>
          </w:tcPr>
          <w:p>
            <w:r>
              <w:t>Immediate escalation and active response.</w:t>
            </w:r>
          </w:p>
        </w:tc>
      </w:tr>
      <w:tr>
        <w:tc>
          <w:tcPr>
            <w:tcW w:type="dxa" w:w="3408"/>
          </w:tcPr>
          <w:p>
            <w:r>
              <w:t>P1 High</w:t>
            </w:r>
          </w:p>
        </w:tc>
        <w:tc>
          <w:tcPr>
            <w:tcW w:type="dxa" w:w="3408"/>
          </w:tcPr>
          <w:p>
            <w:r>
              <w:t>Material degradation or control failure.</w:t>
            </w:r>
          </w:p>
        </w:tc>
        <w:tc>
          <w:tcPr>
            <w:tcW w:type="dxa" w:w="3408"/>
          </w:tcPr>
          <w:p>
            <w:r>
              <w:t>Prompt owner action and management visibility.</w:t>
            </w:r>
          </w:p>
        </w:tc>
      </w:tr>
      <w:tr>
        <w:tc>
          <w:tcPr>
            <w:tcW w:type="dxa" w:w="3408"/>
          </w:tcPr>
          <w:p>
            <w:r>
              <w:t>P2 Medium</w:t>
            </w:r>
          </w:p>
        </w:tc>
        <w:tc>
          <w:tcPr>
            <w:tcW w:type="dxa" w:w="3408"/>
          </w:tcPr>
          <w:p>
            <w:r>
              <w:t>Limited impact with workaround.</w:t>
            </w:r>
          </w:p>
        </w:tc>
        <w:tc>
          <w:tcPr>
            <w:tcW w:type="dxa" w:w="3408"/>
          </w:tcPr>
          <w:p>
            <w:r>
              <w:t>Resolve within defined operational priority.</w:t>
            </w:r>
          </w:p>
        </w:tc>
      </w:tr>
      <w:tr>
        <w:tc>
          <w:tcPr>
            <w:tcW w:type="dxa" w:w="3408"/>
          </w:tcPr>
          <w:p>
            <w:r>
              <w:t>P3 Low</w:t>
            </w:r>
          </w:p>
        </w:tc>
        <w:tc>
          <w:tcPr>
            <w:tcW w:type="dxa" w:w="3408"/>
          </w:tcPr>
          <w:p>
            <w:r>
              <w:t>Minor issue/request.</w:t>
            </w:r>
          </w:p>
        </w:tc>
        <w:tc>
          <w:tcPr>
            <w:tcW w:type="dxa" w:w="3408"/>
          </w:tcPr>
          <w:p>
            <w:r>
              <w:t>Schedule and monitor.</w:t>
            </w:r>
          </w:p>
        </w:tc>
      </w:tr>
    </w:tbl>
    <w:p>
      <w:pPr>
        <w:pStyle w:val="Heading1"/>
      </w:pPr>
      <w:r>
        <w:t>23. Business Continuity</w:t>
      </w:r>
    </w:p>
    <w:p>
      <w:pPr>
        <w:pStyle w:val="ListBullet"/>
      </w:pPr>
      <w:r>
        <w:t>Identify critical customer and operational processes.</w:t>
      </w:r>
    </w:p>
    <w:p>
      <w:pPr>
        <w:pStyle w:val="ListBullet"/>
      </w:pPr>
      <w:r>
        <w:t>Document manual fallback procedures.</w:t>
      </w:r>
    </w:p>
    <w:p>
      <w:pPr>
        <w:pStyle w:val="ListBullet"/>
      </w:pPr>
      <w:r>
        <w:t>Maintain access to essential contact and case information.</w:t>
      </w:r>
    </w:p>
    <w:p>
      <w:pPr>
        <w:pStyle w:val="ListBullet"/>
      </w:pPr>
      <w:r>
        <w:t>Define backup/recovery responsibilities.</w:t>
      </w:r>
    </w:p>
    <w:p>
      <w:pPr>
        <w:pStyle w:val="ListBullet"/>
      </w:pPr>
      <w:r>
        <w:t>Test recovery periodically.</w:t>
      </w:r>
    </w:p>
    <w:p>
      <w:pPr>
        <w:pStyle w:val="ListBullet"/>
      </w:pPr>
      <w:r>
        <w:t>Prioritize customer communication during major disruptions.</w:t>
      </w:r>
    </w:p>
    <w:p>
      <w:pPr>
        <w:pStyle w:val="Heading1"/>
      </w:pPr>
      <w:r>
        <w:t>24. Backup &amp; Recovery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System/Data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Backup Method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Recovery Target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Last Test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461"/>
          </w:tcPr>
          <w:p>
            <w:r>
              <w:t>Customer records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Case/workflow records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Finance records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Documents/evidence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Analytics/KPI data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/>
        </w:tc>
      </w:tr>
    </w:tbl>
    <w:p>
      <w:pPr>
        <w:pStyle w:val="Heading1"/>
      </w:pPr>
      <w:r>
        <w:t>25. Vendor &amp; SaaS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Vendor/System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Data Held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Criticality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Renewal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Access Review</w:t>
            </w:r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26. Vendor Risk Questions</w:t>
      </w:r>
    </w:p>
    <w:p>
      <w:pPr>
        <w:pStyle w:val="ListBullet"/>
      </w:pPr>
      <w:r>
        <w:t>What customer or company data does the vendor hold?</w:t>
      </w:r>
    </w:p>
    <w:p>
      <w:pPr>
        <w:pStyle w:val="ListBullet"/>
      </w:pPr>
      <w:r>
        <w:t>Who can access it?</w:t>
      </w:r>
    </w:p>
    <w:p>
      <w:pPr>
        <w:pStyle w:val="ListBullet"/>
      </w:pPr>
      <w:r>
        <w:t>How is access controlled?</w:t>
      </w:r>
    </w:p>
    <w:p>
      <w:pPr>
        <w:pStyle w:val="ListBullet"/>
      </w:pPr>
      <w:r>
        <w:t>What happens if the vendor is unavailable?</w:t>
      </w:r>
    </w:p>
    <w:p>
      <w:pPr>
        <w:pStyle w:val="ListBullet"/>
      </w:pPr>
      <w:r>
        <w:t>Can ASOJU export its data?</w:t>
      </w:r>
    </w:p>
    <w:p>
      <w:pPr>
        <w:pStyle w:val="ListBullet"/>
      </w:pPr>
      <w:r>
        <w:t>What are termination/migration implications?</w:t>
      </w:r>
    </w:p>
    <w:p>
      <w:pPr>
        <w:pStyle w:val="ListBullet"/>
      </w:pPr>
      <w:r>
        <w:t>What contractual/privacy/security commitments apply?</w:t>
      </w:r>
    </w:p>
    <w:p>
      <w:pPr>
        <w:pStyle w:val="Heading1"/>
      </w:pPr>
      <w:r>
        <w:t>27. Digital KPI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RAG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704"/>
          </w:tcPr>
          <w:p>
            <w:r>
              <w:t>Request completion rate</w:t>
            </w:r>
          </w:p>
        </w:tc>
        <w:tc>
          <w:tcPr>
            <w:tcW w:type="dxa" w:w="1704"/>
          </w:tcPr>
          <w:p>
            <w:r>
              <w:t>Requests reaching completed status.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Average cycle time</w:t>
            </w:r>
          </w:p>
        </w:tc>
        <w:tc>
          <w:tcPr>
            <w:tcW w:type="dxa" w:w="1704"/>
          </w:tcPr>
          <w:p>
            <w:r>
              <w:t>Elapsed time from accepted request to completion.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SLA adherence</w:t>
            </w:r>
          </w:p>
        </w:tc>
        <w:tc>
          <w:tcPr>
            <w:tcW w:type="dxa" w:w="1704"/>
          </w:tcPr>
          <w:p>
            <w:r>
              <w:t>Requests completed within agreed window.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Rework rate</w:t>
            </w:r>
          </w:p>
        </w:tc>
        <w:tc>
          <w:tcPr>
            <w:tcW w:type="dxa" w:w="1704"/>
          </w:tcPr>
          <w:p>
            <w:r>
              <w:t>Cases requiring correction.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Data completeness</w:t>
            </w:r>
          </w:p>
        </w:tc>
        <w:tc>
          <w:tcPr>
            <w:tcW w:type="dxa" w:w="1704"/>
          </w:tcPr>
          <w:p>
            <w:r>
              <w:t>Required records complete.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Automation rate</w:t>
            </w:r>
          </w:p>
        </w:tc>
        <w:tc>
          <w:tcPr>
            <w:tcW w:type="dxa" w:w="1704"/>
          </w:tcPr>
          <w:p>
            <w:r>
              <w:t>Eligible tasks handled automatically.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System availability</w:t>
            </w:r>
          </w:p>
        </w:tc>
        <w:tc>
          <w:tcPr>
            <w:tcW w:type="dxa" w:w="1704"/>
          </w:tcPr>
          <w:p>
            <w:r>
              <w:t>Availability of critical systems.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Incident count</w:t>
            </w:r>
          </w:p>
        </w:tc>
        <w:tc>
          <w:tcPr>
            <w:tcW w:type="dxa" w:w="1704"/>
          </w:tcPr>
          <w:p>
            <w:r>
              <w:t>Material technology/data incidents.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pPr>
        <w:pStyle w:val="Heading1"/>
      </w:pPr>
      <w:r>
        <w:t>28. Technology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Cadence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Review</w:t>
            </w:r>
          </w:p>
        </w:tc>
      </w:tr>
      <w:tr>
        <w:tc>
          <w:tcPr>
            <w:tcW w:type="dxa" w:w="5112"/>
          </w:tcPr>
          <w:p>
            <w:r>
              <w:t>Weekly</w:t>
            </w:r>
          </w:p>
        </w:tc>
        <w:tc>
          <w:tcPr>
            <w:tcW w:type="dxa" w:w="5112"/>
          </w:tcPr>
          <w:p>
            <w:r>
              <w:t>Open P0/P1 incidents, workflow blockers, critical backlog.</w:t>
            </w:r>
          </w:p>
        </w:tc>
      </w:tr>
      <w:tr>
        <w:tc>
          <w:tcPr>
            <w:tcW w:type="dxa" w:w="5112"/>
          </w:tcPr>
          <w:p>
            <w:r>
              <w:t>Monthly</w:t>
            </w:r>
          </w:p>
        </w:tc>
        <w:tc>
          <w:tcPr>
            <w:tcW w:type="dxa" w:w="5112"/>
          </w:tcPr>
          <w:p>
            <w:r>
              <w:t>Technology KPIs, vendor issues, access changes, roadmap.</w:t>
            </w:r>
          </w:p>
        </w:tc>
      </w:tr>
      <w:tr>
        <w:tc>
          <w:tcPr>
            <w:tcW w:type="dxa" w:w="5112"/>
          </w:tcPr>
          <w:p>
            <w:r>
              <w:t>Quarterly</w:t>
            </w:r>
          </w:p>
        </w:tc>
        <w:tc>
          <w:tcPr>
            <w:tcW w:type="dxa" w:w="5112"/>
          </w:tcPr>
          <w:p>
            <w:r>
              <w:t>Architecture, security, data governance, business continuity and technology ROI.</w:t>
            </w:r>
          </w:p>
        </w:tc>
      </w:tr>
      <w:tr>
        <w:tc>
          <w:tcPr>
            <w:tcW w:type="dxa" w:w="5112"/>
          </w:tcPr>
          <w:p>
            <w:r>
              <w:t>Event-driven</w:t>
            </w:r>
          </w:p>
        </w:tc>
        <w:tc>
          <w:tcPr>
            <w:tcW w:type="dxa" w:w="5112"/>
          </w:tcPr>
          <w:p>
            <w:r>
              <w:t>Material incident, breach, system migration or critical vendor change.</w:t>
            </w:r>
          </w:p>
        </w:tc>
      </w:tr>
    </w:tbl>
    <w:p>
      <w:pPr>
        <w:pStyle w:val="Heading1"/>
      </w:pPr>
      <w:r>
        <w:t>29. Technology Decision Memo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5112"/>
          </w:tcPr>
          <w:p>
            <w:r>
              <w:t>Problem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Customer/operational impact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Options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Recommendation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Cost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Implementation risk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Data/security impact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Success metric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required by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30. Digital Operations Controls</w:t>
      </w:r>
    </w:p>
    <w:p>
      <w:pPr>
        <w:pStyle w:val="ListBullet"/>
      </w:pPr>
      <w:r>
        <w:t>Every active request has an owner.</w:t>
      </w:r>
    </w:p>
    <w:p>
      <w:pPr>
        <w:pStyle w:val="ListBullet"/>
      </w:pPr>
      <w:r>
        <w:t>Every active request has a status.</w:t>
      </w:r>
    </w:p>
    <w:p>
      <w:pPr>
        <w:pStyle w:val="ListBullet"/>
      </w:pPr>
      <w:r>
        <w:t>Material customer communications are recorded appropriately.</w:t>
      </w:r>
    </w:p>
    <w:p>
      <w:pPr>
        <w:pStyle w:val="ListBullet"/>
      </w:pPr>
      <w:r>
        <w:t>Payment status is reconciled.</w:t>
      </w:r>
    </w:p>
    <w:p>
      <w:pPr>
        <w:pStyle w:val="ListBullet"/>
      </w:pPr>
      <w:r>
        <w:t>QC is completed before closure where required.</w:t>
      </w:r>
    </w:p>
    <w:p>
      <w:pPr>
        <w:pStyle w:val="ListBullet"/>
      </w:pPr>
      <w:r>
        <w:t>Exceptions are visible.</w:t>
      </w:r>
    </w:p>
    <w:p>
      <w:pPr>
        <w:pStyle w:val="ListBullet"/>
      </w:pPr>
      <w:r>
        <w:t>Critical data has an owner.</w:t>
      </w:r>
    </w:p>
    <w:p>
      <w:pPr>
        <w:pStyle w:val="ListBullet"/>
      </w:pPr>
      <w:r>
        <w:t>Access is reviewed.</w:t>
      </w:r>
    </w:p>
    <w:p>
      <w:pPr>
        <w:pStyle w:val="ListBullet"/>
      </w:pPr>
      <w:r>
        <w:t>Backups/recovery are tested according to risk.</w:t>
      </w:r>
    </w:p>
    <w:p>
      <w:pPr>
        <w:pStyle w:val="Heading1"/>
      </w:pPr>
      <w:r>
        <w:t>31. Technology &amp; Data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Mitigation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461"/>
          </w:tcPr>
          <w:p>
            <w:r>
              <w:t>Data loss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Unauthorized access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System outage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Vendor failure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Poor data quality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Automation error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Technology cost creep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32. 30-Day Technology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Map systems, data domains, owners and critical workflows.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Define access, data-quality, backup and incident controls.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Implement core workflow/KPI visibility and highest-value P0 controls.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Run continuity/security/data-quality review and prioritize roadmap.</w:t>
            </w:r>
          </w:p>
        </w:tc>
      </w:tr>
    </w:tbl>
    <w:p>
      <w:pPr>
        <w:pStyle w:val="Heading1"/>
      </w:pPr>
      <w:r>
        <w:t>33. 90-Day Digital Maturity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5112"/>
          </w:tcPr>
          <w:p>
            <w:r>
              <w:t>Days 1–30</w:t>
            </w:r>
          </w:p>
        </w:tc>
        <w:tc>
          <w:tcPr>
            <w:tcW w:type="dxa" w:w="5112"/>
          </w:tcPr>
          <w:p>
            <w:r>
              <w:t>Critical systems and data controls mapped.</w:t>
            </w:r>
          </w:p>
        </w:tc>
      </w:tr>
      <w:tr>
        <w:tc>
          <w:tcPr>
            <w:tcW w:type="dxa" w:w="5112"/>
          </w:tcPr>
          <w:p>
            <w:r>
              <w:t>Days 31–60</w:t>
            </w:r>
          </w:p>
        </w:tc>
        <w:tc>
          <w:tcPr>
            <w:tcW w:type="dxa" w:w="5112"/>
          </w:tcPr>
          <w:p>
            <w:r>
              <w:t>Core workflow, access and reporting controls operational.</w:t>
            </w:r>
          </w:p>
        </w:tc>
      </w:tr>
      <w:tr>
        <w:tc>
          <w:tcPr>
            <w:tcW w:type="dxa" w:w="5112"/>
          </w:tcPr>
          <w:p>
            <w:r>
              <w:t>Days 61–90</w:t>
            </w:r>
          </w:p>
        </w:tc>
        <w:tc>
          <w:tcPr>
            <w:tcW w:type="dxa" w:w="5112"/>
          </w:tcPr>
          <w:p>
            <w:r>
              <w:t>Automation roadmap, vendor governance and continuity testing integrated into management review.</w:t>
            </w:r>
          </w:p>
        </w:tc>
      </w:tr>
    </w:tbl>
    <w:p>
      <w:pPr>
        <w:pStyle w:val="Heading1"/>
      </w:pPr>
      <w:r>
        <w:t>34. Technology Readiness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2045"/>
          </w:tcPr>
          <w:p>
            <w:r>
              <w:t>System architecture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System-of-record definitions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Workflow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Data governance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Access/security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Privacy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Evidence management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Backup/recovery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Incident management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Vendor management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Digital KPI reporting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35. Final Technology Principle</w:t>
      </w:r>
    </w:p>
    <w:p>
      <w:r>
        <w:rPr>
          <w:b/>
        </w:rPr>
        <w:t>Technology should make ASOJU more trustworthy, visible and scalable. If a system adds complexity without improving customer outcomes, operational control, financial visibility or risk management, it should not be prioritized.</w:t>
      </w:r>
    </w:p>
    <w:p>
      <w:pPr>
        <w:pStyle w:val="Heading1"/>
      </w:pPr>
      <w:r>
        <w:t>36. Governance</w:t>
      </w:r>
    </w:p>
    <w:p>
      <w:r>
        <w:rPr>
          <w:b w:val="0"/>
        </w:rPr>
        <w:t>Document owner: ASOJU Leadership / Technology / Operations.</w:t>
      </w:r>
    </w:p>
    <w:p>
      <w:r>
        <w:rPr>
          <w:b w:val="0"/>
        </w:rPr>
        <w:t>Version: 1.0 | Technology Backbone, Data Controls &amp; Digital Operations.</w:t>
      </w:r>
    </w:p>
    <w:p>
      <w:r>
        <w:rPr>
          <w:b w:val="0"/>
        </w:rPr>
        <w:t>Use with the ASOJU Customer Experience, Operations, People, Finance, Board Governance, Data Room and Investor documents.</w:t>
      </w:r>
    </w:p>
    <w:p>
      <w:r>
        <w:rPr>
          <w:b w:val="0"/>
        </w:rPr>
        <w:t>Technology, privacy, cybersecurity and data-protection requirements should be reviewed against ASOJU's actual systems, jurisdictions and applicable law with appropriate professional advisers.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ASOJU | Technology, Data &amp; Digital Operations Playbook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