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ASOJU VERIFY — SERVICE PAGE BLUEPRINT</w:t>
      </w:r>
    </w:p>
    <w:p>
      <w:pPr>
        <w:jc w:val="center"/>
      </w:pPr>
      <w:r>
        <w:rPr>
          <w:i/>
        </w:rPr>
        <w:t>Customer-facing UI/UX + front-end engineering handoff</w:t>
        <w:br/>
        <w:t>Version 1.0 • 15 August 2026</w:t>
      </w:r>
    </w:p>
    <w:p>
      <w:pPr>
        <w:pStyle w:val="Heading1"/>
      </w:pPr>
      <w:r>
        <w:t>1. Purpose</w:t>
      </w:r>
    </w:p>
    <w:p>
      <w:r>
        <w:t>ASOJU Verify is the customer-facing service family for customers who need reliable verification or due-diligence support in Nigeria before making an important decision. The page should position ASOJU as a trusted local representative that helps the customer establish what can be verified, gathers appropriate evidence, and reports the outcome within an agreed scope.</w:t>
      </w:r>
    </w:p>
    <w:p>
      <w:pPr>
        <w:pStyle w:val="Heading1"/>
      </w:pPr>
      <w:r>
        <w:t>2. Locked service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Element</w:t>
            </w:r>
          </w:p>
        </w:tc>
        <w:tc>
          <w:tcPr>
            <w:tcW w:type="dxa" w:w="5112"/>
          </w:tcPr>
          <w:p>
            <w:r>
              <w:t>Locked specification</w:t>
            </w:r>
          </w:p>
        </w:tc>
      </w:tr>
      <w:tr>
        <w:tc>
          <w:tcPr>
            <w:tcW w:type="dxa" w:w="5112"/>
          </w:tcPr>
          <w:p>
            <w:r>
              <w:t>Service name</w:t>
            </w:r>
          </w:p>
        </w:tc>
        <w:tc>
          <w:tcPr>
            <w:tcW w:type="dxa" w:w="5112"/>
          </w:tcPr>
          <w:p>
            <w:r>
              <w:t>ASOJU Verify</w:t>
            </w:r>
          </w:p>
        </w:tc>
      </w:tr>
      <w:tr>
        <w:tc>
          <w:tcPr>
            <w:tcW w:type="dxa" w:w="5112"/>
          </w:tcPr>
          <w:p>
            <w:r>
              <w:t>Homepage promise</w:t>
            </w:r>
          </w:p>
        </w:tc>
        <w:tc>
          <w:tcPr>
            <w:tcW w:type="dxa" w:w="5112"/>
          </w:tcPr>
          <w:p>
            <w:r>
              <w:t>Know who and what you're dealing with.</w:t>
            </w:r>
          </w:p>
        </w:tc>
      </w:tr>
      <w:tr>
        <w:tc>
          <w:tcPr>
            <w:tcW w:type="dxa" w:w="5112"/>
          </w:tcPr>
          <w:p>
            <w:r>
              <w:t>Primary CTA</w:t>
            </w:r>
          </w:p>
        </w:tc>
        <w:tc>
          <w:tcPr>
            <w:tcW w:type="dxa" w:w="5112"/>
          </w:tcPr>
          <w:p>
            <w:r>
              <w:t>Start with ASOJU →</w:t>
            </w:r>
          </w:p>
        </w:tc>
      </w:tr>
      <w:tr>
        <w:tc>
          <w:tcPr>
            <w:tcW w:type="dxa" w:w="5112"/>
          </w:tcPr>
          <w:p>
            <w:r>
              <w:t>Secondary CTA</w:t>
            </w:r>
          </w:p>
        </w:tc>
        <w:tc>
          <w:tcPr>
            <w:tcW w:type="dxa" w:w="5112"/>
          </w:tcPr>
          <w:p>
            <w:r>
              <w:t>Tell us what you need →</w:t>
            </w:r>
          </w:p>
        </w:tc>
      </w:tr>
      <w:tr>
        <w:tc>
          <w:tcPr>
            <w:tcW w:type="dxa" w:w="5112"/>
          </w:tcPr>
          <w:p>
            <w:r>
              <w:t>Primary conversion</w:t>
            </w:r>
          </w:p>
        </w:tc>
        <w:tc>
          <w:tcPr>
            <w:tcW w:type="dxa" w:w="5112"/>
          </w:tcPr>
          <w:p>
            <w:r>
              <w:t>AI Concierge</w:t>
            </w:r>
          </w:p>
        </w:tc>
      </w:tr>
      <w:tr>
        <w:tc>
          <w:tcPr>
            <w:tcW w:type="dxa" w:w="5112"/>
          </w:tcPr>
          <w:p>
            <w:r>
              <w:t>Anonymous use</w:t>
            </w:r>
          </w:p>
        </w:tc>
        <w:tc>
          <w:tcPr>
            <w:tcW w:type="dxa" w:w="5112"/>
          </w:tcPr>
          <w:p>
            <w:r>
              <w:t>Yes — first-instance Concierge conversation.</w:t>
            </w:r>
          </w:p>
        </w:tc>
      </w:tr>
      <w:tr>
        <w:tc>
          <w:tcPr>
            <w:tcW w:type="dxa" w:w="5112"/>
          </w:tcPr>
          <w:p>
            <w:r>
              <w:t>Authentication gate</w:t>
            </w:r>
          </w:p>
        </w:tc>
        <w:tc>
          <w:tcPr>
            <w:tcW w:type="dxa" w:w="5112"/>
          </w:tcPr>
          <w:p>
            <w:r>
              <w:t>Required before formal case creation and quote/payment progression.</w:t>
            </w:r>
          </w:p>
        </w:tc>
      </w:tr>
    </w:tbl>
    <w:p>
      <w:pPr>
        <w:pStyle w:val="Heading1"/>
      </w:pPr>
      <w:r>
        <w:t>3. Source-supported scope</w:t>
      </w:r>
    </w:p>
    <w:p>
      <w:r>
        <w:t>The current ASOJU build documentation identifies Business Verification as a service added to the platform. It also identifies Property Inspection and Asset Checks as distinct core services. Therefore, Verify should focus on verification/due-diligence requests that are actually configured, rather than becoming a duplicate of Inspect.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Verification context</w:t>
            </w:r>
          </w:p>
        </w:tc>
        <w:tc>
          <w:tcPr>
            <w:tcW w:type="dxa" w:w="5112"/>
          </w:tcPr>
          <w:p>
            <w:r>
              <w:t>Customer-facing framing</w:t>
            </w:r>
          </w:p>
        </w:tc>
      </w:tr>
      <w:tr>
        <w:tc>
          <w:tcPr>
            <w:tcW w:type="dxa" w:w="5112"/>
          </w:tcPr>
          <w:p>
            <w:r>
              <w:t>Business verification</w:t>
            </w:r>
          </w:p>
        </w:tc>
        <w:tc>
          <w:tcPr>
            <w:tcW w:type="dxa" w:w="5112"/>
          </w:tcPr>
          <w:p>
            <w:r>
              <w:t>Check agreed business information or legitimacy indicators within the configured verification scope.</w:t>
            </w:r>
          </w:p>
        </w:tc>
      </w:tr>
      <w:tr>
        <w:tc>
          <w:tcPr>
            <w:tcW w:type="dxa" w:w="5112"/>
          </w:tcPr>
          <w:p>
            <w:r>
              <w:t>Vendor/provider verification</w:t>
            </w:r>
          </w:p>
        </w:tc>
        <w:tc>
          <w:tcPr>
            <w:tcW w:type="dxa" w:w="5112"/>
          </w:tcPr>
          <w:p>
            <w:r>
              <w:t>Verify agreed information about a vendor or service provider where the configured workflow supports it.</w:t>
            </w:r>
          </w:p>
        </w:tc>
      </w:tr>
      <w:tr>
        <w:tc>
          <w:tcPr>
            <w:tcW w:type="dxa" w:w="5112"/>
          </w:tcPr>
          <w:p>
            <w:r>
              <w:t>Identity/party verification</w:t>
            </w:r>
          </w:p>
        </w:tc>
        <w:tc>
          <w:tcPr>
            <w:tcW w:type="dxa" w:w="5112"/>
          </w:tcPr>
          <w:p>
            <w:r>
              <w:t>Where explicitly configured and lawful, verify agreed information about a person or party.</w:t>
            </w:r>
          </w:p>
        </w:tc>
      </w:tr>
      <w:tr>
        <w:tc>
          <w:tcPr>
            <w:tcW w:type="dxa" w:w="5112"/>
          </w:tcPr>
          <w:p>
            <w:r>
              <w:t>Document/information verification</w:t>
            </w:r>
          </w:p>
        </w:tc>
        <w:tc>
          <w:tcPr>
            <w:tcW w:type="dxa" w:w="5112"/>
          </w:tcPr>
          <w:p>
            <w:r>
              <w:t>Check specified documents or information against the agreed verification criteria where supported.</w:t>
            </w:r>
          </w:p>
        </w:tc>
      </w:tr>
      <w:tr>
        <w:tc>
          <w:tcPr>
            <w:tcW w:type="dxa" w:w="5112"/>
          </w:tcPr>
          <w:p>
            <w:r>
              <w:t>Other due diligence</w:t>
            </w:r>
          </w:p>
        </w:tc>
        <w:tc>
          <w:tcPr>
            <w:tcW w:type="dxa" w:w="5112"/>
          </w:tcPr>
          <w:p>
            <w:r>
              <w:t>Use the Concierge to clarify a specific verification need before determining whether ASOJU can handle it.</w:t>
            </w:r>
          </w:p>
        </w:tc>
      </w:tr>
    </w:tbl>
    <w:p>
      <w:r>
        <w:t>The supplied source does not define a complete granular Verify catalogue. The backend configuration and actual verification workflow remain authoritative.</w:t>
      </w:r>
    </w:p>
    <w:p>
      <w:pPr>
        <w:pStyle w:val="Heading1"/>
      </w:pPr>
      <w:r>
        <w:t>4. Page objective</w:t>
      </w:r>
    </w:p>
    <w:p>
      <w:pPr>
        <w:pStyle w:val="ListBullet"/>
      </w:pPr>
      <w:r>
        <w:t>Make verification feel concrete, useful and trustworthy.</w:t>
      </w:r>
    </w:p>
    <w:p>
      <w:pPr>
        <w:pStyle w:val="ListBullet"/>
      </w:pPr>
      <w:r>
        <w:t>Help a customer articulate exactly what they need verified and why.</w:t>
      </w:r>
    </w:p>
    <w:p>
      <w:pPr>
        <w:pStyle w:val="ListBullet"/>
      </w:pPr>
      <w:r>
        <w:t>Keep Verify distinct from ASOJU Inspect, which is for physical property/asset/site checking.</w:t>
      </w:r>
    </w:p>
    <w:p>
      <w:pPr>
        <w:pStyle w:val="ListBullet"/>
      </w:pPr>
      <w:r>
        <w:t>Allow anonymous Concierge exploration.</w:t>
      </w:r>
    </w:p>
    <w:p>
      <w:pPr>
        <w:pStyle w:val="ListBullet"/>
      </w:pPr>
      <w:r>
        <w:t>Require authentication before formal case creation and quote/payment.</w:t>
      </w:r>
    </w:p>
    <w:p>
      <w:pPr>
        <w:pStyle w:val="ListBullet"/>
      </w:pPr>
      <w:r>
        <w:t>Set accurate expectations: ASOJU verifies agreed facts/information within scope; it does not guarantee that a person, business or investment is 'good'.</w:t>
      </w:r>
    </w:p>
    <w:p>
      <w:pPr>
        <w:pStyle w:val="Heading1"/>
      </w:pPr>
      <w:r>
        <w:t>5. Recommended page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Order</w:t>
            </w:r>
          </w:p>
        </w:tc>
        <w:tc>
          <w:tcPr>
            <w:tcW w:type="dxa" w:w="3408"/>
          </w:tcPr>
          <w:p>
            <w:r>
              <w:t>Section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Header</w:t>
            </w:r>
          </w:p>
        </w:tc>
        <w:tc>
          <w:tcPr>
            <w:tcW w:type="dxa" w:w="3408"/>
          </w:tcPr>
          <w:p>
            <w:r>
              <w:t>Global ASOJU navigation.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Hero + Concierge</w:t>
            </w:r>
          </w:p>
        </w:tc>
        <w:tc>
          <w:tcPr>
            <w:tcW w:type="dxa" w:w="3408"/>
          </w:tcPr>
          <w:p>
            <w:r>
              <w:t>Immediate decision-support value and request entry.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What you can verify</w:t>
            </w:r>
          </w:p>
        </w:tc>
        <w:tc>
          <w:tcPr>
            <w:tcW w:type="dxa" w:w="3408"/>
          </w:tcPr>
          <w:p>
            <w:r>
              <w:t>Business/vendor/document/party contexts supported by configuration.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What verification means</w:t>
            </w:r>
          </w:p>
        </w:tc>
        <w:tc>
          <w:tcPr>
            <w:tcW w:type="dxa" w:w="3408"/>
          </w:tcPr>
          <w:p>
            <w:r>
              <w:t>Explain scope and limits.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How it works</w:t>
            </w:r>
          </w:p>
        </w:tc>
        <w:tc>
          <w:tcPr>
            <w:tcW w:type="dxa" w:w="3408"/>
          </w:tcPr>
          <w:p>
            <w:r>
              <w:t>Request → criteria → verification → evidence/report.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Why ASOJU</w:t>
            </w:r>
          </w:p>
        </w:tc>
        <w:tc>
          <w:tcPr>
            <w:tcW w:type="dxa" w:w="3408"/>
          </w:tcPr>
          <w:p>
            <w:r>
              <w:t>Trust, evidence and accountability.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What you receive</w:t>
            </w:r>
          </w:p>
        </w:tc>
        <w:tc>
          <w:tcPr>
            <w:tcW w:type="dxa" w:w="3408"/>
          </w:tcPr>
          <w:p>
            <w:r>
              <w:t>Findings and supporting evidence according to scope.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Verify vs Inspect</w:t>
            </w:r>
          </w:p>
        </w:tc>
        <w:tc>
          <w:tcPr>
            <w:tcW w:type="dxa" w:w="3408"/>
          </w:tcPr>
          <w:p>
            <w:r>
              <w:t>Clarify the difference.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FAQ</w:t>
            </w:r>
          </w:p>
        </w:tc>
        <w:tc>
          <w:tcPr>
            <w:tcW w:type="dxa" w:w="3408"/>
          </w:tcPr>
          <w:p>
            <w:r>
              <w:t>Approved practical questions.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Final Concierge CTA</w:t>
            </w:r>
          </w:p>
        </w:tc>
        <w:tc>
          <w:tcPr>
            <w:tcW w:type="dxa" w:w="3408"/>
          </w:tcPr>
          <w:p>
            <w:r>
              <w:t>Conversion.</w:t>
            </w:r>
          </w:p>
        </w:tc>
      </w:tr>
      <w:tr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Footer</w:t>
            </w:r>
          </w:p>
        </w:tc>
        <w:tc>
          <w:tcPr>
            <w:tcW w:type="dxa" w:w="3408"/>
          </w:tcPr>
          <w:p>
            <w:r>
              <w:t>Global navigation.</w:t>
            </w:r>
          </w:p>
        </w:tc>
      </w:tr>
    </w:tbl>
    <w:p>
      <w:pPr>
        <w:pStyle w:val="Heading1"/>
      </w:pPr>
      <w:r>
        <w:t>6. Hero</w:t>
      </w:r>
    </w:p>
    <w:p>
      <w:r>
        <w:t>Eyebrow: ASOJU VERIFY</w:t>
      </w:r>
    </w:p>
    <w:p>
      <w:r>
        <w:t>Headline: “Know who and what you're dealing with.”</w:t>
      </w:r>
    </w:p>
    <w:p>
      <w:r>
        <w:t>Supporting message: “Before you make an important decision in Nigeria, ASOJU can help verify agreed information and provide evidence-backed findings within a clearly defined scope.”</w:t>
      </w:r>
    </w:p>
    <w:p>
      <w:r>
        <w:t>Primary CTA: Start with ASOJU →</w:t>
      </w:r>
    </w:p>
    <w:p>
      <w:r>
        <w:t>Secondary CTA: Tell us what you need →</w:t>
      </w:r>
    </w:p>
    <w:p>
      <w:pPr>
        <w:pStyle w:val="Heading1"/>
      </w:pPr>
      <w:r>
        <w:t>7. Hero Concierge</w:t>
      </w:r>
    </w:p>
    <w:p>
      <w:r>
        <w:t>Heading: “Tell ASOJU what you want verified”</w:t>
      </w:r>
    </w:p>
    <w:p>
      <w:r>
        <w:t>Prompt: “What are you considering, who or what needs to be checked, and what do you need to know before you decide?”</w:t>
      </w:r>
    </w:p>
    <w:p>
      <w:r>
        <w:t>Example prompts:</w:t>
      </w:r>
    </w:p>
    <w:p>
      <w:pPr>
        <w:pStyle w:val="ListBullet"/>
      </w:pPr>
      <w:r>
        <w:t>“I want to verify a business in Lagos before I work with them.”</w:t>
      </w:r>
    </w:p>
    <w:p>
      <w:pPr>
        <w:pStyle w:val="ListBullet"/>
      </w:pPr>
      <w:r>
        <w:t>“Please help me check a vendor before I pay them.”</w:t>
      </w:r>
    </w:p>
    <w:p>
      <w:pPr>
        <w:pStyle w:val="ListBullet"/>
      </w:pPr>
      <w:r>
        <w:t>“I need certain information about a company verified in Nigeria.”</w:t>
      </w:r>
    </w:p>
    <w:p>
      <w:pPr>
        <w:pStyle w:val="ListBullet"/>
      </w:pPr>
      <w:r>
        <w:t>“I need to know whether the information I've been given about this opportunity can be verified.”</w:t>
      </w:r>
    </w:p>
    <w:p>
      <w:pPr>
        <w:pStyle w:val="Heading1"/>
      </w:pPr>
      <w:r>
        <w:t>8. Concierge state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UI behavior</w:t>
            </w:r>
          </w:p>
        </w:tc>
      </w:tr>
      <w:tr>
        <w:tc>
          <w:tcPr>
            <w:tcW w:type="dxa" w:w="5112"/>
          </w:tcPr>
          <w:p>
            <w:r>
              <w:t>Anonymous idle</w:t>
            </w:r>
          </w:p>
        </w:tc>
        <w:tc>
          <w:tcPr>
            <w:tcW w:type="dxa" w:w="5112"/>
          </w:tcPr>
          <w:p>
            <w:r>
              <w:t>Input + examples; no sign-in.</w:t>
            </w:r>
          </w:p>
        </w:tc>
      </w:tr>
      <w:tr>
        <w:tc>
          <w:tcPr>
            <w:tcW w:type="dxa" w:w="5112"/>
          </w:tcPr>
          <w:p>
            <w:r>
              <w:t>Conversation</w:t>
            </w:r>
          </w:p>
        </w:tc>
        <w:tc>
          <w:tcPr>
            <w:tcW w:type="dxa" w:w="5112"/>
          </w:tcPr>
          <w:p>
            <w:r>
              <w:t>Clarify subject, location, purpose, verification criteria and desired evidence.</w:t>
            </w:r>
          </w:p>
        </w:tc>
      </w:tr>
      <w:tr>
        <w:tc>
          <w:tcPr>
            <w:tcW w:type="dxa" w:w="5112"/>
          </w:tcPr>
          <w:p>
            <w:r>
              <w:t>Structured request</w:t>
            </w:r>
          </w:p>
        </w:tc>
        <w:tc>
          <w:tcPr>
            <w:tcW w:type="dxa" w:w="5112"/>
          </w:tcPr>
          <w:p>
            <w:r>
              <w:t>Show ASOJU Verify, verification objective, scope summary and missing information.</w:t>
            </w:r>
          </w:p>
        </w:tc>
      </w:tr>
      <w:tr>
        <w:tc>
          <w:tcPr>
            <w:tcW w:type="dxa" w:w="5112"/>
          </w:tcPr>
          <w:p>
            <w:r>
              <w:t>Authentication gate</w:t>
            </w:r>
          </w:p>
        </w:tc>
        <w:tc>
          <w:tcPr>
            <w:tcW w:type="dxa" w:w="5112"/>
          </w:tcPr>
          <w:p>
            <w:r>
              <w:t>Require sign-in/create-account before formal case creation.</w:t>
            </w:r>
          </w:p>
        </w:tc>
      </w:tr>
      <w:tr>
        <w:tc>
          <w:tcPr>
            <w:tcW w:type="dxa" w:w="5112"/>
          </w:tcPr>
          <w:p>
            <w:r>
              <w:t>Authenticated continuation</w:t>
            </w:r>
          </w:p>
        </w:tc>
        <w:tc>
          <w:tcPr>
            <w:tcW w:type="dxa" w:w="5112"/>
          </w:tcPr>
          <w:p>
            <w:r>
              <w:t>Restore prepared request and create formal case.</w:t>
            </w:r>
          </w:p>
        </w:tc>
      </w:tr>
      <w:tr>
        <w:tc>
          <w:tcPr>
            <w:tcW w:type="dxa" w:w="5112"/>
          </w:tcPr>
          <w:p>
            <w:r>
              <w:t>Scope/quote</w:t>
            </w:r>
          </w:p>
        </w:tc>
        <w:tc>
          <w:tcPr>
            <w:tcW w:type="dxa" w:w="5112"/>
          </w:tcPr>
          <w:p>
            <w:r>
              <w:t>Backend determines verification scope, fees, external costs and quote.</w:t>
            </w:r>
          </w:p>
        </w:tc>
      </w:tr>
      <w:tr>
        <w:tc>
          <w:tcPr>
            <w:tcW w:type="dxa" w:w="5112"/>
          </w:tcPr>
          <w:p>
            <w:r>
              <w:t>Execution</w:t>
            </w:r>
          </w:p>
        </w:tc>
        <w:tc>
          <w:tcPr>
            <w:tcW w:type="dxa" w:w="5112"/>
          </w:tcPr>
          <w:p>
            <w:r>
              <w:t>Assigned workflow gathers/validates information within scope.</w:t>
            </w:r>
          </w:p>
        </w:tc>
      </w:tr>
      <w:tr>
        <w:tc>
          <w:tcPr>
            <w:tcW w:type="dxa" w:w="5112"/>
          </w:tcPr>
          <w:p>
            <w:r>
              <w:t>Completion</w:t>
            </w:r>
          </w:p>
        </w:tc>
        <w:tc>
          <w:tcPr>
            <w:tcW w:type="dxa" w:w="5112"/>
          </w:tcPr>
          <w:p>
            <w:r>
              <w:t>Customer receives findings/evidence/report according to the configured service.</w:t>
            </w:r>
          </w:p>
        </w:tc>
      </w:tr>
    </w:tbl>
    <w:p>
      <w:pPr>
        <w:pStyle w:val="Heading1"/>
      </w:pPr>
      <w:r>
        <w:t>9. What can be verified</w:t>
      </w:r>
    </w:p>
    <w:p>
      <w:r>
        <w:t>Present these as supported categories only where the backend has an appropriate workflow.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Business</w:t>
            </w:r>
          </w:p>
        </w:tc>
        <w:tc>
          <w:tcPr>
            <w:tcW w:type="dxa" w:w="5112"/>
          </w:tcPr>
          <w:p>
            <w:r>
              <w:t>Business existence/details or agreed legitimacy indicators.</w:t>
            </w:r>
          </w:p>
        </w:tc>
      </w:tr>
      <w:tr>
        <w:tc>
          <w:tcPr>
            <w:tcW w:type="dxa" w:w="5112"/>
          </w:tcPr>
          <w:p>
            <w:r>
              <w:t>Vendor</w:t>
            </w:r>
          </w:p>
        </w:tc>
        <w:tc>
          <w:tcPr>
            <w:tcW w:type="dxa" w:w="5112"/>
          </w:tcPr>
          <w:p>
            <w:r>
              <w:t>Agreed vendor information before engagement or payment.</w:t>
            </w:r>
          </w:p>
        </w:tc>
      </w:tr>
      <w:tr>
        <w:tc>
          <w:tcPr>
            <w:tcW w:type="dxa" w:w="5112"/>
          </w:tcPr>
          <w:p>
            <w:r>
              <w:t>Party/person</w:t>
            </w:r>
          </w:p>
        </w:tc>
        <w:tc>
          <w:tcPr>
            <w:tcW w:type="dxa" w:w="5112"/>
          </w:tcPr>
          <w:p>
            <w:r>
              <w:t>Specified identity or background information where lawful and configured.</w:t>
            </w:r>
          </w:p>
        </w:tc>
      </w:tr>
      <w:tr>
        <w:tc>
          <w:tcPr>
            <w:tcW w:type="dxa" w:w="5112"/>
          </w:tcPr>
          <w:p>
            <w:r>
              <w:t>Documents</w:t>
            </w:r>
          </w:p>
        </w:tc>
        <w:tc>
          <w:tcPr>
            <w:tcW w:type="dxa" w:w="5112"/>
          </w:tcPr>
          <w:p>
            <w:r>
              <w:t>Specified documents/information against agreed criteria.</w:t>
            </w:r>
          </w:p>
        </w:tc>
      </w:tr>
      <w:tr>
        <w:tc>
          <w:tcPr>
            <w:tcW w:type="dxa" w:w="5112"/>
          </w:tcPr>
          <w:p>
            <w:r>
              <w:t>Opportunity information</w:t>
            </w:r>
          </w:p>
        </w:tc>
        <w:tc>
          <w:tcPr>
            <w:tcW w:type="dxa" w:w="5112"/>
          </w:tcPr>
          <w:p>
            <w:r>
              <w:t>Agreed factual information relevant to a customer's decision.</w:t>
            </w:r>
          </w:p>
        </w:tc>
      </w:tr>
    </w:tbl>
    <w:p>
      <w:r>
        <w:t>Do not imply that ASOJU can certify investment safety, guarantee a person's character, issue legal opinions, conduct unrestricted background checks or guarantee the accuracy of third-party information.</w:t>
      </w:r>
    </w:p>
    <w:p>
      <w:pPr>
        <w:pStyle w:val="Heading1"/>
      </w:pPr>
      <w:r>
        <w:t>10. Verification vs inspection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ASOJU Verify</w:t>
            </w:r>
          </w:p>
        </w:tc>
        <w:tc>
          <w:tcPr>
            <w:tcW w:type="dxa" w:w="5112"/>
          </w:tcPr>
          <w:p>
            <w:r>
              <w:t>ASOJU Inspect</w:t>
            </w:r>
          </w:p>
        </w:tc>
      </w:tr>
      <w:tr>
        <w:tc>
          <w:tcPr>
            <w:tcW w:type="dxa" w:w="5112"/>
          </w:tcPr>
          <w:p>
            <w:r>
              <w:t>Verifies agreed information, records or legitimacy indicators.</w:t>
            </w:r>
          </w:p>
        </w:tc>
        <w:tc>
          <w:tcPr>
            <w:tcW w:type="dxa" w:w="5112"/>
          </w:tcPr>
          <w:p>
            <w:r>
              <w:t>Physically checks a property, asset or site.</w:t>
            </w:r>
          </w:p>
        </w:tc>
      </w:tr>
      <w:tr>
        <w:tc>
          <w:tcPr>
            <w:tcW w:type="dxa" w:w="5112"/>
          </w:tcPr>
          <w:p>
            <w:r>
              <w:t>Primary question: “Can this information/claim be verified within scope?”</w:t>
            </w:r>
          </w:p>
        </w:tc>
        <w:tc>
          <w:tcPr>
            <w:tcW w:type="dxa" w:w="5112"/>
          </w:tcPr>
          <w:p>
            <w:r>
              <w:t>Primary question: “What is actually happening/observable on the ground?”</w:t>
            </w:r>
          </w:p>
        </w:tc>
      </w:tr>
      <w:tr>
        <w:tc>
          <w:tcPr>
            <w:tcW w:type="dxa" w:w="5112"/>
          </w:tcPr>
          <w:p>
            <w:r>
              <w:t>May involve document/business/vendor information.</w:t>
            </w:r>
          </w:p>
        </w:tc>
        <w:tc>
          <w:tcPr>
            <w:tcW w:type="dxa" w:w="5112"/>
          </w:tcPr>
          <w:p>
            <w:r>
              <w:t>May involve physical visit, checklist, photos/video and observations.</w:t>
            </w:r>
          </w:p>
        </w:tc>
      </w:tr>
      <w:tr>
        <w:tc>
          <w:tcPr>
            <w:tcW w:type="dxa" w:w="5112"/>
          </w:tcPr>
          <w:p>
            <w:r>
              <w:t>Outcome: verification findings/evidence.</w:t>
            </w:r>
          </w:p>
        </w:tc>
        <w:tc>
          <w:tcPr>
            <w:tcW w:type="dxa" w:w="5112"/>
          </w:tcPr>
          <w:p>
            <w:r>
              <w:t>Outcome: inspection findings/evidence/report.</w:t>
            </w:r>
          </w:p>
        </w:tc>
      </w:tr>
    </w:tbl>
    <w:p>
      <w:pPr>
        <w:pStyle w:val="Heading1"/>
      </w:pPr>
      <w:r>
        <w:t>11. How ASOJU Verify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Customer-facing explanation</w:t>
            </w:r>
          </w:p>
        </w:tc>
      </w:tr>
      <w:tr>
        <w:tc>
          <w:tcPr>
            <w:tcW w:type="dxa" w:w="5112"/>
          </w:tcPr>
          <w:p>
            <w:r>
              <w:t>1 — Tell us</w:t>
            </w:r>
          </w:p>
        </w:tc>
        <w:tc>
          <w:tcPr>
            <w:tcW w:type="dxa" w:w="5112"/>
          </w:tcPr>
          <w:p>
            <w:r>
              <w:t>Describe what you want verified and why it matters.</w:t>
            </w:r>
          </w:p>
        </w:tc>
      </w:tr>
      <w:tr>
        <w:tc>
          <w:tcPr>
            <w:tcW w:type="dxa" w:w="5112"/>
          </w:tcPr>
          <w:p>
            <w:r>
              <w:t>2 — Define it</w:t>
            </w:r>
          </w:p>
        </w:tc>
        <w:tc>
          <w:tcPr>
            <w:tcW w:type="dxa" w:w="5112"/>
          </w:tcPr>
          <w:p>
            <w:r>
              <w:t>ASOJU identifies the verification criteria and evidence needed.</w:t>
            </w:r>
          </w:p>
        </w:tc>
      </w:tr>
      <w:tr>
        <w:tc>
          <w:tcPr>
            <w:tcW w:type="dxa" w:w="5112"/>
          </w:tcPr>
          <w:p>
            <w:r>
              <w:t>3 — We verify</w:t>
            </w:r>
          </w:p>
        </w:tc>
        <w:tc>
          <w:tcPr>
            <w:tcW w:type="dxa" w:w="5112"/>
          </w:tcPr>
          <w:p>
            <w:r>
              <w:t>The appropriate workflow checks the agreed information.</w:t>
            </w:r>
          </w:p>
        </w:tc>
      </w:tr>
      <w:tr>
        <w:tc>
          <w:tcPr>
            <w:tcW w:type="dxa" w:w="5112"/>
          </w:tcPr>
          <w:p>
            <w:r>
              <w:t>4 — You decide with better information</w:t>
            </w:r>
          </w:p>
        </w:tc>
        <w:tc>
          <w:tcPr>
            <w:tcW w:type="dxa" w:w="5112"/>
          </w:tcPr>
          <w:p>
            <w:r>
              <w:t>Receive findings and supporting evidence within the agreed scope.</w:t>
            </w:r>
          </w:p>
        </w:tc>
      </w:tr>
    </w:tbl>
    <w:p>
      <w:pPr>
        <w:pStyle w:val="Heading1"/>
      </w:pPr>
      <w:r>
        <w:t>12. Trust and limitations</w:t>
      </w:r>
    </w:p>
    <w:p>
      <w:r>
        <w:t>Headline: “Verify what can be verified. Know what remains uncertain.”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Principle</w:t>
            </w:r>
          </w:p>
        </w:tc>
        <w:tc>
          <w:tcPr>
            <w:tcW w:type="dxa" w:w="5112"/>
          </w:tcPr>
          <w:p>
            <w:r>
              <w:t>Message</w:t>
            </w:r>
          </w:p>
        </w:tc>
      </w:tr>
      <w:tr>
        <w:tc>
          <w:tcPr>
            <w:tcW w:type="dxa" w:w="5112"/>
          </w:tcPr>
          <w:p>
            <w:r>
              <w:t>Clear criteria</w:t>
            </w:r>
          </w:p>
        </w:tc>
        <w:tc>
          <w:tcPr>
            <w:tcW w:type="dxa" w:w="5112"/>
          </w:tcPr>
          <w:p>
            <w:r>
              <w:t>The customer knows what ASOJU is being asked to establish.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Findings should be supported by appropriate records/evidence where available.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Verification is limited to the agreed criteria and accessible sources.</w:t>
            </w:r>
          </w:p>
        </w:tc>
      </w:tr>
      <w:tr>
        <w:tc>
          <w:tcPr>
            <w:tcW w:type="dxa" w:w="5112"/>
          </w:tcPr>
          <w:p>
            <w:r>
              <w:t>Transparency</w:t>
            </w:r>
          </w:p>
        </w:tc>
        <w:tc>
          <w:tcPr>
            <w:tcW w:type="dxa" w:w="5112"/>
          </w:tcPr>
          <w:p>
            <w:r>
              <w:t>The result should distinguish verified facts, observations and unresolved items.</w:t>
            </w:r>
          </w:p>
        </w:tc>
      </w:tr>
      <w:tr>
        <w:tc>
          <w:tcPr>
            <w:tcW w:type="dxa" w:w="5112"/>
          </w:tcPr>
          <w:p>
            <w:r>
              <w:t>Accountability</w:t>
            </w:r>
          </w:p>
        </w:tc>
        <w:tc>
          <w:tcPr>
            <w:tcW w:type="dxa" w:w="5112"/>
          </w:tcPr>
          <w:p>
            <w:r>
              <w:t>The work is tracked through the ASOJU case workflow.</w:t>
            </w:r>
          </w:p>
        </w:tc>
      </w:tr>
    </w:tbl>
    <w:p>
      <w:pPr>
        <w:pStyle w:val="Heading1"/>
      </w:pPr>
      <w:r>
        <w:t>13. What the customer receives</w:t>
      </w:r>
    </w:p>
    <w:p>
      <w:pPr>
        <w:pStyle w:val="ListBullet"/>
      </w:pPr>
      <w:r>
        <w:t>Defined verification scope/criteria.</w:t>
      </w:r>
    </w:p>
    <w:p>
      <w:pPr>
        <w:pStyle w:val="ListBullet"/>
      </w:pPr>
      <w:r>
        <w:t>Case status and relevant progress updates.</w:t>
      </w:r>
    </w:p>
    <w:p>
      <w:pPr>
        <w:pStyle w:val="ListBullet"/>
      </w:pPr>
      <w:r>
        <w:t>Findings against the agreed criteria.</w:t>
      </w:r>
    </w:p>
    <w:p>
      <w:pPr>
        <w:pStyle w:val="ListBullet"/>
      </w:pPr>
      <w:r>
        <w:t>Supporting evidence or references where the service permits them.</w:t>
      </w:r>
    </w:p>
    <w:p>
      <w:pPr>
        <w:pStyle w:val="ListBullet"/>
      </w:pPr>
      <w:r>
        <w:t>Unresolved/uncertain items where verification cannot be established.</w:t>
      </w:r>
    </w:p>
    <w:p>
      <w:pPr>
        <w:pStyle w:val="ListBullet"/>
      </w:pPr>
      <w:r>
        <w:t>Report/completion information according to the configured service.</w:t>
      </w:r>
    </w:p>
    <w:p>
      <w:r>
        <w:t>The UI should avoid binary 'safe/unsafe' language unless that is explicitly the backend's supported output. Prefer factual findings and clearly stated limitations.</w:t>
      </w:r>
    </w:p>
    <w:p>
      <w:pPr>
        <w:pStyle w:val="Heading1"/>
      </w:pPr>
      <w:r>
        <w:t>14. Pricing and quote behavior</w:t>
      </w:r>
    </w:p>
    <w:p>
      <w:pPr>
        <w:pStyle w:val="ListBullet"/>
      </w:pPr>
      <w:r>
        <w:t>Do not publish invented Verify prices.</w:t>
      </w:r>
    </w:p>
    <w:p>
      <w:pPr>
        <w:pStyle w:val="ListBullet"/>
      </w:pPr>
      <w:r>
        <w:t>Formal scope and quote are created through the existing ASOJU quote workflow.</w:t>
      </w:r>
    </w:p>
    <w:p>
      <w:pPr>
        <w:pStyle w:val="ListBullet"/>
      </w:pPr>
      <w:r>
        <w:t>Separate ASOJU service fees from external/provider/professional costs and applicable taxes where configured.</w:t>
      </w:r>
    </w:p>
    <w:p>
      <w:pPr>
        <w:pStyle w:val="ListBullet"/>
      </w:pPr>
      <w:r>
        <w:t>Authentication is required before formal case creation, quote acceptance and payment.</w:t>
      </w:r>
    </w:p>
    <w:p>
      <w:pPr>
        <w:pStyle w:val="ListBullet"/>
      </w:pPr>
      <w:r>
        <w:t>Expired quotes cannot be accepted.</w:t>
      </w:r>
    </w:p>
    <w:p>
      <w:pPr>
        <w:pStyle w:val="Heading1"/>
      </w:pPr>
      <w:r>
        <w:t>15. FAQ framework</w:t>
      </w:r>
    </w:p>
    <w:p>
      <w:pPr>
        <w:pStyle w:val="ListBullet"/>
      </w:pPr>
      <w:r>
        <w:t>Can ASOJU verify a business before I work with it?</w:t>
      </w:r>
    </w:p>
    <w:p>
      <w:pPr>
        <w:pStyle w:val="ListBullet"/>
      </w:pPr>
      <w:r>
        <w:t>Can you verify a vendor before I pay them?</w:t>
      </w:r>
    </w:p>
    <w:p>
      <w:pPr>
        <w:pStyle w:val="ListBullet"/>
      </w:pPr>
      <w:r>
        <w:t>What exactly will you check?</w:t>
      </w:r>
    </w:p>
    <w:p>
      <w:pPr>
        <w:pStyle w:val="ListBullet"/>
      </w:pPr>
      <w:r>
        <w:t>Can you verify documents or information I have received?</w:t>
      </w:r>
    </w:p>
    <w:p>
      <w:pPr>
        <w:pStyle w:val="ListBullet"/>
      </w:pPr>
      <w:r>
        <w:t>Will ASOJU tell me whether I should invest?</w:t>
      </w:r>
    </w:p>
    <w:p>
      <w:pPr>
        <w:pStyle w:val="ListBullet"/>
      </w:pPr>
      <w:r>
        <w:t>What happens if information cannot be verified?</w:t>
      </w:r>
    </w:p>
    <w:p>
      <w:pPr>
        <w:pStyle w:val="ListBullet"/>
      </w:pPr>
      <w:r>
        <w:t>How is Verify different from Inspect?</w:t>
      </w:r>
    </w:p>
    <w:p>
      <w:pPr>
        <w:pStyle w:val="ListBullet"/>
      </w:pPr>
      <w:r>
        <w:t>Can I start with the Concierge without an account?</w:t>
      </w:r>
    </w:p>
    <w:p>
      <w:r>
        <w:t>Answers must follow the actual configured verification capabilities. Do not make legal, investment, identity, regulatory or professional guarantees that are not supported.</w:t>
      </w:r>
    </w:p>
    <w:p>
      <w:pPr>
        <w:pStyle w:val="Heading1"/>
      </w:pPr>
      <w:r>
        <w:t>16. Privacy and security</w:t>
      </w:r>
    </w:p>
    <w:p>
      <w:pPr>
        <w:pStyle w:val="ListBullet"/>
      </w:pPr>
      <w:r>
        <w:t>Collect only information required to scope the verification.</w:t>
      </w:r>
    </w:p>
    <w:p>
      <w:pPr>
        <w:pStyle w:val="ListBullet"/>
      </w:pPr>
      <w:r>
        <w:t>Sensitive personal/business information must remain case-scoped and role-controlled.</w:t>
      </w:r>
    </w:p>
    <w:p>
      <w:pPr>
        <w:pStyle w:val="ListBullet"/>
      </w:pPr>
      <w:r>
        <w:t>Do not expose staff-only notes, risk flags or internal audit data to customers.</w:t>
      </w:r>
    </w:p>
    <w:p>
      <w:pPr>
        <w:pStyle w:val="ListBullet"/>
      </w:pPr>
      <w:r>
        <w:t>Use secure/private evidence access according to the existing platform controls.</w:t>
      </w:r>
    </w:p>
    <w:p>
      <w:pPr>
        <w:pStyle w:val="ListBullet"/>
      </w:pPr>
      <w:r>
        <w:t>Do not place sensitive verification data into analytics payloads unless explicitly approved.</w:t>
      </w:r>
    </w:p>
    <w:p>
      <w:pPr>
        <w:pStyle w:val="Heading1"/>
      </w:pPr>
      <w:r>
        <w:t>17. Front-end components</w:t>
      </w:r>
    </w:p>
    <w:p>
      <w:pPr>
        <w:pStyle w:val="ListBullet"/>
      </w:pPr>
      <w:r>
        <w:t>ServiceHero</w:t>
      </w:r>
    </w:p>
    <w:p>
      <w:pPr>
        <w:pStyle w:val="ListBullet"/>
      </w:pPr>
      <w:r>
        <w:t>VerifyConciergePanel</w:t>
      </w:r>
    </w:p>
    <w:p>
      <w:pPr>
        <w:pStyle w:val="ListBullet"/>
      </w:pPr>
      <w:r>
        <w:t>ExamplePromptList</w:t>
      </w:r>
    </w:p>
    <w:p>
      <w:pPr>
        <w:pStyle w:val="ListBullet"/>
      </w:pPr>
      <w:r>
        <w:t>VerificationCategoryCards</w:t>
      </w:r>
    </w:p>
    <w:p>
      <w:pPr>
        <w:pStyle w:val="ListBullet"/>
      </w:pPr>
      <w:r>
        <w:t>VerificationScopeSection</w:t>
      </w:r>
    </w:p>
    <w:p>
      <w:pPr>
        <w:pStyle w:val="ListBullet"/>
      </w:pPr>
      <w:r>
        <w:t>VerificationLimitsSection</w:t>
      </w:r>
    </w:p>
    <w:p>
      <w:pPr>
        <w:pStyle w:val="ListBullet"/>
      </w:pPr>
      <w:r>
        <w:t>HowItWorks</w:t>
      </w:r>
    </w:p>
    <w:p>
      <w:pPr>
        <w:pStyle w:val="ListBullet"/>
      </w:pPr>
      <w:r>
        <w:t>TrustEvidenceSection</w:t>
      </w:r>
    </w:p>
    <w:p>
      <w:pPr>
        <w:pStyle w:val="ListBullet"/>
      </w:pPr>
      <w:r>
        <w:t>VerifyVsInspectComparison</w:t>
      </w:r>
    </w:p>
    <w:p>
      <w:pPr>
        <w:pStyle w:val="ListBullet"/>
      </w:pPr>
      <w:r>
        <w:t>FAQAccordion</w:t>
      </w:r>
    </w:p>
    <w:p>
      <w:pPr>
        <w:pStyle w:val="ListBullet"/>
      </w:pPr>
      <w:r>
        <w:t>ServiceCTA</w:t>
      </w:r>
    </w:p>
    <w:p>
      <w:pPr>
        <w:pStyle w:val="ListBullet"/>
      </w:pPr>
      <w:r>
        <w:t>GlobalHeader</w:t>
      </w:r>
    </w:p>
    <w:p>
      <w:pPr>
        <w:pStyle w:val="ListBullet"/>
      </w:pPr>
      <w:r>
        <w:t>GlobalFooter</w:t>
      </w:r>
    </w:p>
    <w:p>
      <w:pPr>
        <w:pStyle w:val="Heading1"/>
      </w:pPr>
      <w:r>
        <w:t>18. Responsive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Viewport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Desktop</w:t>
            </w:r>
          </w:p>
        </w:tc>
        <w:tc>
          <w:tcPr>
            <w:tcW w:type="dxa" w:w="5112"/>
          </w:tcPr>
          <w:p>
            <w:r>
              <w:t>Concierge is dominant; verification categories and scope/limits are easy to scan.</w:t>
            </w:r>
          </w:p>
        </w:tc>
      </w:tr>
      <w:tr>
        <w:tc>
          <w:tcPr>
            <w:tcW w:type="dxa" w:w="5112"/>
          </w:tcPr>
          <w:p>
            <w:r>
              <w:t>Tablet</w:t>
            </w:r>
          </w:p>
        </w:tc>
        <w:tc>
          <w:tcPr>
            <w:tcW w:type="dxa" w:w="5112"/>
          </w:tcPr>
          <w:p>
            <w:r>
              <w:t>Two-column category cards; preserve clear hierarchy.</w:t>
            </w:r>
          </w:p>
        </w:tc>
      </w:tr>
      <w:tr>
        <w:tc>
          <w:tcPr>
            <w:tcW w:type="dxa" w:w="5112"/>
          </w:tcPr>
          <w:p>
            <w:r>
              <w:t>Mobile</w:t>
            </w:r>
          </w:p>
        </w:tc>
        <w:tc>
          <w:tcPr>
            <w:tcW w:type="dxa" w:w="5112"/>
          </w:tcPr>
          <w:p>
            <w:r>
              <w:t>Concierge first; category cards stack; comparison becomes vertical; CTA remains prominent.</w:t>
            </w:r>
          </w:p>
        </w:tc>
      </w:tr>
    </w:tbl>
    <w:p>
      <w:pPr>
        <w:pStyle w:val="Heading1"/>
      </w:pPr>
      <w:r>
        <w:t>19. Accessibility</w:t>
      </w:r>
    </w:p>
    <w:p>
      <w:pPr>
        <w:pStyle w:val="ListBullet"/>
      </w:pPr>
      <w:r>
        <w:t>Concierge input and example prompts have accessible labels.</w:t>
      </w:r>
    </w:p>
    <w:p>
      <w:pPr>
        <w:pStyle w:val="ListBullet"/>
      </w:pPr>
      <w:r>
        <w:t>Verification result/status language is text-based, not color-only.</w:t>
      </w:r>
    </w:p>
    <w:p>
      <w:pPr>
        <w:pStyle w:val="ListBullet"/>
      </w:pPr>
      <w:r>
        <w:t>Comparison table has accessible headers and mobile treatment.</w:t>
      </w:r>
    </w:p>
    <w:p>
      <w:pPr>
        <w:pStyle w:val="ListBullet"/>
      </w:pPr>
      <w:r>
        <w:t>FAQ supports keyboard and screen-reader interaction.</w:t>
      </w:r>
    </w:p>
    <w:p>
      <w:pPr>
        <w:pStyle w:val="ListBullet"/>
      </w:pPr>
      <w:r>
        <w:t>Focus states and touch targets are clear.</w:t>
      </w:r>
    </w:p>
    <w:p>
      <w:pPr>
        <w:pStyle w:val="Heading1"/>
      </w:pPr>
      <w:r>
        <w:t>20. Analytics</w:t>
      </w:r>
    </w:p>
    <w:p>
      <w:pPr>
        <w:pStyle w:val="ListBullet"/>
      </w:pPr>
      <w:r>
        <w:t>verify_page_view</w:t>
      </w:r>
    </w:p>
    <w:p>
      <w:pPr>
        <w:pStyle w:val="ListBullet"/>
      </w:pPr>
      <w:r>
        <w:t>verify_concierge_open</w:t>
      </w:r>
    </w:p>
    <w:p>
      <w:pPr>
        <w:pStyle w:val="ListBullet"/>
      </w:pPr>
      <w:r>
        <w:t>verify_prompt_click</w:t>
      </w:r>
    </w:p>
    <w:p>
      <w:pPr>
        <w:pStyle w:val="ListBullet"/>
      </w:pPr>
      <w:r>
        <w:t>verify_business_interest</w:t>
      </w:r>
    </w:p>
    <w:p>
      <w:pPr>
        <w:pStyle w:val="ListBullet"/>
      </w:pPr>
      <w:r>
        <w:t>verify_vendor_interest</w:t>
      </w:r>
    </w:p>
    <w:p>
      <w:pPr>
        <w:pStyle w:val="ListBullet"/>
      </w:pPr>
      <w:r>
        <w:t>verify_document_interest</w:t>
      </w:r>
    </w:p>
    <w:p>
      <w:pPr>
        <w:pStyle w:val="ListBullet"/>
      </w:pPr>
      <w:r>
        <w:t>verify_conversation_started</w:t>
      </w:r>
    </w:p>
    <w:p>
      <w:pPr>
        <w:pStyle w:val="ListBullet"/>
      </w:pPr>
      <w:r>
        <w:t>verify_structured_request</w:t>
      </w:r>
    </w:p>
    <w:p>
      <w:pPr>
        <w:pStyle w:val="ListBullet"/>
      </w:pPr>
      <w:r>
        <w:t>verify_auth_gate</w:t>
      </w:r>
    </w:p>
    <w:p>
      <w:pPr>
        <w:pStyle w:val="ListBullet"/>
      </w:pPr>
      <w:r>
        <w:t>verify_case_created</w:t>
      </w:r>
    </w:p>
    <w:p>
      <w:pPr>
        <w:pStyle w:val="ListBullet"/>
      </w:pPr>
      <w:r>
        <w:t>verify_cta_click</w:t>
      </w:r>
    </w:p>
    <w:p>
      <w:r>
        <w:t>Do not transmit sensitive verification subjects, names, documents or free-text request details into analytics unless explicitly approved.</w:t>
      </w:r>
    </w:p>
    <w:p>
      <w:pPr>
        <w:pStyle w:val="Heading1"/>
      </w:pPr>
      <w:r>
        <w:t>21. Engineering rules</w:t>
      </w:r>
    </w:p>
    <w:p>
      <w:pPr>
        <w:pStyle w:val="ListBullet"/>
      </w:pPr>
      <w:r>
        <w:t>Map ASOJU Verify to the actual Business Verification and other configured verification workflows.</w:t>
      </w:r>
    </w:p>
    <w:p>
      <w:pPr>
        <w:pStyle w:val="ListBullet"/>
      </w:pPr>
      <w:r>
        <w:t>Do not duplicate physical inspection workflows; Inspect remains the physical-check family.</w:t>
      </w:r>
    </w:p>
    <w:p>
      <w:pPr>
        <w:pStyle w:val="ListBullet"/>
      </w:pPr>
      <w:r>
        <w:t>Use server-authoritative scope, permissions, case state and findings.</w:t>
      </w:r>
    </w:p>
    <w:p>
      <w:pPr>
        <w:pStyle w:val="ListBullet"/>
      </w:pPr>
      <w:r>
        <w:t>Use secure/private evidence access controls.</w:t>
      </w:r>
    </w:p>
    <w:p>
      <w:pPr>
        <w:pStyle w:val="ListBullet"/>
      </w:pPr>
      <w:r>
        <w:t>Do not make binary or predictive judgments in the browser.</w:t>
      </w:r>
    </w:p>
    <w:p>
      <w:pPr>
        <w:pStyle w:val="ListBullet"/>
      </w:pPr>
      <w:r>
        <w:t>Authentication is required for formal case creation, quote and payment, not initial Concierge exploration.</w:t>
      </w:r>
    </w:p>
    <w:p>
      <w:pPr>
        <w:pStyle w:val="ListBullet"/>
      </w:pPr>
      <w:r>
        <w:t>Support explicit states for verification pending, in progress, evidence requested, completed, unable to verify and other backend-defined outcomes.</w:t>
      </w:r>
    </w:p>
    <w:p>
      <w:pPr>
        <w:pStyle w:val="ListBullet"/>
      </w:pPr>
      <w:r>
        <w:t>Use duplicate-safe case creation and safe retry behavior.</w:t>
      </w:r>
    </w:p>
    <w:p>
      <w:pPr>
        <w:pStyle w:val="Heading1"/>
      </w:pPr>
      <w:r>
        <w:t>22. Acceptance criteria</w:t>
      </w:r>
    </w:p>
    <w:p>
      <w:pPr>
        <w:pStyle w:val="ListBullet"/>
      </w:pPr>
      <w:r>
        <w:t>Visitor immediately understands Verify as decision-support verification.</w:t>
      </w:r>
    </w:p>
    <w:p>
      <w:pPr>
        <w:pStyle w:val="ListBullet"/>
      </w:pPr>
      <w:r>
        <w:t>Exact locked service name and promise are used.</w:t>
      </w:r>
    </w:p>
    <w:p>
      <w:pPr>
        <w:pStyle w:val="ListBullet"/>
      </w:pPr>
      <w:r>
        <w:t>Concierge starts without sign-in.</w:t>
      </w:r>
    </w:p>
    <w:p>
      <w:pPr>
        <w:pStyle w:val="ListBullet"/>
      </w:pPr>
      <w:r>
        <w:t>Concierge can capture the subject, purpose and verification criteria.</w:t>
      </w:r>
    </w:p>
    <w:p>
      <w:pPr>
        <w:pStyle w:val="ListBullet"/>
      </w:pPr>
      <w:r>
        <w:t>Formal case creation requires authentication.</w:t>
      </w:r>
    </w:p>
    <w:p>
      <w:pPr>
        <w:pStyle w:val="ListBullet"/>
      </w:pPr>
      <w:r>
        <w:t>Verify is clearly distinguished from Inspect.</w:t>
      </w:r>
    </w:p>
    <w:p>
      <w:pPr>
        <w:pStyle w:val="ListBullet"/>
      </w:pPr>
      <w:r>
        <w:t>Findings distinguish verified facts from unresolved/uncertain information.</w:t>
      </w:r>
    </w:p>
    <w:p>
      <w:pPr>
        <w:pStyle w:val="ListBullet"/>
      </w:pPr>
      <w:r>
        <w:t>Privacy and case-scoped access controls are respected.</w:t>
      </w:r>
    </w:p>
    <w:p>
      <w:pPr>
        <w:pStyle w:val="ListBullet"/>
      </w:pPr>
      <w:r>
        <w:t>No unsupported legal, investment, regulatory or character guarantees are implied.</w:t>
      </w:r>
    </w:p>
    <w:p>
      <w:pPr>
        <w:pStyle w:val="ListBullet"/>
      </w:pPr>
      <w:r>
        <w:t>Responsive, accessibility, error-state and E2E QA pass.</w:t>
      </w:r>
    </w:p>
    <w:p>
      <w:pPr>
        <w:pStyle w:val="Heading1"/>
      </w:pPr>
      <w:r>
        <w:t>23. Developer build sequence</w:t>
      </w:r>
    </w:p>
    <w:p>
      <w:r>
        <w:t>1. Audit current Business Verification and any other verification configuration.</w:t>
      </w:r>
    </w:p>
    <w:p>
      <w:r>
        <w:t>2. Map supported workflows to ASOJU Verify.</w:t>
      </w:r>
    </w:p>
    <w:p>
      <w:r>
        <w:t>3. Build the service page using the shared service-page system.</w:t>
      </w:r>
    </w:p>
    <w:p>
      <w:r>
        <w:t>4. Connect Verify Concierge prompts to the existing AI Concierge.</w:t>
      </w:r>
    </w:p>
    <w:p>
      <w:r>
        <w:t>5. Implement anonymous → authentication → formal case creation.</w:t>
      </w:r>
    </w:p>
    <w:p>
      <w:r>
        <w:t>6. Connect to scope, quote, execution, evidence and completion states.</w:t>
      </w:r>
    </w:p>
    <w:p>
      <w:r>
        <w:t>7. Implement Verify-vs-Inspect comparison and limitations section.</w:t>
      </w:r>
    </w:p>
    <w:p>
      <w:r>
        <w:t>8. Add responsive, privacy/accessibility and failure-state QA.</w:t>
      </w:r>
    </w:p>
    <w:p>
      <w:r>
        <w:t>9. Review public copy against actual configured Verify capabilities before production.</w:t>
      </w:r>
    </w:p>
    <w:p>
      <w:pPr>
        <w:pStyle w:val="Heading1"/>
      </w:pPr>
      <w:r>
        <w:t>24. Product boundary</w:t>
      </w:r>
    </w:p>
    <w:p>
      <w:r>
        <w:t>ASOJU Verify is the customer-facing family for supported verification and due-diligence requests. The current source explicitly confirms Business Verification as a platform service and distinguishes Property Inspection and Asset Checks as other service types. Exact Verify sub-services must be mapped to the current repository/configuration.</w:t>
      </w:r>
    </w:p>
    <w:p>
      <w:r>
        <w:t>This blueprint intentionally avoids unsupported claims about investment safety, legal opinions, unrestricted background checks, regulatory certification or guaranteed truth beyond the agreed verification scope.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