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BOARD / INVESTOR READINESS</w:t>
        <w:br/>
        <w:t>&amp; FUNDRAISING PLAYBOOK</w:t>
      </w:r>
    </w:p>
    <w:p>
      <w:pPr>
        <w:jc w:val="center"/>
      </w:pPr>
      <w:r>
        <w:rPr>
          <w:b/>
        </w:rPr>
        <w:t>Version 1.0 | Investment Narrative, Readiness &amp; Capital Planning</w:t>
      </w:r>
    </w:p>
    <w:p>
      <w:r>
        <w:rPr>
          <w:b w:val="0"/>
        </w:rPr>
        <w:t>Brand: ASOJU</w:t>
      </w:r>
    </w:p>
    <w:p>
      <w:r>
        <w:rPr>
          <w:b w:val="0"/>
        </w:rPr>
        <w:t>Primary tagline: Your Trusted Rep Back Home.</w:t>
      </w:r>
    </w:p>
    <w:p>
      <w:r>
        <w:rPr>
          <w:b w:val="0"/>
        </w:rPr>
        <w:t>Campaign territory: Be There, Even When You Can't Be There.</w:t>
      </w:r>
    </w:p>
    <w:p>
      <w:r>
        <w:rPr>
          <w:b w:val="0"/>
        </w:rPr>
        <w:t>Purpose: prepare ASOJU leadership for board reporting, investor conversations, fundraising preparation, capital allocation and due diligence without inventing traction, market size, financial performance or fundraising terms.</w:t>
      </w:r>
    </w:p>
    <w:p>
      <w:pPr>
        <w:pStyle w:val="Heading1"/>
      </w:pPr>
      <w:r>
        <w:t>1. Financial &amp; Investor Discipline</w:t>
      </w:r>
    </w:p>
    <w:p>
      <w:r>
        <w:rPr>
          <w:b/>
        </w:rPr>
        <w:t>This is a readiness framework, not a claim that ASOJU currently has any particular revenue, valuation, customer count, market share or investor commitment.</w:t>
      </w:r>
    </w:p>
    <w:p>
      <w:r>
        <w:rPr>
          <w:b w:val="0"/>
        </w:rPr>
        <w:t>All external figures must be replaced with validated ASOJU data before use. Estimates must be clearly labeled.</w:t>
      </w:r>
    </w:p>
    <w:p>
      <w:pPr>
        <w:pStyle w:val="Heading1"/>
      </w:pPr>
      <w:r>
        <w:t>2. Investment Readiness North Star</w:t>
      </w:r>
    </w:p>
    <w:p>
      <w:r>
        <w:rPr>
          <w:b/>
        </w:rPr>
        <w:t>REAL CUSTOMER PROBLEM → TRUSTED SOLUTION → REPEATABLE DELIVERY → REPEATABLE ACQUISITION → CUSTOMER VALUE → HEALTHY UNIT ECONOMICS → SCALABLE OPERATING MODEL</w:t>
      </w:r>
    </w:p>
    <w:p>
      <w:pPr>
        <w:pStyle w:val="Heading1"/>
      </w:pPr>
      <w:r>
        <w:t>3. Investment 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Pillar</w:t>
            </w:r>
          </w:p>
        </w:tc>
        <w:tc>
          <w:tcPr>
            <w:tcW w:type="dxa" w:w="5112"/>
          </w:tcPr>
          <w:p>
            <w:r>
              <w:t>Thesis to Validate</w:t>
            </w:r>
          </w:p>
        </w:tc>
      </w:tr>
      <w:tr>
        <w:tc>
          <w:tcPr>
            <w:tcW w:type="dxa" w:w="5112"/>
          </w:tcPr>
          <w:p>
            <w:r>
              <w:t>Problem</w:t>
            </w:r>
          </w:p>
        </w:tc>
        <w:tc>
          <w:tcPr>
            <w:tcW w:type="dxa" w:w="5112"/>
          </w:tcPr>
          <w:p>
            <w:r>
              <w:t>People abroad can need reliable local representation, support, verification, coordination and follow-through in Nigeria.</w:t>
            </w:r>
          </w:p>
        </w:tc>
      </w:tr>
      <w:tr>
        <w:tc>
          <w:tcPr>
            <w:tcW w:type="dxa" w:w="5112"/>
          </w:tcPr>
          <w:p>
            <w:r>
              <w:t>Solution</w:t>
            </w:r>
          </w:p>
        </w:tc>
        <w:tc>
          <w:tcPr>
            <w:tcW w:type="dxa" w:w="5112"/>
          </w:tcPr>
          <w:p>
            <w:r>
              <w:t>ASOJU provides structured trusted local representation rather than relying only on informal personal networks.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Diaspora customers with meaningful family, property, administrative or other legitimate needs in Nigeria.</w:t>
            </w:r>
          </w:p>
        </w:tc>
      </w:tr>
      <w:tr>
        <w:tc>
          <w:tcPr>
            <w:tcW w:type="dxa" w:w="5112"/>
          </w:tcPr>
          <w:p>
            <w:r>
              <w:t>Value</w:t>
            </w:r>
          </w:p>
        </w:tc>
        <w:tc>
          <w:tcPr>
            <w:tcW w:type="dxa" w:w="5112"/>
          </w:tcPr>
          <w:p>
            <w:r>
              <w:t>Accountability, visibility, convenience, local execution and reduced uncertainty.</w:t>
            </w:r>
          </w:p>
        </w:tc>
      </w:tr>
      <w:tr>
        <w:tc>
          <w:tcPr>
            <w:tcW w:type="dxa" w:w="5112"/>
          </w:tcPr>
          <w:p>
            <w:r>
              <w:t>Business model</w:t>
            </w:r>
          </w:p>
        </w:tc>
        <w:tc>
          <w:tcPr>
            <w:tcW w:type="dxa" w:w="5112"/>
          </w:tcPr>
          <w:p>
            <w:r>
              <w:t>Paid, defined service requests with repeat/referral potential.</w:t>
            </w:r>
          </w:p>
        </w:tc>
      </w:tr>
      <w:tr>
        <w:tc>
          <w:tcPr>
            <w:tcW w:type="dxa" w:w="5112"/>
          </w:tcPr>
          <w:p>
            <w:r>
              <w:t>Growth</w:t>
            </w:r>
          </w:p>
        </w:tc>
        <w:tc>
          <w:tcPr>
            <w:tcW w:type="dxa" w:w="5112"/>
          </w:tcPr>
          <w:p>
            <w:r>
              <w:t>Direct demand, diaspora/community channels, partnerships, referrals and content/proof.</w:t>
            </w:r>
          </w:p>
        </w:tc>
      </w:tr>
      <w:tr>
        <w:tc>
          <w:tcPr>
            <w:tcW w:type="dxa" w:w="5112"/>
          </w:tcPr>
          <w:p>
            <w:r>
              <w:t>Moat hypothesis</w:t>
            </w:r>
          </w:p>
        </w:tc>
        <w:tc>
          <w:tcPr>
            <w:tcW w:type="dxa" w:w="5112"/>
          </w:tcPr>
          <w:p>
            <w:r>
              <w:t>Trust, operational network, process quality, customer history, reputation and service execution.</w:t>
            </w:r>
          </w:p>
        </w:tc>
      </w:tr>
      <w:tr>
        <w:tc>
          <w:tcPr>
            <w:tcW w:type="dxa" w:w="5112"/>
          </w:tcPr>
          <w:p>
            <w:r>
              <w:t>Scale hypothesis</w:t>
            </w:r>
          </w:p>
        </w:tc>
        <w:tc>
          <w:tcPr>
            <w:tcW w:type="dxa" w:w="5112"/>
          </w:tcPr>
          <w:p>
            <w:r>
              <w:t>Standardized services plus qualified local capacity and operating systems can increase throughput while protecting quality.</w:t>
            </w:r>
          </w:p>
        </w:tc>
      </w:tr>
    </w:tbl>
    <w:p>
      <w:pPr>
        <w:pStyle w:val="Heading1"/>
      </w:pPr>
      <w:r>
        <w:t>4. What Investors Need to Believe</w:t>
      </w:r>
    </w:p>
    <w:p>
      <w:pPr>
        <w:pStyle w:val="ListNumber"/>
      </w:pPr>
      <w:r>
        <w:t>Customers have a real problem worth paying to solve.</w:t>
      </w:r>
    </w:p>
    <w:p>
      <w:pPr>
        <w:pStyle w:val="ListNumber"/>
      </w:pPr>
      <w:r>
        <w:t>ASOJU can consistently deliver the promised outcome.</w:t>
      </w:r>
    </w:p>
    <w:p>
      <w:pPr>
        <w:pStyle w:val="ListNumber"/>
      </w:pPr>
      <w:r>
        <w:t>Customers trust the experience.</w:t>
      </w:r>
    </w:p>
    <w:p>
      <w:pPr>
        <w:pStyle w:val="ListNumber"/>
      </w:pPr>
      <w:r>
        <w:t>Acquisition can become repeatable and economically viable.</w:t>
      </w:r>
    </w:p>
    <w:p>
      <w:pPr>
        <w:pStyle w:val="ListNumber"/>
      </w:pPr>
      <w:r>
        <w:t>Customers can repeat and refer.</w:t>
      </w:r>
    </w:p>
    <w:p>
      <w:pPr>
        <w:pStyle w:val="ListNumber"/>
      </w:pPr>
      <w:r>
        <w:t>Unit economics can support sustainable growth.</w:t>
      </w:r>
    </w:p>
    <w:p>
      <w:pPr>
        <w:pStyle w:val="ListNumber"/>
      </w:pPr>
      <w:r>
        <w:t>Operations can expand without proportional quality decline.</w:t>
      </w:r>
    </w:p>
    <w:p>
      <w:pPr>
        <w:pStyle w:val="ListNumber"/>
      </w:pPr>
      <w:r>
        <w:t>Management can measure and control the business.</w:t>
      </w:r>
    </w:p>
    <w:p>
      <w:pPr>
        <w:pStyle w:val="ListNumber"/>
      </w:pPr>
      <w:r>
        <w:t>Capital will accelerate a defined value-creation plan.</w:t>
      </w:r>
    </w:p>
    <w:p>
      <w:pPr>
        <w:pStyle w:val="Heading1"/>
      </w:pPr>
      <w:r>
        <w:t>5. Evidence Management Must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Evidence</w:t>
            </w:r>
          </w:p>
        </w:tc>
      </w:tr>
      <w:tr>
        <w:tc>
          <w:tcPr>
            <w:tcW w:type="dxa" w:w="5112"/>
          </w:tcPr>
          <w:p>
            <w:r>
              <w:t>Do customers pay?</w:t>
            </w:r>
          </w:p>
        </w:tc>
        <w:tc>
          <w:tcPr>
            <w:tcW w:type="dxa" w:w="5112"/>
          </w:tcPr>
          <w:p>
            <w:r>
              <w:t>Validated transaction and revenue records.</w:t>
            </w:r>
          </w:p>
        </w:tc>
      </w:tr>
      <w:tr>
        <w:tc>
          <w:tcPr>
            <w:tcW w:type="dxa" w:w="5112"/>
          </w:tcPr>
          <w:p>
            <w:r>
              <w:t>Do customers value outcomes?</w:t>
            </w:r>
          </w:p>
        </w:tc>
        <w:tc>
          <w:tcPr>
            <w:tcW w:type="dxa" w:w="5112"/>
          </w:tcPr>
          <w:p>
            <w:r>
              <w:t>Satisfaction, feedback, repeat/referral evidence.</w:t>
            </w:r>
          </w:p>
        </w:tc>
      </w:tr>
      <w:tr>
        <w:tc>
          <w:tcPr>
            <w:tcW w:type="dxa" w:w="5112"/>
          </w:tcPr>
          <w:p>
            <w:r>
              <w:t>Can ASOJU deliver?</w:t>
            </w:r>
          </w:p>
        </w:tc>
        <w:tc>
          <w:tcPr>
            <w:tcW w:type="dxa" w:w="5112"/>
          </w:tcPr>
          <w:p>
            <w:r>
              <w:t>SLA, QC, rework, exception and evidence metrics.</w:t>
            </w:r>
          </w:p>
        </w:tc>
      </w:tr>
      <w:tr>
        <w:tc>
          <w:tcPr>
            <w:tcW w:type="dxa" w:w="5112"/>
          </w:tcPr>
          <w:p>
            <w:r>
              <w:t>Can ASOJU acquire?</w:t>
            </w:r>
          </w:p>
        </w:tc>
        <w:tc>
          <w:tcPr>
            <w:tcW w:type="dxa" w:w="5112"/>
          </w:tcPr>
          <w:p>
            <w:r>
              <w:t>Funnel, conversion and channel data.</w:t>
            </w:r>
          </w:p>
        </w:tc>
      </w:tr>
      <w:tr>
        <w:tc>
          <w:tcPr>
            <w:tcW w:type="dxa" w:w="5112"/>
          </w:tcPr>
          <w:p>
            <w:r>
              <w:t>Can ASOJU make money?</w:t>
            </w:r>
          </w:p>
        </w:tc>
        <w:tc>
          <w:tcPr>
            <w:tcW w:type="dxa" w:w="5112"/>
          </w:tcPr>
          <w:p>
            <w:r>
              <w:t>Realized price, direct cost, gross margin, contribution.</w:t>
            </w:r>
          </w:p>
        </w:tc>
      </w:tr>
      <w:tr>
        <w:tc>
          <w:tcPr>
            <w:tcW w:type="dxa" w:w="5112"/>
          </w:tcPr>
          <w:p>
            <w:r>
              <w:t>Can ASOJU scale?</w:t>
            </w:r>
          </w:p>
        </w:tc>
        <w:tc>
          <w:tcPr>
            <w:tcW w:type="dxa" w:w="5112"/>
          </w:tcPr>
          <w:p>
            <w:r>
              <w:t>Capacity, representative network, SOP maturity.</w:t>
            </w:r>
          </w:p>
        </w:tc>
      </w:tr>
      <w:tr>
        <w:tc>
          <w:tcPr>
            <w:tcW w:type="dxa" w:w="5112"/>
          </w:tcPr>
          <w:p>
            <w:r>
              <w:t>Can management control it?</w:t>
            </w:r>
          </w:p>
        </w:tc>
        <w:tc>
          <w:tcPr>
            <w:tcW w:type="dxa" w:w="5112"/>
          </w:tcPr>
          <w:p>
            <w:r>
              <w:t>KPI dashboard, financial reporting and operating cadence.</w:t>
            </w:r>
          </w:p>
        </w:tc>
      </w:tr>
    </w:tbl>
    <w:p>
      <w:pPr>
        <w:pStyle w:val="Heading1"/>
      </w:pPr>
      <w:r>
        <w:t>6. Company Narrative</w:t>
      </w:r>
    </w:p>
    <w:p>
      <w:r>
        <w:rPr>
          <w:b w:val="0"/>
        </w:rPr>
        <w:t>Recommended investor story:</w:t>
      </w:r>
    </w:p>
    <w:p>
      <w:pPr>
        <w:pStyle w:val="ListNumber"/>
      </w:pPr>
      <w:r>
        <w:t>Start with the customer problem.</w:t>
      </w:r>
    </w:p>
    <w:p>
      <w:pPr>
        <w:pStyle w:val="ListNumber"/>
      </w:pPr>
      <w:r>
        <w:t>Explain why being abroad creates a local-representation gap.</w:t>
      </w:r>
    </w:p>
    <w:p>
      <w:pPr>
        <w:pStyle w:val="ListNumber"/>
      </w:pPr>
      <w:r>
        <w:t>Introduce ASOJU as the trusted platform designed to solve it.</w:t>
      </w:r>
    </w:p>
    <w:p>
      <w:pPr>
        <w:pStyle w:val="ListNumber"/>
      </w:pPr>
      <w:r>
        <w:t>Show the customer journey and operating system.</w:t>
      </w:r>
    </w:p>
    <w:p>
      <w:pPr>
        <w:pStyle w:val="ListNumber"/>
      </w:pPr>
      <w:r>
        <w:t>Present validated traction and customer evidence.</w:t>
      </w:r>
    </w:p>
    <w:p>
      <w:pPr>
        <w:pStyle w:val="ListNumber"/>
      </w:pPr>
      <w:r>
        <w:t>Explain acquisition, partnerships and referrals.</w:t>
      </w:r>
    </w:p>
    <w:p>
      <w:pPr>
        <w:pStyle w:val="ListNumber"/>
      </w:pPr>
      <w:r>
        <w:t>Show unit economics and cost-to-serve.</w:t>
      </w:r>
    </w:p>
    <w:p>
      <w:pPr>
        <w:pStyle w:val="ListNumber"/>
      </w:pPr>
      <w:r>
        <w:t>Explain the scale model.</w:t>
      </w:r>
    </w:p>
    <w:p>
      <w:pPr>
        <w:pStyle w:val="ListNumber"/>
      </w:pPr>
      <w:r>
        <w:t>State exactly what capital will unlock.</w:t>
      </w:r>
    </w:p>
    <w:p>
      <w:pPr>
        <w:pStyle w:val="ListNumber"/>
      </w:pPr>
      <w:r>
        <w:t>Define measurable milestones.</w:t>
      </w:r>
    </w:p>
    <w:p>
      <w:pPr>
        <w:pStyle w:val="Heading1"/>
      </w:pPr>
      <w:r>
        <w:t>7. One-Sentence Company Description</w:t>
      </w:r>
    </w:p>
    <w:p>
      <w:r>
        <w:rPr>
          <w:b/>
        </w:rPr>
        <w:t>ASOJU is building a trusted local-representation platform that helps people abroad handle legitimate needs back home in Nigeria with accountable execution, visibility and evidence.</w:t>
      </w:r>
    </w:p>
    <w:p>
      <w:pPr>
        <w:pStyle w:val="Heading1"/>
      </w:pPr>
      <w:r>
        <w:t>8. Market Opportunity Framework</w:t>
      </w:r>
    </w:p>
    <w:p>
      <w:r>
        <w:rPr>
          <w:b/>
        </w:rPr>
        <w:t>Build the opportunity bottom-up before presenting TAM/SAM/SOM. Do not insert unsupported market-size numbers.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Input</w:t>
            </w:r>
          </w:p>
        </w:tc>
        <w:tc>
          <w:tcPr>
            <w:tcW w:type="dxa" w:w="5112"/>
          </w:tcPr>
          <w:p>
            <w:r>
              <w:t>Required Evidence</w:t>
            </w:r>
          </w:p>
        </w:tc>
      </w:tr>
      <w:tr>
        <w:tc>
          <w:tcPr>
            <w:tcW w:type="dxa" w:w="5112"/>
          </w:tcPr>
          <w:p>
            <w:r>
              <w:t>Addressable customers</w:t>
            </w:r>
          </w:p>
        </w:tc>
        <w:tc>
          <w:tcPr>
            <w:tcW w:type="dxa" w:w="5112"/>
          </w:tcPr>
          <w:p>
            <w:r>
              <w:t>Validated diaspora/customer source.</w:t>
            </w:r>
          </w:p>
        </w:tc>
      </w:tr>
      <w:tr>
        <w:tc>
          <w:tcPr>
            <w:tcW w:type="dxa" w:w="5112"/>
          </w:tcPr>
          <w:p>
            <w:r>
              <w:t>Priority customer percentage</w:t>
            </w:r>
          </w:p>
        </w:tc>
        <w:tc>
          <w:tcPr>
            <w:tcW w:type="dxa" w:w="5112"/>
          </w:tcPr>
          <w:p>
            <w:r>
              <w:t>ICP evidence.</w:t>
            </w:r>
          </w:p>
        </w:tc>
      </w:tr>
      <w:tr>
        <w:tc>
          <w:tcPr>
            <w:tcW w:type="dxa" w:w="5112"/>
          </w:tcPr>
          <w:p>
            <w:r>
              <w:t>Annual requests/customer</w:t>
            </w:r>
          </w:p>
        </w:tc>
        <w:tc>
          <w:tcPr>
            <w:tcW w:type="dxa" w:w="5112"/>
          </w:tcPr>
          <w:p>
            <w:r>
              <w:t>Observed or tested behavior.</w:t>
            </w:r>
          </w:p>
        </w:tc>
      </w:tr>
      <w:tr>
        <w:tc>
          <w:tcPr>
            <w:tcW w:type="dxa" w:w="5112"/>
          </w:tcPr>
          <w:p>
            <w:r>
              <w:t>Average realized revenue/request</w:t>
            </w:r>
          </w:p>
        </w:tc>
        <w:tc>
          <w:tcPr>
            <w:tcW w:type="dxa" w:w="5112"/>
          </w:tcPr>
          <w:p>
            <w:r>
              <w:t>Actual transaction data.</w:t>
            </w:r>
          </w:p>
        </w:tc>
      </w:tr>
      <w:tr>
        <w:tc>
          <w:tcPr>
            <w:tcW w:type="dxa" w:w="5112"/>
          </w:tcPr>
          <w:p>
            <w:r>
              <w:t>Serviceable geography/use cases</w:t>
            </w:r>
          </w:p>
        </w:tc>
        <w:tc>
          <w:tcPr>
            <w:tcW w:type="dxa" w:w="5112"/>
          </w:tcPr>
          <w:p>
            <w:r>
              <w:t>Validated ASOJU coverage.</w:t>
            </w:r>
          </w:p>
        </w:tc>
      </w:tr>
      <w:tr>
        <w:tc>
          <w:tcPr>
            <w:tcW w:type="dxa" w:w="5112"/>
          </w:tcPr>
          <w:p>
            <w:r>
              <w:t>Expansion opportunity</w:t>
            </w:r>
          </w:p>
        </w:tc>
        <w:tc>
          <w:tcPr>
            <w:tcW w:type="dxa" w:w="5112"/>
          </w:tcPr>
          <w:p>
            <w:r>
              <w:t>Additional markets/use cases supported by evidence.</w:t>
            </w:r>
          </w:p>
        </w:tc>
      </w:tr>
    </w:tbl>
    <w:p>
      <w:r>
        <w:rPr>
          <w:b/>
        </w:rPr>
        <w:t>Annual Market Revenue Potential = Addressable Customers × Annual Requests per Customer × Average Realized Revenue per Request</w:t>
      </w:r>
    </w:p>
    <w:p>
      <w:pPr>
        <w:pStyle w:val="Heading1"/>
      </w:pPr>
      <w:r>
        <w:t>9. Traction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Metric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Prior</w:t>
            </w:r>
          </w:p>
        </w:tc>
        <w:tc>
          <w:tcPr>
            <w:tcW w:type="dxa" w:w="2045"/>
          </w:tcPr>
          <w:p>
            <w:r>
              <w:t>Target</w:t>
            </w:r>
          </w:p>
        </w:tc>
        <w:tc>
          <w:tcPr>
            <w:tcW w:type="dxa" w:w="2045"/>
          </w:tcPr>
          <w:p>
            <w:r>
              <w:t>Evidence</w:t>
            </w:r>
          </w:p>
        </w:tc>
      </w:tr>
      <w:tr>
        <w:tc>
          <w:tcPr>
            <w:tcW w:type="dxa" w:w="2045"/>
          </w:tcPr>
          <w:p>
            <w:r>
              <w:t>Customers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Paid requests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Net revenue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Average realized price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Gross margin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Contribution/customer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Repeat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Referral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Customer satisfaction/trust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On-time completion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First-pass QC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CAC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10. First-100 Customer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Cohort</w:t>
            </w:r>
          </w:p>
        </w:tc>
        <w:tc>
          <w:tcPr>
            <w:tcW w:type="dxa" w:w="5112"/>
          </w:tcPr>
          <w:p>
            <w:r>
              <w:t>Evidence to Capture</w:t>
            </w:r>
          </w:p>
        </w:tc>
      </w:tr>
      <w:tr>
        <w:tc>
          <w:tcPr>
            <w:tcW w:type="dxa" w:w="5112"/>
          </w:tcPr>
          <w:p>
            <w:r>
              <w:t>1–10</w:t>
            </w:r>
          </w:p>
        </w:tc>
        <w:tc>
          <w:tcPr>
            <w:tcW w:type="dxa" w:w="5112"/>
          </w:tcPr>
          <w:p>
            <w:r>
              <w:t>Problem, language, trust drivers, delivery friction.</w:t>
            </w:r>
          </w:p>
        </w:tc>
      </w:tr>
      <w:tr>
        <w:tc>
          <w:tcPr>
            <w:tcW w:type="dxa" w:w="5112"/>
          </w:tcPr>
          <w:p>
            <w:r>
              <w:t>11–25</w:t>
            </w:r>
          </w:p>
        </w:tc>
        <w:tc>
          <w:tcPr>
            <w:tcW w:type="dxa" w:w="5112"/>
          </w:tcPr>
          <w:p>
            <w:r>
              <w:t>Repeatable acquisition and service patterns.</w:t>
            </w:r>
          </w:p>
        </w:tc>
      </w:tr>
      <w:tr>
        <w:tc>
          <w:tcPr>
            <w:tcW w:type="dxa" w:w="5112"/>
          </w:tcPr>
          <w:p>
            <w:r>
              <w:t>26–50</w:t>
            </w:r>
          </w:p>
        </w:tc>
        <w:tc>
          <w:tcPr>
            <w:tcW w:type="dxa" w:w="5112"/>
          </w:tcPr>
          <w:p>
            <w:r>
              <w:t>Pricing, channel and operational economics.</w:t>
            </w:r>
          </w:p>
        </w:tc>
      </w:tr>
      <w:tr>
        <w:tc>
          <w:tcPr>
            <w:tcW w:type="dxa" w:w="5112"/>
          </w:tcPr>
          <w:p>
            <w:r>
              <w:t>51–75</w:t>
            </w:r>
          </w:p>
        </w:tc>
        <w:tc>
          <w:tcPr>
            <w:tcW w:type="dxa" w:w="5112"/>
          </w:tcPr>
          <w:p>
            <w:r>
              <w:t>Retention, referral and capacity.</w:t>
            </w:r>
          </w:p>
        </w:tc>
      </w:tr>
      <w:tr>
        <w:tc>
          <w:tcPr>
            <w:tcW w:type="dxa" w:w="5112"/>
          </w:tcPr>
          <w:p>
            <w:r>
              <w:t>76–100</w:t>
            </w:r>
          </w:p>
        </w:tc>
        <w:tc>
          <w:tcPr>
            <w:tcW w:type="dxa" w:w="5112"/>
          </w:tcPr>
          <w:p>
            <w:r>
              <w:t>Scale-readiness and portfolio decisions.</w:t>
            </w:r>
          </w:p>
        </w:tc>
      </w:tr>
    </w:tbl>
    <w:p>
      <w:pPr>
        <w:pStyle w:val="Heading1"/>
      </w:pPr>
      <w:r>
        <w:t>11. Unit Economics Investor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Formula</w:t>
            </w:r>
          </w:p>
        </w:tc>
      </w:tr>
      <w:tr>
        <w:tc>
          <w:tcPr>
            <w:tcW w:type="dxa" w:w="5112"/>
          </w:tcPr>
          <w:p>
            <w:r>
              <w:t>Revenue/request</w:t>
            </w:r>
          </w:p>
        </w:tc>
        <w:tc>
          <w:tcPr>
            <w:tcW w:type="dxa" w:w="5112"/>
          </w:tcPr>
          <w:p>
            <w:r>
              <w:t>Net revenue ÷ paid requests.</w:t>
            </w:r>
          </w:p>
        </w:tc>
      </w:tr>
      <w:tr>
        <w:tc>
          <w:tcPr>
            <w:tcW w:type="dxa" w:w="5112"/>
          </w:tcPr>
          <w:p>
            <w:r>
              <w:t>Direct cost/request</w:t>
            </w:r>
          </w:p>
        </w:tc>
        <w:tc>
          <w:tcPr>
            <w:tcW w:type="dxa" w:w="5112"/>
          </w:tcPr>
          <w:p>
            <w:r>
              <w:t>Direct service costs ÷ paid requests.</w:t>
            </w:r>
          </w:p>
        </w:tc>
      </w:tr>
      <w:tr>
        <w:tc>
          <w:tcPr>
            <w:tcW w:type="dxa" w:w="5112"/>
          </w:tcPr>
          <w:p>
            <w:r>
              <w:t>Gross profit/request</w:t>
            </w:r>
          </w:p>
        </w:tc>
        <w:tc>
          <w:tcPr>
            <w:tcW w:type="dxa" w:w="5112"/>
          </w:tcPr>
          <w:p>
            <w:r>
              <w:t>Revenue/request − direct cost/request.</w:t>
            </w:r>
          </w:p>
        </w:tc>
      </w:tr>
      <w:tr>
        <w:tc>
          <w:tcPr>
            <w:tcW w:type="dxa" w:w="5112"/>
          </w:tcPr>
          <w:p>
            <w:r>
              <w:t>Gross margin</w:t>
            </w:r>
          </w:p>
        </w:tc>
        <w:tc>
          <w:tcPr>
            <w:tcW w:type="dxa" w:w="5112"/>
          </w:tcPr>
          <w:p>
            <w:r>
              <w:t>Gross profit ÷ revenue.</w:t>
            </w:r>
          </w:p>
        </w:tc>
      </w:tr>
      <w:tr>
        <w:tc>
          <w:tcPr>
            <w:tcW w:type="dxa" w:w="5112"/>
          </w:tcPr>
          <w:p>
            <w:r>
              <w:t>CAC</w:t>
            </w:r>
          </w:p>
        </w:tc>
        <w:tc>
          <w:tcPr>
            <w:tcW w:type="dxa" w:w="5112"/>
          </w:tcPr>
          <w:p>
            <w:r>
              <w:t>Acquisition spend ÷ new customers.</w:t>
            </w:r>
          </w:p>
        </w:tc>
      </w:tr>
      <w:tr>
        <w:tc>
          <w:tcPr>
            <w:tcW w:type="dxa" w:w="5112"/>
          </w:tcPr>
          <w:p>
            <w:r>
              <w:t>Contribution/customer</w:t>
            </w:r>
          </w:p>
        </w:tc>
        <w:tc>
          <w:tcPr>
            <w:tcW w:type="dxa" w:w="5112"/>
          </w:tcPr>
          <w:p>
            <w:r>
              <w:t>Revenue less defined variable/direct and applicable acquisition costs.</w:t>
            </w:r>
          </w:p>
        </w:tc>
      </w:tr>
      <w:tr>
        <w:tc>
          <w:tcPr>
            <w:tcW w:type="dxa" w:w="5112"/>
          </w:tcPr>
          <w:p>
            <w:r>
              <w:t>Repeat contribution</w:t>
            </w:r>
          </w:p>
        </w:tc>
        <w:tc>
          <w:tcPr>
            <w:tcW w:type="dxa" w:w="5112"/>
          </w:tcPr>
          <w:p>
            <w:r>
              <w:t>Repeat revenue less repeat variable/direct costs.</w:t>
            </w:r>
          </w:p>
        </w:tc>
      </w:tr>
      <w:tr>
        <w:tc>
          <w:tcPr>
            <w:tcW w:type="dxa" w:w="5112"/>
          </w:tcPr>
          <w:p>
            <w:r>
              <w:t>Referral contribution</w:t>
            </w:r>
          </w:p>
        </w:tc>
        <w:tc>
          <w:tcPr>
            <w:tcW w:type="dxa" w:w="5112"/>
          </w:tcPr>
          <w:p>
            <w:r>
              <w:t>Referral contribution less referral activation cost.</w:t>
            </w:r>
          </w:p>
        </w:tc>
      </w:tr>
      <w:tr>
        <w:tc>
          <w:tcPr>
            <w:tcW w:type="dxa" w:w="5112"/>
          </w:tcPr>
          <w:p>
            <w:r>
              <w:t>CAC payback</w:t>
            </w:r>
          </w:p>
        </w:tc>
        <w:tc>
          <w:tcPr>
            <w:tcW w:type="dxa" w:w="5112"/>
          </w:tcPr>
          <w:p>
            <w:r>
              <w:t>CAC ÷ average monthly contribution where applicable.</w:t>
            </w:r>
          </w:p>
        </w:tc>
      </w:tr>
    </w:tbl>
    <w:p>
      <w:pPr>
        <w:pStyle w:val="Heading1"/>
      </w:pPr>
      <w:r>
        <w:t>12. Business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Revenue Driver</w:t>
            </w:r>
          </w:p>
        </w:tc>
        <w:tc>
          <w:tcPr>
            <w:tcW w:type="dxa" w:w="5112"/>
          </w:tcPr>
          <w:p>
            <w:r>
              <w:t>Model</w:t>
            </w:r>
          </w:p>
        </w:tc>
      </w:tr>
      <w:tr>
        <w:tc>
          <w:tcPr>
            <w:tcW w:type="dxa" w:w="5112"/>
          </w:tcPr>
          <w:p>
            <w:r>
              <w:t>Core requests</w:t>
            </w:r>
          </w:p>
        </w:tc>
        <w:tc>
          <w:tcPr>
            <w:tcW w:type="dxa" w:w="5112"/>
          </w:tcPr>
          <w:p>
            <w:r>
              <w:t>Customer pays for defined service scope.</w:t>
            </w:r>
          </w:p>
        </w:tc>
      </w:tr>
      <w:tr>
        <w:tc>
          <w:tcPr>
            <w:tcW w:type="dxa" w:w="5112"/>
          </w:tcPr>
          <w:p>
            <w:r>
              <w:t>Repeat requests</w:t>
            </w:r>
          </w:p>
        </w:tc>
        <w:tc>
          <w:tcPr>
            <w:tcW w:type="dxa" w:w="5112"/>
          </w:tcPr>
          <w:p>
            <w:r>
              <w:t>Existing customers purchase relevant additional services.</w:t>
            </w:r>
          </w:p>
        </w:tc>
      </w:tr>
      <w:tr>
        <w:tc>
          <w:tcPr>
            <w:tcW w:type="dxa" w:w="5112"/>
          </w:tcPr>
          <w:p>
            <w:r>
              <w:t>Referrals</w:t>
            </w:r>
          </w:p>
        </w:tc>
        <w:tc>
          <w:tcPr>
            <w:tcW w:type="dxa" w:w="5112"/>
          </w:tcPr>
          <w:p>
            <w:r>
              <w:t>Successful customers generate new customers.</w:t>
            </w:r>
          </w:p>
        </w:tc>
      </w:tr>
      <w:tr>
        <w:tc>
          <w:tcPr>
            <w:tcW w:type="dxa" w:w="5112"/>
          </w:tcPr>
          <w:p>
            <w:r>
              <w:t>Partnerships</w:t>
            </w:r>
          </w:p>
        </w:tc>
        <w:tc>
          <w:tcPr>
            <w:tcW w:type="dxa" w:w="5112"/>
          </w:tcPr>
          <w:p>
            <w:r>
              <w:t>Community/partner channels create qualified demand.</w:t>
            </w:r>
          </w:p>
        </w:tc>
      </w:tr>
      <w:tr>
        <w:tc>
          <w:tcPr>
            <w:tcW w:type="dxa" w:w="5112"/>
          </w:tcPr>
          <w:p>
            <w:r>
              <w:t>Future revenue</w:t>
            </w:r>
          </w:p>
        </w:tc>
        <w:tc>
          <w:tcPr>
            <w:tcW w:type="dxa" w:w="5112"/>
          </w:tcPr>
          <w:p>
            <w:r>
              <w:t>Only add after validated customer need and economics.</w:t>
            </w:r>
          </w:p>
        </w:tc>
      </w:tr>
    </w:tbl>
    <w:p>
      <w:pPr>
        <w:pStyle w:val="Heading1"/>
      </w:pPr>
      <w:r>
        <w:t>13. Gross Margin Bridge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Line</w:t>
            </w:r>
          </w:p>
        </w:tc>
        <w:tc>
          <w:tcPr>
            <w:tcW w:type="dxa" w:w="5112"/>
          </w:tcPr>
          <w:p>
            <w:r>
              <w:t>Amount</w:t>
            </w:r>
          </w:p>
        </w:tc>
      </w:tr>
      <w:tr>
        <w:tc>
          <w:tcPr>
            <w:tcW w:type="dxa" w:w="5112"/>
          </w:tcPr>
          <w:p>
            <w:r>
              <w:t>Net revenue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Representative/direct service costs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Travel/logistics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Coordination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Payment/transaction costs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Other direct costs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Gross profit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Gross margin %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14. Operating Expense Bridge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Line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  <w:tc>
          <w:tcPr>
            <w:tcW w:type="dxa" w:w="3408"/>
          </w:tcPr>
          <w:p>
            <w:r>
              <w:t>Annual</w:t>
            </w:r>
          </w:p>
        </w:tc>
      </w:tr>
      <w:tr>
        <w:tc>
          <w:tcPr>
            <w:tcW w:type="dxa" w:w="3408"/>
          </w:tcPr>
          <w:p>
            <w:r>
              <w:t>Sales &amp; marketing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Customer experience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Operations overhead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Technology/software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Management/admin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Professional/legal/accounting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Other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Total operating expenses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15. Cash &amp; Runway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Metric</w:t>
            </w:r>
          </w:p>
        </w:tc>
        <w:tc>
          <w:tcPr>
            <w:tcW w:type="dxa" w:w="2556"/>
          </w:tcPr>
          <w:p>
            <w:r>
              <w:t>Current</w:t>
            </w:r>
          </w:p>
        </w:tc>
        <w:tc>
          <w:tcPr>
            <w:tcW w:type="dxa" w:w="2556"/>
          </w:tcPr>
          <w:p>
            <w:r>
              <w:t>Monthly</w:t>
            </w:r>
          </w:p>
        </w:tc>
        <w:tc>
          <w:tcPr>
            <w:tcW w:type="dxa" w:w="2556"/>
          </w:tcPr>
          <w:p>
            <w:r>
              <w:t>Notes</w:t>
            </w:r>
          </w:p>
        </w:tc>
      </w:tr>
      <w:tr>
        <w:tc>
          <w:tcPr>
            <w:tcW w:type="dxa" w:w="2556"/>
          </w:tcPr>
          <w:p>
            <w:r>
              <w:t>Cash balance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Cash collected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Net cash burn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Expected funding inflow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Runway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Major upcoming commitments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r>
        <w:rPr>
          <w:b w:val="0"/>
        </w:rPr>
        <w:t>Use validated cash data and clearly state the burn methodology.</w:t>
      </w:r>
    </w:p>
    <w:p>
      <w:pPr>
        <w:pStyle w:val="Heading1"/>
      </w:pPr>
      <w:r>
        <w:t>16. Fundraising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Ready?</w:t>
            </w:r>
          </w:p>
        </w:tc>
        <w:tc>
          <w:tcPr>
            <w:tcW w:type="dxa" w:w="3408"/>
          </w:tcPr>
          <w:p>
            <w:r>
              <w:t>Evidence / Gap</w:t>
            </w:r>
          </w:p>
        </w:tc>
      </w:tr>
      <w:tr>
        <w:tc>
          <w:tcPr>
            <w:tcW w:type="dxa" w:w="3408"/>
          </w:tcPr>
          <w:p>
            <w:r>
              <w:t>Company narrative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ICP/use cases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Customer traction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Revenue records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Unit economics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Customer feedback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Operations controls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Financial reporting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Cash forecast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Cap table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Legal/company records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Data room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17. Data Room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Folder</w:t>
            </w:r>
          </w:p>
        </w:tc>
        <w:tc>
          <w:tcPr>
            <w:tcW w:type="dxa" w:w="3408"/>
          </w:tcPr>
          <w:p>
            <w:r>
              <w:t>Contents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</w:tr>
      <w:tr>
        <w:tc>
          <w:tcPr>
            <w:tcW w:type="dxa" w:w="3408"/>
          </w:tcPr>
          <w:p>
            <w:r>
              <w:t>01 Company</w:t>
            </w:r>
          </w:p>
        </w:tc>
        <w:tc>
          <w:tcPr>
            <w:tcW w:type="dxa" w:w="3408"/>
          </w:tcPr>
          <w:p>
            <w:r>
              <w:t>Corporate/legal/governance records.</w:t>
            </w:r>
          </w:p>
        </w:tc>
        <w:tc>
          <w:tcPr>
            <w:tcW w:type="dxa" w:w="3408"/>
          </w:tcPr>
          <w:p>
            <w:r>
              <w:t>Leadership/Legal</w:t>
            </w:r>
          </w:p>
        </w:tc>
      </w:tr>
      <w:tr>
        <w:tc>
          <w:tcPr>
            <w:tcW w:type="dxa" w:w="3408"/>
          </w:tcPr>
          <w:p>
            <w:r>
              <w:t>02 Finance</w:t>
            </w:r>
          </w:p>
        </w:tc>
        <w:tc>
          <w:tcPr>
            <w:tcW w:type="dxa" w:w="3408"/>
          </w:tcPr>
          <w:p>
            <w:r>
              <w:t>Accounts, model, forecast, cash.</w:t>
            </w:r>
          </w:p>
        </w:tc>
        <w:tc>
          <w:tcPr>
            <w:tcW w:type="dxa" w:w="3408"/>
          </w:tcPr>
          <w:p>
            <w:r>
              <w:t>Finance</w:t>
            </w:r>
          </w:p>
        </w:tc>
      </w:tr>
      <w:tr>
        <w:tc>
          <w:tcPr>
            <w:tcW w:type="dxa" w:w="3408"/>
          </w:tcPr>
          <w:p>
            <w:r>
              <w:t>03 Traction</w:t>
            </w:r>
          </w:p>
        </w:tc>
        <w:tc>
          <w:tcPr>
            <w:tcW w:type="dxa" w:w="3408"/>
          </w:tcPr>
          <w:p>
            <w:r>
              <w:t>Customer, revenue, cohort metrics.</w:t>
            </w:r>
          </w:p>
        </w:tc>
        <w:tc>
          <w:tcPr>
            <w:tcW w:type="dxa" w:w="3408"/>
          </w:tcPr>
          <w:p>
            <w:r>
              <w:t>GTM/Finance</w:t>
            </w:r>
          </w:p>
        </w:tc>
      </w:tr>
      <w:tr>
        <w:tc>
          <w:tcPr>
            <w:tcW w:type="dxa" w:w="3408"/>
          </w:tcPr>
          <w:p>
            <w:r>
              <w:t>04 Operations</w:t>
            </w:r>
          </w:p>
        </w:tc>
        <w:tc>
          <w:tcPr>
            <w:tcW w:type="dxa" w:w="3408"/>
          </w:tcPr>
          <w:p>
            <w:r>
              <w:t>Service model, SOPs, quality metrics.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05 GTM</w:t>
            </w:r>
          </w:p>
        </w:tc>
        <w:tc>
          <w:tcPr>
            <w:tcW w:type="dxa" w:w="3408"/>
          </w:tcPr>
          <w:p>
            <w:r>
              <w:t>Brand, marketing, sales, partnerships.</w:t>
            </w:r>
          </w:p>
        </w:tc>
        <w:tc>
          <w:tcPr>
            <w:tcW w:type="dxa" w:w="3408"/>
          </w:tcPr>
          <w:p>
            <w:r>
              <w:t>GTM</w:t>
            </w:r>
          </w:p>
        </w:tc>
      </w:tr>
      <w:tr>
        <w:tc>
          <w:tcPr>
            <w:tcW w:type="dxa" w:w="3408"/>
          </w:tcPr>
          <w:p>
            <w:r>
              <w:t>06 CX</w:t>
            </w:r>
          </w:p>
        </w:tc>
        <w:tc>
          <w:tcPr>
            <w:tcW w:type="dxa" w:w="3408"/>
          </w:tcPr>
          <w:p>
            <w:r>
              <w:t>Feedback, retention, referral metrics.</w:t>
            </w:r>
          </w:p>
        </w:tc>
        <w:tc>
          <w:tcPr>
            <w:tcW w:type="dxa" w:w="3408"/>
          </w:tcPr>
          <w:p>
            <w:r>
              <w:t>CX</w:t>
            </w:r>
          </w:p>
        </w:tc>
      </w:tr>
      <w:tr>
        <w:tc>
          <w:tcPr>
            <w:tcW w:type="dxa" w:w="3408"/>
          </w:tcPr>
          <w:p>
            <w:r>
              <w:t>07 People</w:t>
            </w:r>
          </w:p>
        </w:tc>
        <w:tc>
          <w:tcPr>
            <w:tcW w:type="dxa" w:w="3408"/>
          </w:tcPr>
          <w:p>
            <w:r>
              <w:t>Team, roles, key-person information.</w:t>
            </w:r>
          </w:p>
        </w:tc>
        <w:tc>
          <w:tcPr>
            <w:tcW w:type="dxa" w:w="3408"/>
          </w:tcPr>
          <w:p>
            <w:r>
              <w:t>Leadership</w:t>
            </w:r>
          </w:p>
        </w:tc>
      </w:tr>
      <w:tr>
        <w:tc>
          <w:tcPr>
            <w:tcW w:type="dxa" w:w="3408"/>
          </w:tcPr>
          <w:p>
            <w:r>
              <w:t>08 Risk</w:t>
            </w:r>
          </w:p>
        </w:tc>
        <w:tc>
          <w:tcPr>
            <w:tcW w:type="dxa" w:w="3408"/>
          </w:tcPr>
          <w:p>
            <w:r>
              <w:t>Risk register and controls.</w:t>
            </w:r>
          </w:p>
        </w:tc>
        <w:tc>
          <w:tcPr>
            <w:tcW w:type="dxa" w:w="3408"/>
          </w:tcPr>
          <w:p>
            <w:r>
              <w:t>Leadership</w:t>
            </w:r>
          </w:p>
        </w:tc>
      </w:tr>
    </w:tbl>
    <w:p>
      <w:pPr>
        <w:pStyle w:val="Heading1"/>
      </w:pPr>
      <w:r>
        <w:t>18. Investor KPI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KPI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Paid customers</w:t>
            </w:r>
          </w:p>
        </w:tc>
        <w:tc>
          <w:tcPr>
            <w:tcW w:type="dxa" w:w="5112"/>
          </w:tcPr>
          <w:p>
            <w:r>
              <w:t>Evidence of demand.</w:t>
            </w:r>
          </w:p>
        </w:tc>
      </w:tr>
      <w:tr>
        <w:tc>
          <w:tcPr>
            <w:tcW w:type="dxa" w:w="5112"/>
          </w:tcPr>
          <w:p>
            <w:r>
              <w:t>Revenue</w:t>
            </w:r>
          </w:p>
        </w:tc>
        <w:tc>
          <w:tcPr>
            <w:tcW w:type="dxa" w:w="5112"/>
          </w:tcPr>
          <w:p>
            <w:r>
              <w:t>Commercial traction.</w:t>
            </w:r>
          </w:p>
        </w:tc>
      </w:tr>
      <w:tr>
        <w:tc>
          <w:tcPr>
            <w:tcW w:type="dxa" w:w="5112"/>
          </w:tcPr>
          <w:p>
            <w:r>
              <w:t>Growth rate</w:t>
            </w:r>
          </w:p>
        </w:tc>
        <w:tc>
          <w:tcPr>
            <w:tcW w:type="dxa" w:w="5112"/>
          </w:tcPr>
          <w:p>
            <w:r>
              <w:t>Momentum.</w:t>
            </w:r>
          </w:p>
        </w:tc>
      </w:tr>
      <w:tr>
        <w:tc>
          <w:tcPr>
            <w:tcW w:type="dxa" w:w="5112"/>
          </w:tcPr>
          <w:p>
            <w:r>
              <w:t>Gross margin</w:t>
            </w:r>
          </w:p>
        </w:tc>
        <w:tc>
          <w:tcPr>
            <w:tcW w:type="dxa" w:w="5112"/>
          </w:tcPr>
          <w:p>
            <w:r>
              <w:t>Economic quality.</w:t>
            </w:r>
          </w:p>
        </w:tc>
      </w:tr>
      <w:tr>
        <w:tc>
          <w:tcPr>
            <w:tcW w:type="dxa" w:w="5112"/>
          </w:tcPr>
          <w:p>
            <w:r>
              <w:t>CAC</w:t>
            </w:r>
          </w:p>
        </w:tc>
        <w:tc>
          <w:tcPr>
            <w:tcW w:type="dxa" w:w="5112"/>
          </w:tcPr>
          <w:p>
            <w:r>
              <w:t>Acquisition efficiency.</w:t>
            </w:r>
          </w:p>
        </w:tc>
      </w:tr>
      <w:tr>
        <w:tc>
          <w:tcPr>
            <w:tcW w:type="dxa" w:w="5112"/>
          </w:tcPr>
          <w:p>
            <w:r>
              <w:t>Contribution</w:t>
            </w:r>
          </w:p>
        </w:tc>
        <w:tc>
          <w:tcPr>
            <w:tcW w:type="dxa" w:w="5112"/>
          </w:tcPr>
          <w:p>
            <w:r>
              <w:t>Value after variable/direct costs.</w:t>
            </w:r>
          </w:p>
        </w:tc>
      </w:tr>
      <w:tr>
        <w:tc>
          <w:tcPr>
            <w:tcW w:type="dxa" w:w="5112"/>
          </w:tcPr>
          <w:p>
            <w:r>
              <w:t>Repeat rate</w:t>
            </w:r>
          </w:p>
        </w:tc>
        <w:tc>
          <w:tcPr>
            <w:tcW w:type="dxa" w:w="5112"/>
          </w:tcPr>
          <w:p>
            <w:r>
              <w:t>Retention/value.</w:t>
            </w:r>
          </w:p>
        </w:tc>
      </w:tr>
      <w:tr>
        <w:tc>
          <w:tcPr>
            <w:tcW w:type="dxa" w:w="5112"/>
          </w:tcPr>
          <w:p>
            <w:r>
              <w:t>Referral rate</w:t>
            </w:r>
          </w:p>
        </w:tc>
        <w:tc>
          <w:tcPr>
            <w:tcW w:type="dxa" w:w="5112"/>
          </w:tcPr>
          <w:p>
            <w:r>
              <w:t>Advocacy-led growth.</w:t>
            </w:r>
          </w:p>
        </w:tc>
      </w:tr>
      <w:tr>
        <w:tc>
          <w:tcPr>
            <w:tcW w:type="dxa" w:w="5112"/>
          </w:tcPr>
          <w:p>
            <w:r>
              <w:t>SLA/quality</w:t>
            </w:r>
          </w:p>
        </w:tc>
        <w:tc>
          <w:tcPr>
            <w:tcW w:type="dxa" w:w="5112"/>
          </w:tcPr>
          <w:p>
            <w:r>
              <w:t>Delivery reliability.</w:t>
            </w:r>
          </w:p>
        </w:tc>
      </w:tr>
      <w:tr>
        <w:tc>
          <w:tcPr>
            <w:tcW w:type="dxa" w:w="5112"/>
          </w:tcPr>
          <w:p>
            <w:r>
              <w:t>Cash/runway</w:t>
            </w:r>
          </w:p>
        </w:tc>
        <w:tc>
          <w:tcPr>
            <w:tcW w:type="dxa" w:w="5112"/>
          </w:tcPr>
          <w:p>
            <w:r>
              <w:t>Funding discipline.</w:t>
            </w:r>
          </w:p>
        </w:tc>
      </w:tr>
    </w:tbl>
    <w:p>
      <w:pPr>
        <w:pStyle w:val="Heading1"/>
      </w:pPr>
      <w:r>
        <w:t>19. Board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Area</w:t>
            </w:r>
          </w:p>
        </w:tc>
        <w:tc>
          <w:tcPr>
            <w:tcW w:type="dxa" w:w="1704"/>
          </w:tcPr>
          <w:p>
            <w:r>
              <w:t>KPI</w:t>
            </w:r>
          </w:p>
        </w:tc>
        <w:tc>
          <w:tcPr>
            <w:tcW w:type="dxa" w:w="1704"/>
          </w:tcPr>
          <w:p>
            <w:r>
              <w:t>Actual</w:t>
            </w:r>
          </w:p>
        </w:tc>
        <w:tc>
          <w:tcPr>
            <w:tcW w:type="dxa" w:w="1704"/>
          </w:tcPr>
          <w:p>
            <w:r>
              <w:t>Target</w:t>
            </w:r>
          </w:p>
        </w:tc>
        <w:tc>
          <w:tcPr>
            <w:tcW w:type="dxa" w:w="1704"/>
          </w:tcPr>
          <w:p>
            <w:r>
              <w:t>RAG</w:t>
            </w:r>
          </w:p>
        </w:tc>
        <w:tc>
          <w:tcPr>
            <w:tcW w:type="dxa" w:w="1704"/>
          </w:tcPr>
          <w:p>
            <w:r>
              <w:t>Board Question</w:t>
            </w:r>
          </w:p>
        </w:tc>
      </w:tr>
      <w:tr>
        <w:tc>
          <w:tcPr>
            <w:tcW w:type="dxa" w:w="1704"/>
          </w:tcPr>
          <w:p>
            <w:r>
              <w:t>Growth</w:t>
            </w:r>
          </w:p>
        </w:tc>
        <w:tc>
          <w:tcPr>
            <w:tcW w:type="dxa" w:w="1704"/>
          </w:tcPr>
          <w:p>
            <w:r>
              <w:t>New customers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Revenue</w:t>
            </w:r>
          </w:p>
        </w:tc>
        <w:tc>
          <w:tcPr>
            <w:tcW w:type="dxa" w:w="1704"/>
          </w:tcPr>
          <w:p>
            <w:r>
              <w:t>Net revenue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GTM</w:t>
            </w:r>
          </w:p>
        </w:tc>
        <w:tc>
          <w:tcPr>
            <w:tcW w:type="dxa" w:w="1704"/>
          </w:tcPr>
          <w:p>
            <w:r>
              <w:t>CAC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Customer</w:t>
            </w:r>
          </w:p>
        </w:tc>
        <w:tc>
          <w:tcPr>
            <w:tcW w:type="dxa" w:w="1704"/>
          </w:tcPr>
          <w:p>
            <w:r>
              <w:t>Satisfaction/trust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Retention</w:t>
            </w:r>
          </w:p>
        </w:tc>
        <w:tc>
          <w:tcPr>
            <w:tcW w:type="dxa" w:w="1704"/>
          </w:tcPr>
          <w:p>
            <w:r>
              <w:t>Repeat/referral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Operations</w:t>
            </w:r>
          </w:p>
        </w:tc>
        <w:tc>
          <w:tcPr>
            <w:tcW w:type="dxa" w:w="1704"/>
          </w:tcPr>
          <w:p>
            <w:r>
              <w:t>On-time/QC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Finance</w:t>
            </w:r>
          </w:p>
        </w:tc>
        <w:tc>
          <w:tcPr>
            <w:tcW w:type="dxa" w:w="1704"/>
          </w:tcPr>
          <w:p>
            <w:r>
              <w:t>Gross margin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Cash</w:t>
            </w:r>
          </w:p>
        </w:tc>
        <w:tc>
          <w:tcPr>
            <w:tcW w:type="dxa" w:w="1704"/>
          </w:tcPr>
          <w:p>
            <w:r>
              <w:t>Runway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20. Board Meeting Agenda</w:t>
      </w:r>
    </w:p>
    <w:p>
      <w:pPr>
        <w:pStyle w:val="ListNumber"/>
      </w:pPr>
      <w:r>
        <w:t>Leadership summary.</w:t>
      </w:r>
    </w:p>
    <w:p>
      <w:pPr>
        <w:pStyle w:val="ListNumber"/>
      </w:pPr>
      <w:r>
        <w:t>KPI performance.</w:t>
      </w:r>
    </w:p>
    <w:p>
      <w:pPr>
        <w:pStyle w:val="ListNumber"/>
      </w:pPr>
      <w:r>
        <w:t>Customer and market learning.</w:t>
      </w:r>
    </w:p>
    <w:p>
      <w:pPr>
        <w:pStyle w:val="ListNumber"/>
      </w:pPr>
      <w:r>
        <w:t>GTM and sales.</w:t>
      </w:r>
    </w:p>
    <w:p>
      <w:pPr>
        <w:pStyle w:val="ListNumber"/>
      </w:pPr>
      <w:r>
        <w:t>Operations and quality.</w:t>
      </w:r>
    </w:p>
    <w:p>
      <w:pPr>
        <w:pStyle w:val="ListNumber"/>
      </w:pPr>
      <w:r>
        <w:t>Financial performance and cash.</w:t>
      </w:r>
    </w:p>
    <w:p>
      <w:pPr>
        <w:pStyle w:val="ListNumber"/>
      </w:pPr>
      <w:r>
        <w:t>Major risks.</w:t>
      </w:r>
    </w:p>
    <w:p>
      <w:pPr>
        <w:pStyle w:val="ListNumber"/>
      </w:pPr>
      <w:r>
        <w:t>Strategic decisions required.</w:t>
      </w:r>
    </w:p>
    <w:p>
      <w:pPr>
        <w:pStyle w:val="ListNumber"/>
      </w:pPr>
      <w:r>
        <w:t>Capital allocation/fundraising if applicable.</w:t>
      </w:r>
    </w:p>
    <w:p>
      <w:pPr>
        <w:pStyle w:val="ListNumber"/>
      </w:pPr>
      <w:r>
        <w:t>Action register.</w:t>
      </w:r>
    </w:p>
    <w:p>
      <w:pPr>
        <w:pStyle w:val="Heading1"/>
      </w:pPr>
      <w:r>
        <w:t>21. Fundraising Readiness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Readiness Standard</w:t>
            </w:r>
          </w:p>
        </w:tc>
      </w:tr>
      <w:tr>
        <w:tc>
          <w:tcPr>
            <w:tcW w:type="dxa" w:w="5112"/>
          </w:tcPr>
          <w:p>
            <w:r>
              <w:t>0 — Concept</w:t>
            </w:r>
          </w:p>
        </w:tc>
        <w:tc>
          <w:tcPr>
            <w:tcW w:type="dxa" w:w="5112"/>
          </w:tcPr>
          <w:p>
            <w:r>
              <w:t>Clear problem, customer and operating hypothesis.</w:t>
            </w:r>
          </w:p>
        </w:tc>
      </w:tr>
      <w:tr>
        <w:tc>
          <w:tcPr>
            <w:tcW w:type="dxa" w:w="5112"/>
          </w:tcPr>
          <w:p>
            <w:r>
              <w:t>1 — Validation</w:t>
            </w:r>
          </w:p>
        </w:tc>
        <w:tc>
          <w:tcPr>
            <w:tcW w:type="dxa" w:w="5112"/>
          </w:tcPr>
          <w:p>
            <w:r>
              <w:t>Initial customers and evidence of need.</w:t>
            </w:r>
          </w:p>
        </w:tc>
      </w:tr>
      <w:tr>
        <w:tc>
          <w:tcPr>
            <w:tcW w:type="dxa" w:w="5112"/>
          </w:tcPr>
          <w:p>
            <w:r>
              <w:t>2 — Early traction</w:t>
            </w:r>
          </w:p>
        </w:tc>
        <w:tc>
          <w:tcPr>
            <w:tcW w:type="dxa" w:w="5112"/>
          </w:tcPr>
          <w:p>
            <w:r>
              <w:t>Repeatable customer acquisition and measurable delivery.</w:t>
            </w:r>
          </w:p>
        </w:tc>
      </w:tr>
      <w:tr>
        <w:tc>
          <w:tcPr>
            <w:tcW w:type="dxa" w:w="5112"/>
          </w:tcPr>
          <w:p>
            <w:r>
              <w:t>3 — Economic proof</w:t>
            </w:r>
          </w:p>
        </w:tc>
        <w:tc>
          <w:tcPr>
            <w:tcW w:type="dxa" w:w="5112"/>
          </w:tcPr>
          <w:p>
            <w:r>
              <w:t>Unit economics, retention/referral and contribution evidence.</w:t>
            </w:r>
          </w:p>
        </w:tc>
      </w:tr>
      <w:tr>
        <w:tc>
          <w:tcPr>
            <w:tcW w:type="dxa" w:w="5112"/>
          </w:tcPr>
          <w:p>
            <w:r>
              <w:t>4 — Scale readiness</w:t>
            </w:r>
          </w:p>
        </w:tc>
        <w:tc>
          <w:tcPr>
            <w:tcW w:type="dxa" w:w="5112"/>
          </w:tcPr>
          <w:p>
            <w:r>
              <w:t>Capacity, systems, management and forecast support expansion.</w:t>
            </w:r>
          </w:p>
        </w:tc>
      </w:tr>
    </w:tbl>
    <w:p>
      <w:r>
        <w:rPr>
          <w:b w:val="0"/>
        </w:rPr>
        <w:t>Do not use a financing-stage label externally until the evidence supports it.</w:t>
      </w:r>
    </w:p>
    <w:p>
      <w:pPr>
        <w:pStyle w:val="Heading1"/>
      </w:pPr>
      <w:r>
        <w:t>22. Capital Strategy</w:t>
      </w:r>
    </w:p>
    <w:p>
      <w:r>
        <w:rPr>
          <w:b/>
        </w:rPr>
        <w:t>Raise capital for a defined value-creation purpose, not simply because funding is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Capital Use</w:t>
            </w:r>
          </w:p>
        </w:tc>
        <w:tc>
          <w:tcPr>
            <w:tcW w:type="dxa" w:w="5112"/>
          </w:tcPr>
          <w:p>
            <w:r>
              <w:t>Milestone It Should Unlock</w:t>
            </w:r>
          </w:p>
        </w:tc>
      </w:tr>
      <w:tr>
        <w:tc>
          <w:tcPr>
            <w:tcW w:type="dxa" w:w="5112"/>
          </w:tcPr>
          <w:p>
            <w:r>
              <w:t>Customer acquisition</w:t>
            </w:r>
          </w:p>
        </w:tc>
        <w:tc>
          <w:tcPr>
            <w:tcW w:type="dxa" w:w="5112"/>
          </w:tcPr>
          <w:p>
            <w:r>
              <w:t>Validated channel and customer growth.</w:t>
            </w:r>
          </w:p>
        </w:tc>
      </w:tr>
      <w:tr>
        <w:tc>
          <w:tcPr>
            <w:tcW w:type="dxa" w:w="5112"/>
          </w:tcPr>
          <w:p>
            <w:r>
              <w:t>Operations capacity</w:t>
            </w:r>
          </w:p>
        </w:tc>
        <w:tc>
          <w:tcPr>
            <w:tcW w:type="dxa" w:w="5112"/>
          </w:tcPr>
          <w:p>
            <w:r>
              <w:t>Higher reliable throughput without quality decline.</w:t>
            </w:r>
          </w:p>
        </w:tc>
      </w:tr>
      <w:tr>
        <w:tc>
          <w:tcPr>
            <w:tcW w:type="dxa" w:w="5112"/>
          </w:tcPr>
          <w:p>
            <w:r>
              <w:t>Technology</w:t>
            </w:r>
          </w:p>
        </w:tc>
        <w:tc>
          <w:tcPr>
            <w:tcW w:type="dxa" w:w="5112"/>
          </w:tcPr>
          <w:p>
            <w:r>
              <w:t>Lower friction/cost or stronger control.</w:t>
            </w:r>
          </w:p>
        </w:tc>
      </w:tr>
      <w:tr>
        <w:tc>
          <w:tcPr>
            <w:tcW w:type="dxa" w:w="5112"/>
          </w:tcPr>
          <w:p>
            <w:r>
              <w:t>Team</w:t>
            </w:r>
          </w:p>
        </w:tc>
        <w:tc>
          <w:tcPr>
            <w:tcW w:type="dxa" w:w="5112"/>
          </w:tcPr>
          <w:p>
            <w:r>
              <w:t>Critical capability with measurable impact.</w:t>
            </w:r>
          </w:p>
        </w:tc>
      </w:tr>
      <w:tr>
        <w:tc>
          <w:tcPr>
            <w:tcW w:type="dxa" w:w="5112"/>
          </w:tcPr>
          <w:p>
            <w:r>
              <w:t>Working capital</w:t>
            </w:r>
          </w:p>
        </w:tc>
        <w:tc>
          <w:tcPr>
            <w:tcW w:type="dxa" w:w="5112"/>
          </w:tcPr>
          <w:p>
            <w:r>
              <w:t>Ability to support credible demand while cash timing differs.</w:t>
            </w:r>
          </w:p>
        </w:tc>
      </w:tr>
    </w:tbl>
    <w:p>
      <w:pPr>
        <w:pStyle w:val="Heading1"/>
      </w:pPr>
      <w:r>
        <w:t>23. Use of Funds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Amount</w:t>
            </w:r>
          </w:p>
        </w:tc>
        <w:tc>
          <w:tcPr>
            <w:tcW w:type="dxa" w:w="2556"/>
          </w:tcPr>
          <w:p>
            <w:r>
              <w:t>%</w:t>
            </w:r>
          </w:p>
        </w:tc>
        <w:tc>
          <w:tcPr>
            <w:tcW w:type="dxa" w:w="2556"/>
          </w:tcPr>
          <w:p>
            <w:r>
              <w:t>Milestone / Reason</w:t>
            </w:r>
          </w:p>
        </w:tc>
      </w:tr>
      <w:tr>
        <w:tc>
          <w:tcPr>
            <w:tcW w:type="dxa" w:w="2556"/>
          </w:tcPr>
          <w:p>
            <w:r>
              <w:t>Sales &amp; marketing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Operations capacity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Technology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People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Working capital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Professional/admin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Contingency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Total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100%</w:t>
            </w:r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24. Fundraising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Period</w:t>
            </w:r>
          </w:p>
        </w:tc>
        <w:tc>
          <w:tcPr>
            <w:tcW w:type="dxa" w:w="5112"/>
          </w:tcPr>
          <w:p>
            <w:r>
              <w:t>Milestone</w:t>
            </w:r>
          </w:p>
        </w:tc>
      </w:tr>
      <w:tr>
        <w:tc>
          <w:tcPr>
            <w:tcW w:type="dxa" w:w="5112"/>
          </w:tcPr>
          <w:p>
            <w:r>
              <w:t>Pre-raise</w:t>
            </w:r>
          </w:p>
        </w:tc>
        <w:tc>
          <w:tcPr>
            <w:tcW w:type="dxa" w:w="5112"/>
          </w:tcPr>
          <w:p>
            <w:r>
              <w:t>Validated narrative, clean data room, baseline traction and financial model.</w:t>
            </w:r>
          </w:p>
        </w:tc>
      </w:tr>
      <w:tr>
        <w:tc>
          <w:tcPr>
            <w:tcW w:type="dxa" w:w="5112"/>
          </w:tcPr>
          <w:p>
            <w:r>
              <w:t>Initial raise</w:t>
            </w:r>
          </w:p>
        </w:tc>
        <w:tc>
          <w:tcPr>
            <w:tcW w:type="dxa" w:w="5112"/>
          </w:tcPr>
          <w:p>
            <w:r>
              <w:t>Defined use of funds, 12-month milestones and runway plan.</w:t>
            </w:r>
          </w:p>
        </w:tc>
      </w:tr>
      <w:tr>
        <w:tc>
          <w:tcPr>
            <w:tcW w:type="dxa" w:w="5112"/>
          </w:tcPr>
          <w:p>
            <w:r>
              <w:t>Post-close 30–90 days</w:t>
            </w:r>
          </w:p>
        </w:tc>
        <w:tc>
          <w:tcPr>
            <w:tcW w:type="dxa" w:w="5112"/>
          </w:tcPr>
          <w:p>
            <w:r>
              <w:t>Capital deployed against agreed priorities; KPI baseline established.</w:t>
            </w:r>
          </w:p>
        </w:tc>
      </w:tr>
      <w:tr>
        <w:tc>
          <w:tcPr>
            <w:tcW w:type="dxa" w:w="5112"/>
          </w:tcPr>
          <w:p>
            <w:r>
              <w:t>6 months</w:t>
            </w:r>
          </w:p>
        </w:tc>
        <w:tc>
          <w:tcPr>
            <w:tcW w:type="dxa" w:w="5112"/>
          </w:tcPr>
          <w:p>
            <w:r>
              <w:t>Milestones, economics, customer growth and capacity reviewed.</w:t>
            </w:r>
          </w:p>
        </w:tc>
      </w:tr>
      <w:tr>
        <w:tc>
          <w:tcPr>
            <w:tcW w:type="dxa" w:w="5112"/>
          </w:tcPr>
          <w:p>
            <w:r>
              <w:t>12 months</w:t>
            </w:r>
          </w:p>
        </w:tc>
        <w:tc>
          <w:tcPr>
            <w:tcW w:type="dxa" w:w="5112"/>
          </w:tcPr>
          <w:p>
            <w:r>
              <w:t>Scale-readiness and next capital/organic-growth decision.</w:t>
            </w:r>
          </w:p>
        </w:tc>
      </w:tr>
    </w:tbl>
    <w:p>
      <w:pPr>
        <w:pStyle w:val="Heading1"/>
      </w:pPr>
      <w:r>
        <w:t>25. Investor Objection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Prepared Evidence</w:t>
            </w:r>
          </w:p>
        </w:tc>
      </w:tr>
      <w:tr>
        <w:tc>
          <w:tcPr>
            <w:tcW w:type="dxa" w:w="5112"/>
          </w:tcPr>
          <w:p>
            <w:r>
              <w:t>Why this problem?</w:t>
            </w:r>
          </w:p>
        </w:tc>
        <w:tc>
          <w:tcPr>
            <w:tcW w:type="dxa" w:w="5112"/>
          </w:tcPr>
          <w:p>
            <w:r>
              <w:t>Customer interviews, transactions, feedback.</w:t>
            </w:r>
          </w:p>
        </w:tc>
      </w:tr>
      <w:tr>
        <w:tc>
          <w:tcPr>
            <w:tcW w:type="dxa" w:w="5112"/>
          </w:tcPr>
          <w:p>
            <w:r>
              <w:t>Why ASOJU?</w:t>
            </w:r>
          </w:p>
        </w:tc>
        <w:tc>
          <w:tcPr>
            <w:tcW w:type="dxa" w:w="5112"/>
          </w:tcPr>
          <w:p>
            <w:r>
              <w:t>Positioning, outcomes, trust signals.</w:t>
            </w:r>
          </w:p>
        </w:tc>
      </w:tr>
      <w:tr>
        <w:tc>
          <w:tcPr>
            <w:tcW w:type="dxa" w:w="5112"/>
          </w:tcPr>
          <w:p>
            <w:r>
              <w:t>Why pay?</w:t>
            </w:r>
          </w:p>
        </w:tc>
        <w:tc>
          <w:tcPr>
            <w:tcW w:type="dxa" w:w="5112"/>
          </w:tcPr>
          <w:p>
            <w:r>
              <w:t>Actual pricing and transaction data.</w:t>
            </w:r>
          </w:p>
        </w:tc>
      </w:tr>
      <w:tr>
        <w:tc>
          <w:tcPr>
            <w:tcW w:type="dxa" w:w="5112"/>
          </w:tcPr>
          <w:p>
            <w:r>
              <w:t>How acquire?</w:t>
            </w:r>
          </w:p>
        </w:tc>
        <w:tc>
          <w:tcPr>
            <w:tcW w:type="dxa" w:w="5112"/>
          </w:tcPr>
          <w:p>
            <w:r>
              <w:t>Channel funnel and CAC.</w:t>
            </w:r>
          </w:p>
        </w:tc>
      </w:tr>
      <w:tr>
        <w:tc>
          <w:tcPr>
            <w:tcW w:type="dxa" w:w="5112"/>
          </w:tcPr>
          <w:p>
            <w:r>
              <w:t>Why return?</w:t>
            </w:r>
          </w:p>
        </w:tc>
        <w:tc>
          <w:tcPr>
            <w:tcW w:type="dxa" w:w="5112"/>
          </w:tcPr>
          <w:p>
            <w:r>
              <w:t>Repeat/referral cohorts.</w:t>
            </w:r>
          </w:p>
        </w:tc>
      </w:tr>
      <w:tr>
        <w:tc>
          <w:tcPr>
            <w:tcW w:type="dxa" w:w="5112"/>
          </w:tcPr>
          <w:p>
            <w:r>
              <w:t>Can operations scale?</w:t>
            </w:r>
          </w:p>
        </w:tc>
        <w:tc>
          <w:tcPr>
            <w:tcW w:type="dxa" w:w="5112"/>
          </w:tcPr>
          <w:p>
            <w:r>
              <w:t>SOPs, capacity, SLA/QC.</w:t>
            </w:r>
          </w:p>
        </w:tc>
      </w:tr>
      <w:tr>
        <w:tc>
          <w:tcPr>
            <w:tcW w:type="dxa" w:w="5112"/>
          </w:tcPr>
          <w:p>
            <w:r>
              <w:t>What is the margin?</w:t>
            </w:r>
          </w:p>
        </w:tc>
        <w:tc>
          <w:tcPr>
            <w:tcW w:type="dxa" w:w="5112"/>
          </w:tcPr>
          <w:p>
            <w:r>
              <w:t>Cost-to-serve and gross-margin analysis.</w:t>
            </w:r>
          </w:p>
        </w:tc>
      </w:tr>
      <w:tr>
        <w:tc>
          <w:tcPr>
            <w:tcW w:type="dxa" w:w="5112"/>
          </w:tcPr>
          <w:p>
            <w:r>
              <w:t>What is the moat?</w:t>
            </w:r>
          </w:p>
        </w:tc>
        <w:tc>
          <w:tcPr>
            <w:tcW w:type="dxa" w:w="5112"/>
          </w:tcPr>
          <w:p>
            <w:r>
              <w:t>Evidence-backed trust/network/process advantages.</w:t>
            </w:r>
          </w:p>
        </w:tc>
      </w:tr>
      <w:tr>
        <w:tc>
          <w:tcPr>
            <w:tcW w:type="dxa" w:w="5112"/>
          </w:tcPr>
          <w:p>
            <w:r>
              <w:t>What can go wrong?</w:t>
            </w:r>
          </w:p>
        </w:tc>
        <w:tc>
          <w:tcPr>
            <w:tcW w:type="dxa" w:w="5112"/>
          </w:tcPr>
          <w:p>
            <w:r>
              <w:t>Risk register and mitigation.</w:t>
            </w:r>
          </w:p>
        </w:tc>
      </w:tr>
      <w:tr>
        <w:tc>
          <w:tcPr>
            <w:tcW w:type="dxa" w:w="5112"/>
          </w:tcPr>
          <w:p>
            <w:r>
              <w:t>What does funding unlock?</w:t>
            </w:r>
          </w:p>
        </w:tc>
        <w:tc>
          <w:tcPr>
            <w:tcW w:type="dxa" w:w="5112"/>
          </w:tcPr>
          <w:p>
            <w:r>
              <w:t>Use-of-funds milestones.</w:t>
            </w:r>
          </w:p>
        </w:tc>
      </w:tr>
    </w:tbl>
    <w:p>
      <w:pPr>
        <w:pStyle w:val="Heading1"/>
      </w:pPr>
      <w:r>
        <w:t>26. Moat Hypothesis</w:t>
      </w:r>
    </w:p>
    <w:p>
      <w:pPr>
        <w:pStyle w:val="ListBullet"/>
      </w:pPr>
      <w:r>
        <w:t>Brand trust and reputation.</w:t>
      </w:r>
    </w:p>
    <w:p>
      <w:pPr>
        <w:pStyle w:val="ListBullet"/>
      </w:pPr>
      <w:r>
        <w:t>Qualified representative network.</w:t>
      </w:r>
    </w:p>
    <w:p>
      <w:pPr>
        <w:pStyle w:val="ListBullet"/>
      </w:pPr>
      <w:r>
        <w:t>Operational playbooks and quality controls.</w:t>
      </w:r>
    </w:p>
    <w:p>
      <w:pPr>
        <w:pStyle w:val="ListBullet"/>
      </w:pPr>
      <w:r>
        <w:t>Customer relationship history.</w:t>
      </w:r>
    </w:p>
    <w:p>
      <w:pPr>
        <w:pStyle w:val="ListBullet"/>
      </w:pPr>
      <w:r>
        <w:t>Referral/community network.</w:t>
      </w:r>
    </w:p>
    <w:p>
      <w:pPr>
        <w:pStyle w:val="ListBullet"/>
      </w:pPr>
      <w:r>
        <w:t>Service-specific process learning.</w:t>
      </w:r>
    </w:p>
    <w:p>
      <w:pPr>
        <w:pStyle w:val="ListBullet"/>
      </w:pPr>
      <w:r>
        <w:t>Workflow technology.</w:t>
      </w:r>
    </w:p>
    <w:p>
      <w:pPr>
        <w:pStyle w:val="ListBullet"/>
      </w:pPr>
      <w:r>
        <w:t>Local execution capability.</w:t>
      </w:r>
    </w:p>
    <w:p>
      <w:r>
        <w:rPr>
          <w:b w:val="0"/>
        </w:rPr>
        <w:t>These are hypotheses, not automatically defensible moats. External claims should be supported by evidence.</w:t>
      </w:r>
    </w:p>
    <w:p>
      <w:pPr>
        <w:pStyle w:val="Heading1"/>
      </w:pPr>
      <w:r>
        <w:t>27. Competitive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Dimension</w:t>
            </w:r>
          </w:p>
        </w:tc>
        <w:tc>
          <w:tcPr>
            <w:tcW w:type="dxa" w:w="5112"/>
          </w:tcPr>
          <w:p>
            <w:r>
              <w:t>ASOJU Goal</w:t>
            </w:r>
          </w:p>
        </w:tc>
      </w:tr>
      <w:tr>
        <w:tc>
          <w:tcPr>
            <w:tcW w:type="dxa" w:w="5112"/>
          </w:tcPr>
          <w:p>
            <w:r>
              <w:t>Trust</w:t>
            </w:r>
          </w:p>
        </w:tc>
        <w:tc>
          <w:tcPr>
            <w:tcW w:type="dxa" w:w="5112"/>
          </w:tcPr>
          <w:p>
            <w:r>
              <w:t>Be associated with accountability.</w:t>
            </w:r>
          </w:p>
        </w:tc>
      </w:tr>
      <w:tr>
        <w:tc>
          <w:tcPr>
            <w:tcW w:type="dxa" w:w="5112"/>
          </w:tcPr>
          <w:p>
            <w:r>
              <w:t>Visibility</w:t>
            </w:r>
          </w:p>
        </w:tc>
        <w:tc>
          <w:tcPr>
            <w:tcW w:type="dxa" w:w="5112"/>
          </w:tcPr>
          <w:p>
            <w:r>
              <w:t>Provide clear status and evidence.</w:t>
            </w:r>
          </w:p>
        </w:tc>
      </w:tr>
      <w:tr>
        <w:tc>
          <w:tcPr>
            <w:tcW w:type="dxa" w:w="5112"/>
          </w:tcPr>
          <w:p>
            <w:r>
              <w:t>Process</w:t>
            </w:r>
          </w:p>
        </w:tc>
        <w:tc>
          <w:tcPr>
            <w:tcW w:type="dxa" w:w="5112"/>
          </w:tcPr>
          <w:p>
            <w:r>
              <w:t>Structured execution instead of informal coordination.</w:t>
            </w:r>
          </w:p>
        </w:tc>
      </w:tr>
      <w:tr>
        <w:tc>
          <w:tcPr>
            <w:tcW w:type="dxa" w:w="5112"/>
          </w:tcPr>
          <w:p>
            <w:r>
              <w:t>Coverage</w:t>
            </w:r>
          </w:p>
        </w:tc>
        <w:tc>
          <w:tcPr>
            <w:tcW w:type="dxa" w:w="5112"/>
          </w:tcPr>
          <w:p>
            <w:r>
              <w:t>Build qualified local capacity.</w:t>
            </w:r>
          </w:p>
        </w:tc>
      </w:tr>
      <w:tr>
        <w:tc>
          <w:tcPr>
            <w:tcW w:type="dxa" w:w="5112"/>
          </w:tcPr>
          <w:p>
            <w:r>
              <w:t>Customer experience</w:t>
            </w:r>
          </w:p>
        </w:tc>
        <w:tc>
          <w:tcPr>
            <w:tcW w:type="dxa" w:w="5112"/>
          </w:tcPr>
          <w:p>
            <w:r>
              <w:t>Reduce anxiety created by distance.</w:t>
            </w:r>
          </w:p>
        </w:tc>
      </w:tr>
      <w:tr>
        <w:tc>
          <w:tcPr>
            <w:tcW w:type="dxa" w:w="5112"/>
          </w:tcPr>
          <w:p>
            <w:r>
              <w:t>Advocacy</w:t>
            </w:r>
          </w:p>
        </w:tc>
        <w:tc>
          <w:tcPr>
            <w:tcW w:type="dxa" w:w="5112"/>
          </w:tcPr>
          <w:p>
            <w:r>
              <w:t>Turn successful outcomes into referrals and proof.</w:t>
            </w:r>
          </w:p>
        </w:tc>
      </w:tr>
    </w:tbl>
    <w:p>
      <w:pPr>
        <w:pStyle w:val="Heading1"/>
      </w:pPr>
      <w:r>
        <w:t>28. Fundraising Deck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Slide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1. Company</w:t>
            </w:r>
          </w:p>
        </w:tc>
        <w:tc>
          <w:tcPr>
            <w:tcW w:type="dxa" w:w="5112"/>
          </w:tcPr>
          <w:p>
            <w:r>
              <w:t>What ASOJU is and the category statement.</w:t>
            </w:r>
          </w:p>
        </w:tc>
      </w:tr>
      <w:tr>
        <w:tc>
          <w:tcPr>
            <w:tcW w:type="dxa" w:w="5112"/>
          </w:tcPr>
          <w:p>
            <w:r>
              <w:t>2. Problem</w:t>
            </w:r>
          </w:p>
        </w:tc>
        <w:tc>
          <w:tcPr>
            <w:tcW w:type="dxa" w:w="5112"/>
          </w:tcPr>
          <w:p>
            <w:r>
              <w:t>Why being abroad creates a local-representation gap.</w:t>
            </w:r>
          </w:p>
        </w:tc>
      </w:tr>
      <w:tr>
        <w:tc>
          <w:tcPr>
            <w:tcW w:type="dxa" w:w="5112"/>
          </w:tcPr>
          <w:p>
            <w:r>
              <w:t>3. Solution</w:t>
            </w:r>
          </w:p>
        </w:tc>
        <w:tc>
          <w:tcPr>
            <w:tcW w:type="dxa" w:w="5112"/>
          </w:tcPr>
          <w:p>
            <w:r>
              <w:t>How ASOJU solves it.</w:t>
            </w:r>
          </w:p>
        </w:tc>
      </w:tr>
      <w:tr>
        <w:tc>
          <w:tcPr>
            <w:tcW w:type="dxa" w:w="5112"/>
          </w:tcPr>
          <w:p>
            <w:r>
              <w:t>4. Customer</w:t>
            </w:r>
          </w:p>
        </w:tc>
        <w:tc>
          <w:tcPr>
            <w:tcW w:type="dxa" w:w="5112"/>
          </w:tcPr>
          <w:p>
            <w:r>
              <w:t>ICP, use cases and evidence.</w:t>
            </w:r>
          </w:p>
        </w:tc>
      </w:tr>
      <w:tr>
        <w:tc>
          <w:tcPr>
            <w:tcW w:type="dxa" w:w="5112"/>
          </w:tcPr>
          <w:p>
            <w:r>
              <w:t>5. Experience</w:t>
            </w:r>
          </w:p>
        </w:tc>
        <w:tc>
          <w:tcPr>
            <w:tcW w:type="dxa" w:w="5112"/>
          </w:tcPr>
          <w:p>
            <w:r>
              <w:t>Customer journey and operating model.</w:t>
            </w:r>
          </w:p>
        </w:tc>
      </w:tr>
      <w:tr>
        <w:tc>
          <w:tcPr>
            <w:tcW w:type="dxa" w:w="5112"/>
          </w:tcPr>
          <w:p>
            <w:r>
              <w:t>6. Traction</w:t>
            </w:r>
          </w:p>
        </w:tc>
        <w:tc>
          <w:tcPr>
            <w:tcW w:type="dxa" w:w="5112"/>
          </w:tcPr>
          <w:p>
            <w:r>
              <w:t>Validated customers, revenue and outcome metrics.</w:t>
            </w:r>
          </w:p>
        </w:tc>
      </w:tr>
      <w:tr>
        <w:tc>
          <w:tcPr>
            <w:tcW w:type="dxa" w:w="5112"/>
          </w:tcPr>
          <w:p>
            <w:r>
              <w:t>7. GTM</w:t>
            </w:r>
          </w:p>
        </w:tc>
        <w:tc>
          <w:tcPr>
            <w:tcW w:type="dxa" w:w="5112"/>
          </w:tcPr>
          <w:p>
            <w:r>
              <w:t>Acquisition, partnerships, referrals and conversion.</w:t>
            </w:r>
          </w:p>
        </w:tc>
      </w:tr>
      <w:tr>
        <w:tc>
          <w:tcPr>
            <w:tcW w:type="dxa" w:w="5112"/>
          </w:tcPr>
          <w:p>
            <w:r>
              <w:t>8. Economics</w:t>
            </w:r>
          </w:p>
        </w:tc>
        <w:tc>
          <w:tcPr>
            <w:tcW w:type="dxa" w:w="5112"/>
          </w:tcPr>
          <w:p>
            <w:r>
              <w:t>Price, cost-to-serve, margin, CAC, customer value.</w:t>
            </w:r>
          </w:p>
        </w:tc>
      </w:tr>
      <w:tr>
        <w:tc>
          <w:tcPr>
            <w:tcW w:type="dxa" w:w="5112"/>
          </w:tcPr>
          <w:p>
            <w:r>
              <w:t>9. Scale</w:t>
            </w:r>
          </w:p>
        </w:tc>
        <w:tc>
          <w:tcPr>
            <w:tcW w:type="dxa" w:w="5112"/>
          </w:tcPr>
          <w:p>
            <w:r>
              <w:t>Capacity, systems and expansion logic.</w:t>
            </w:r>
          </w:p>
        </w:tc>
      </w:tr>
      <w:tr>
        <w:tc>
          <w:tcPr>
            <w:tcW w:type="dxa" w:w="5112"/>
          </w:tcPr>
          <w:p>
            <w:r>
              <w:t>10. Raise</w:t>
            </w:r>
          </w:p>
        </w:tc>
        <w:tc>
          <w:tcPr>
            <w:tcW w:type="dxa" w:w="5112"/>
          </w:tcPr>
          <w:p>
            <w:r>
              <w:t>Capital required, use of funds and milestones.</w:t>
            </w:r>
          </w:p>
        </w:tc>
      </w:tr>
    </w:tbl>
    <w:p>
      <w:pPr>
        <w:pStyle w:val="Heading1"/>
      </w:pPr>
      <w:r>
        <w:t>29. Fundraising Narrative Rules</w:t>
      </w:r>
    </w:p>
    <w:p>
      <w:pPr>
        <w:pStyle w:val="ListBullet"/>
      </w:pPr>
      <w:r>
        <w:t>Lead with customer value.</w:t>
      </w:r>
    </w:p>
    <w:p>
      <w:pPr>
        <w:pStyle w:val="ListBullet"/>
      </w:pPr>
      <w:r>
        <w:t>Use actual numbers once validated.</w:t>
      </w:r>
    </w:p>
    <w:p>
      <w:pPr>
        <w:pStyle w:val="ListBullet"/>
      </w:pPr>
      <w:r>
        <w:t>Label estimates and assumptions.</w:t>
      </w:r>
    </w:p>
    <w:p>
      <w:pPr>
        <w:pStyle w:val="ListBullet"/>
      </w:pPr>
      <w:r>
        <w:t>Show constraints as well as strengths.</w:t>
      </w:r>
    </w:p>
    <w:p>
      <w:pPr>
        <w:pStyle w:val="ListBullet"/>
      </w:pPr>
      <w:r>
        <w:t>Explain why capital changes the trajectory.</w:t>
      </w:r>
    </w:p>
    <w:p>
      <w:pPr>
        <w:pStyle w:val="ListBullet"/>
      </w:pPr>
      <w:r>
        <w:t>Connect use of funds to measurable milestones.</w:t>
      </w:r>
    </w:p>
    <w:p>
      <w:pPr>
        <w:pStyle w:val="ListBullet"/>
      </w:pPr>
      <w:r>
        <w:t>Do not overstate market size or moat.</w:t>
      </w:r>
    </w:p>
    <w:p>
      <w:pPr>
        <w:pStyle w:val="ListBullet"/>
      </w:pPr>
      <w:r>
        <w:t>Make the customer outcome easy to understand.</w:t>
      </w:r>
    </w:p>
    <w:p>
      <w:pPr>
        <w:pStyle w:val="Heading1"/>
      </w:pPr>
      <w:r>
        <w:t>30. Investor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t>Investor</w:t>
            </w:r>
          </w:p>
        </w:tc>
        <w:tc>
          <w:tcPr>
            <w:tcW w:type="dxa" w:w="1278"/>
          </w:tcPr>
          <w:p>
            <w:r>
              <w:t>Type</w:t>
            </w:r>
          </w:p>
        </w:tc>
        <w:tc>
          <w:tcPr>
            <w:tcW w:type="dxa" w:w="1278"/>
          </w:tcPr>
          <w:p>
            <w:r>
              <w:t>Fit</w:t>
            </w:r>
          </w:p>
        </w:tc>
        <w:tc>
          <w:tcPr>
            <w:tcW w:type="dxa" w:w="1278"/>
          </w:tcPr>
          <w:p>
            <w:r>
              <w:t>Stage</w:t>
            </w:r>
          </w:p>
        </w:tc>
        <w:tc>
          <w:tcPr>
            <w:tcW w:type="dxa" w:w="1278"/>
          </w:tcPr>
          <w:p>
            <w:r>
              <w:t>Intro Source</w:t>
            </w:r>
          </w:p>
        </w:tc>
        <w:tc>
          <w:tcPr>
            <w:tcW w:type="dxa" w:w="1278"/>
          </w:tcPr>
          <w:p>
            <w:r>
              <w:t>Status</w:t>
            </w:r>
          </w:p>
        </w:tc>
        <w:tc>
          <w:tcPr>
            <w:tcW w:type="dxa" w:w="1278"/>
          </w:tcPr>
          <w:p>
            <w:r>
              <w:t>Next Step</w:t>
            </w:r>
          </w:p>
        </w:tc>
        <w:tc>
          <w:tcPr>
            <w:tcW w:type="dxa" w:w="1278"/>
          </w:tcPr>
          <w:p>
            <w:r>
              <w:t>Owner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</w:tbl>
    <w:p>
      <w:pPr>
        <w:pStyle w:val="Heading1"/>
      </w:pPr>
      <w:r>
        <w:t>31. Investor Qualification</w:t>
      </w:r>
    </w:p>
    <w:p>
      <w:pPr>
        <w:pStyle w:val="ListBullet"/>
      </w:pPr>
      <w:r>
        <w:t>Relevant geography/market thesis.</w:t>
      </w:r>
    </w:p>
    <w:p>
      <w:pPr>
        <w:pStyle w:val="ListBullet"/>
      </w:pPr>
      <w:r>
        <w:t>Relevant stage.</w:t>
      </w:r>
    </w:p>
    <w:p>
      <w:pPr>
        <w:pStyle w:val="ListBullet"/>
      </w:pPr>
      <w:r>
        <w:t>Relevant ticket size.</w:t>
      </w:r>
    </w:p>
    <w:p>
      <w:pPr>
        <w:pStyle w:val="ListBullet"/>
      </w:pPr>
      <w:r>
        <w:t>Relevant sector interest.</w:t>
      </w:r>
    </w:p>
    <w:p>
      <w:pPr>
        <w:pStyle w:val="ListBullet"/>
      </w:pPr>
      <w:r>
        <w:t>Strategic value beyond capital.</w:t>
      </w:r>
    </w:p>
    <w:p>
      <w:pPr>
        <w:pStyle w:val="ListBullet"/>
      </w:pPr>
      <w:r>
        <w:t>Portfolio conflict check.</w:t>
      </w:r>
    </w:p>
    <w:p>
      <w:pPr>
        <w:pStyle w:val="ListBullet"/>
      </w:pPr>
      <w:r>
        <w:t>Decision-maker access.</w:t>
      </w:r>
    </w:p>
    <w:p>
      <w:pPr>
        <w:pStyle w:val="ListBullet"/>
      </w:pPr>
      <w:r>
        <w:t>Expected process and timing.</w:t>
      </w:r>
    </w:p>
    <w:p>
      <w:pPr>
        <w:pStyle w:val="Heading1"/>
      </w:pPr>
      <w:r>
        <w:t>32. Fundraising Process</w:t>
      </w:r>
    </w:p>
    <w:p>
      <w:pPr>
        <w:pStyle w:val="ListNumber"/>
      </w:pPr>
      <w:r>
        <w:t>Prepare narrative.</w:t>
      </w:r>
    </w:p>
    <w:p>
      <w:pPr>
        <w:pStyle w:val="ListNumber"/>
      </w:pPr>
      <w:r>
        <w:t>Validate numbers.</w:t>
      </w:r>
    </w:p>
    <w:p>
      <w:pPr>
        <w:pStyle w:val="ListNumber"/>
      </w:pPr>
      <w:r>
        <w:t>Complete data room.</w:t>
      </w:r>
    </w:p>
    <w:p>
      <w:pPr>
        <w:pStyle w:val="ListNumber"/>
      </w:pPr>
      <w:r>
        <w:t>Qualify investor universe.</w:t>
      </w:r>
    </w:p>
    <w:p>
      <w:pPr>
        <w:pStyle w:val="ListNumber"/>
      </w:pPr>
      <w:r>
        <w:t>Prioritize warm introductions.</w:t>
      </w:r>
    </w:p>
    <w:p>
      <w:pPr>
        <w:pStyle w:val="ListNumber"/>
      </w:pPr>
      <w:r>
        <w:t>Run first conversations.</w:t>
      </w:r>
    </w:p>
    <w:p>
      <w:pPr>
        <w:pStyle w:val="ListNumber"/>
      </w:pPr>
      <w:r>
        <w:t>Track objections.</w:t>
      </w:r>
    </w:p>
    <w:p>
      <w:pPr>
        <w:pStyle w:val="ListNumber"/>
      </w:pPr>
      <w:r>
        <w:t>Update materials where evidence warrants.</w:t>
      </w:r>
    </w:p>
    <w:p>
      <w:pPr>
        <w:pStyle w:val="ListNumber"/>
      </w:pPr>
      <w:r>
        <w:t>Advance diligence.</w:t>
      </w:r>
    </w:p>
    <w:p>
      <w:pPr>
        <w:pStyle w:val="ListNumber"/>
      </w:pPr>
      <w:r>
        <w:t>Negotiate terms with appropriate professional advice.</w:t>
      </w:r>
    </w:p>
    <w:p>
      <w:pPr>
        <w:pStyle w:val="ListNumber"/>
      </w:pPr>
      <w:r>
        <w:t>Close and document.</w:t>
      </w:r>
    </w:p>
    <w:p>
      <w:pPr>
        <w:pStyle w:val="ListNumber"/>
      </w:pPr>
      <w:r>
        <w:t>Execute post-close reporting.</w:t>
      </w:r>
    </w:p>
    <w:p>
      <w:pPr>
        <w:pStyle w:val="Heading1"/>
      </w:pPr>
      <w:r>
        <w:t>33. Investor CRM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Investor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Fund/type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Stage fit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Ticket fit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Warm introduction</w:t>
            </w:r>
          </w:p>
        </w:tc>
        <w:tc>
          <w:tcPr>
            <w:tcW w:type="dxa" w:w="5112"/>
          </w:tcPr>
          <w:p>
            <w:r>
              <w:t>Where applicable</w:t>
            </w:r>
          </w:p>
        </w:tc>
      </w:tr>
      <w:tr>
        <w:tc>
          <w:tcPr>
            <w:tcW w:type="dxa" w:w="5112"/>
          </w:tcPr>
          <w:p>
            <w:r>
              <w:t>Contact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Last interaction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Interest level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Objection</w:t>
            </w:r>
          </w:p>
        </w:tc>
        <w:tc>
          <w:tcPr>
            <w:tcW w:type="dxa" w:w="5112"/>
          </w:tcPr>
          <w:p>
            <w:r>
              <w:t>If any</w:t>
            </w:r>
          </w:p>
        </w:tc>
      </w:tr>
      <w:tr>
        <w:tc>
          <w:tcPr>
            <w:tcW w:type="dxa" w:w="5112"/>
          </w:tcPr>
          <w:p>
            <w:r>
              <w:t>Next step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</w:tbl>
    <w:p>
      <w:pPr>
        <w:pStyle w:val="Heading1"/>
      </w:pPr>
      <w:r>
        <w:t>34. Investor Update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Content</w:t>
            </w:r>
          </w:p>
        </w:tc>
      </w:tr>
      <w:tr>
        <w:tc>
          <w:tcPr>
            <w:tcW w:type="dxa" w:w="5112"/>
          </w:tcPr>
          <w:p>
            <w:r>
              <w:t>Headline</w:t>
            </w:r>
          </w:p>
        </w:tc>
        <w:tc>
          <w:tcPr>
            <w:tcW w:type="dxa" w:w="5112"/>
          </w:tcPr>
          <w:p>
            <w:r>
              <w:t>What changed.</w:t>
            </w:r>
          </w:p>
        </w:tc>
      </w:tr>
      <w:tr>
        <w:tc>
          <w:tcPr>
            <w:tcW w:type="dxa" w:w="5112"/>
          </w:tcPr>
          <w:p>
            <w:r>
              <w:t>Traction</w:t>
            </w:r>
          </w:p>
        </w:tc>
        <w:tc>
          <w:tcPr>
            <w:tcW w:type="dxa" w:w="5112"/>
          </w:tcPr>
          <w:p>
            <w:r>
              <w:t>Customers/revenue/quality.</w:t>
            </w:r>
          </w:p>
        </w:tc>
      </w:tr>
      <w:tr>
        <w:tc>
          <w:tcPr>
            <w:tcW w:type="dxa" w:w="5112"/>
          </w:tcPr>
          <w:p>
            <w:r>
              <w:t>GTM</w:t>
            </w:r>
          </w:p>
        </w:tc>
        <w:tc>
          <w:tcPr>
            <w:tcW w:type="dxa" w:w="5112"/>
          </w:tcPr>
          <w:p>
            <w:r>
              <w:t>Acquisition and conversion.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Capacity/SLA/quality.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Feedback/retention/referral.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Revenue/margin/cash.</w:t>
            </w:r>
          </w:p>
        </w:tc>
      </w:tr>
      <w:tr>
        <w:tc>
          <w:tcPr>
            <w:tcW w:type="dxa" w:w="5112"/>
          </w:tcPr>
          <w:p>
            <w:r>
              <w:t>Risks</w:t>
            </w:r>
          </w:p>
        </w:tc>
        <w:tc>
          <w:tcPr>
            <w:tcW w:type="dxa" w:w="5112"/>
          </w:tcPr>
          <w:p>
            <w:r>
              <w:t>What management is watching.</w:t>
            </w:r>
          </w:p>
        </w:tc>
      </w:tr>
      <w:tr>
        <w:tc>
          <w:tcPr>
            <w:tcW w:type="dxa" w:w="5112"/>
          </w:tcPr>
          <w:p>
            <w:r>
              <w:t>Asks</w:t>
            </w:r>
          </w:p>
        </w:tc>
        <w:tc>
          <w:tcPr>
            <w:tcW w:type="dxa" w:w="5112"/>
          </w:tcPr>
          <w:p>
            <w:r>
              <w:t>Specific help requested.</w:t>
            </w:r>
          </w:p>
        </w:tc>
      </w:tr>
    </w:tbl>
    <w:p>
      <w:pPr>
        <w:pStyle w:val="Heading1"/>
      </w:pPr>
      <w:r>
        <w:t>35. Diligence Readiness Questions</w:t>
      </w:r>
    </w:p>
    <w:p>
      <w:pPr>
        <w:pStyle w:val="ListBullet"/>
      </w:pPr>
      <w:r>
        <w:t>Can every reported customer/revenue number be traced to a source?</w:t>
      </w:r>
    </w:p>
    <w:p>
      <w:pPr>
        <w:pStyle w:val="ListBullet"/>
      </w:pPr>
      <w:r>
        <w:t>Are financial records internally consistent?</w:t>
      </w:r>
    </w:p>
    <w:p>
      <w:pPr>
        <w:pStyle w:val="ListBullet"/>
      </w:pPr>
      <w:r>
        <w:t>Is the cap table current?</w:t>
      </w:r>
    </w:p>
    <w:p>
      <w:pPr>
        <w:pStyle w:val="ListBullet"/>
      </w:pPr>
      <w:r>
        <w:t>Are material contracts organized?</w:t>
      </w:r>
    </w:p>
    <w:p>
      <w:pPr>
        <w:pStyle w:val="ListBullet"/>
      </w:pPr>
      <w:r>
        <w:t>Are IP/brand ownership records available?</w:t>
      </w:r>
    </w:p>
    <w:p>
      <w:pPr>
        <w:pStyle w:val="ListBullet"/>
      </w:pPr>
      <w:r>
        <w:t>Are material risks disclosed?</w:t>
      </w:r>
    </w:p>
    <w:p>
      <w:pPr>
        <w:pStyle w:val="ListBullet"/>
      </w:pPr>
      <w:r>
        <w:t>Are key operational controls documented?</w:t>
      </w:r>
    </w:p>
    <w:p>
      <w:pPr>
        <w:pStyle w:val="ListBullet"/>
      </w:pPr>
      <w:r>
        <w:t>Can management explain major KPI movements?</w:t>
      </w:r>
    </w:p>
    <w:p>
      <w:pPr>
        <w:pStyle w:val="ListBullet"/>
      </w:pPr>
      <w:r>
        <w:t>Can management distinguish facts from forecasts?</w:t>
      </w:r>
    </w:p>
    <w:p>
      <w:pPr>
        <w:pStyle w:val="Heading1"/>
      </w:pPr>
      <w:r>
        <w:t>36. Legal &amp; Governance Readiness</w:t>
      </w:r>
    </w:p>
    <w:p>
      <w:r>
        <w:rPr>
          <w:b/>
        </w:rPr>
        <w:t>Obtain appropriate legal/accounting advice for the company's jurisdiction and financing structure.</w:t>
      </w:r>
    </w:p>
    <w:p>
      <w:pPr>
        <w:pStyle w:val="ListBullet"/>
      </w:pPr>
      <w:r>
        <w:t>Corporate records organized.</w:t>
      </w:r>
    </w:p>
    <w:p>
      <w:pPr>
        <w:pStyle w:val="ListBullet"/>
      </w:pPr>
      <w:r>
        <w:t>Shareholder/cap table records current.</w:t>
      </w:r>
    </w:p>
    <w:p>
      <w:pPr>
        <w:pStyle w:val="ListBullet"/>
      </w:pPr>
      <w:r>
        <w:t>Material contracts accessible.</w:t>
      </w:r>
    </w:p>
    <w:p>
      <w:pPr>
        <w:pStyle w:val="ListBullet"/>
      </w:pPr>
      <w:r>
        <w:t>Employment/contractor arrangements documented.</w:t>
      </w:r>
    </w:p>
    <w:p>
      <w:pPr>
        <w:pStyle w:val="ListBullet"/>
      </w:pPr>
      <w:r>
        <w:t>IP and brand ownership documented.</w:t>
      </w:r>
    </w:p>
    <w:p>
      <w:pPr>
        <w:pStyle w:val="ListBullet"/>
      </w:pPr>
      <w:r>
        <w:t>Privacy/data policies documented as appropriate.</w:t>
      </w:r>
    </w:p>
    <w:p>
      <w:pPr>
        <w:pStyle w:val="ListBullet"/>
      </w:pPr>
      <w:r>
        <w:t>Regulatory/licensing obligations identified where applicable.</w:t>
      </w:r>
    </w:p>
    <w:p>
      <w:pPr>
        <w:pStyle w:val="ListBullet"/>
      </w:pPr>
      <w:r>
        <w:t>Board approvals and resolutions maintained.</w:t>
      </w:r>
    </w:p>
    <w:p>
      <w:pPr>
        <w:pStyle w:val="Heading1"/>
      </w:pPr>
      <w:r>
        <w:t>37. Capital Allocation Principles</w:t>
      </w:r>
    </w:p>
    <w:p>
      <w:pPr>
        <w:pStyle w:val="ListNumber"/>
      </w:pPr>
      <w:r>
        <w:t>Fund the highest-value constraint.</w:t>
      </w:r>
    </w:p>
    <w:p>
      <w:pPr>
        <w:pStyle w:val="ListNumber"/>
      </w:pPr>
      <w:r>
        <w:t>Protect customer trust.</w:t>
      </w:r>
    </w:p>
    <w:p>
      <w:pPr>
        <w:pStyle w:val="ListNumber"/>
      </w:pPr>
      <w:r>
        <w:t>Protect delivery capacity.</w:t>
      </w:r>
    </w:p>
    <w:p>
      <w:pPr>
        <w:pStyle w:val="ListNumber"/>
      </w:pPr>
      <w:r>
        <w:t>Prioritize measurable milestones.</w:t>
      </w:r>
    </w:p>
    <w:p>
      <w:pPr>
        <w:pStyle w:val="ListNumber"/>
      </w:pPr>
      <w:r>
        <w:t>Maintain cash visibility.</w:t>
      </w:r>
    </w:p>
    <w:p>
      <w:pPr>
        <w:pStyle w:val="ListNumber"/>
      </w:pPr>
      <w:r>
        <w:t>Do not hire ahead of validated need without a clear rationale.</w:t>
      </w:r>
    </w:p>
    <w:p>
      <w:pPr>
        <w:pStyle w:val="ListNumber"/>
      </w:pPr>
      <w:r>
        <w:t>Do not spend aggressively to manufacture vanity growth.</w:t>
      </w:r>
    </w:p>
    <w:p>
      <w:pPr>
        <w:pStyle w:val="ListNumber"/>
      </w:pPr>
      <w:r>
        <w:t>Review ROI after deployment.</w:t>
      </w:r>
    </w:p>
    <w:p>
      <w:pPr>
        <w:pStyle w:val="Heading1"/>
      </w:pPr>
      <w:r>
        <w:t>38. Post-Fundraise 100-Day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Period</w:t>
            </w:r>
          </w:p>
        </w:tc>
        <w:tc>
          <w:tcPr>
            <w:tcW w:type="dxa" w:w="5112"/>
          </w:tcPr>
          <w:p>
            <w:r>
              <w:t>Priority</w:t>
            </w:r>
          </w:p>
        </w:tc>
      </w:tr>
      <w:tr>
        <w:tc>
          <w:tcPr>
            <w:tcW w:type="dxa" w:w="5112"/>
          </w:tcPr>
          <w:p>
            <w:r>
              <w:t>Days 1–30</w:t>
            </w:r>
          </w:p>
        </w:tc>
        <w:tc>
          <w:tcPr>
            <w:tcW w:type="dxa" w:w="5112"/>
          </w:tcPr>
          <w:p>
            <w:r>
              <w:t>Confirm budget, owners, baselines and immediate constraints.</w:t>
            </w:r>
          </w:p>
        </w:tc>
      </w:tr>
      <w:tr>
        <w:tc>
          <w:tcPr>
            <w:tcW w:type="dxa" w:w="5112"/>
          </w:tcPr>
          <w:p>
            <w:r>
              <w:t>Days 31–60</w:t>
            </w:r>
          </w:p>
        </w:tc>
        <w:tc>
          <w:tcPr>
            <w:tcW w:type="dxa" w:w="5112"/>
          </w:tcPr>
          <w:p>
            <w:r>
              <w:t>Deploy capital against highest-confidence growth/operations initiatives.</w:t>
            </w:r>
          </w:p>
        </w:tc>
      </w:tr>
      <w:tr>
        <w:tc>
          <w:tcPr>
            <w:tcW w:type="dxa" w:w="5112"/>
          </w:tcPr>
          <w:p>
            <w:r>
              <w:t>Days 61–100</w:t>
            </w:r>
          </w:p>
        </w:tc>
        <w:tc>
          <w:tcPr>
            <w:tcW w:type="dxa" w:w="5112"/>
          </w:tcPr>
          <w:p>
            <w:r>
              <w:t>Measure milestones, economics and operating effects; reallocate where necessary.</w:t>
            </w:r>
          </w:p>
        </w:tc>
      </w:tr>
    </w:tbl>
    <w:p>
      <w:pPr>
        <w:pStyle w:val="Heading1"/>
      </w:pPr>
      <w:r>
        <w:t>39. Fundraising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Mitigation</w:t>
            </w:r>
          </w:p>
        </w:tc>
      </w:tr>
      <w:tr>
        <w:tc>
          <w:tcPr>
            <w:tcW w:type="dxa" w:w="5112"/>
          </w:tcPr>
          <w:p>
            <w:r>
              <w:t>Weak traction</w:t>
            </w:r>
          </w:p>
        </w:tc>
        <w:tc>
          <w:tcPr>
            <w:tcW w:type="dxa" w:w="5112"/>
          </w:tcPr>
          <w:p>
            <w:r>
              <w:t>Strengthen customer evidence before scaling the narrative.</w:t>
            </w:r>
          </w:p>
        </w:tc>
      </w:tr>
      <w:tr>
        <w:tc>
          <w:tcPr>
            <w:tcW w:type="dxa" w:w="5112"/>
          </w:tcPr>
          <w:p>
            <w:r>
              <w:t>Unclear economics</w:t>
            </w:r>
          </w:p>
        </w:tc>
        <w:tc>
          <w:tcPr>
            <w:tcW w:type="dxa" w:w="5112"/>
          </w:tcPr>
          <w:p>
            <w:r>
              <w:t>Improve cost-to-serve and cohort analysis.</w:t>
            </w:r>
          </w:p>
        </w:tc>
      </w:tr>
      <w:tr>
        <w:tc>
          <w:tcPr>
            <w:tcW w:type="dxa" w:w="5112"/>
          </w:tcPr>
          <w:p>
            <w:r>
              <w:t>Overstated market</w:t>
            </w:r>
          </w:p>
        </w:tc>
        <w:tc>
          <w:tcPr>
            <w:tcW w:type="dxa" w:w="5112"/>
          </w:tcPr>
          <w:p>
            <w:r>
              <w:t>Use bottom-up validated sizing.</w:t>
            </w:r>
          </w:p>
        </w:tc>
      </w:tr>
      <w:tr>
        <w:tc>
          <w:tcPr>
            <w:tcW w:type="dxa" w:w="5112"/>
          </w:tcPr>
          <w:p>
            <w:r>
              <w:t>Capital without milestones</w:t>
            </w:r>
          </w:p>
        </w:tc>
        <w:tc>
          <w:tcPr>
            <w:tcW w:type="dxa" w:w="5112"/>
          </w:tcPr>
          <w:p>
            <w:r>
              <w:t>Tie major spend to outcomes.</w:t>
            </w:r>
          </w:p>
        </w:tc>
      </w:tr>
      <w:tr>
        <w:tc>
          <w:tcPr>
            <w:tcW w:type="dxa" w:w="5112"/>
          </w:tcPr>
          <w:p>
            <w:r>
              <w:t>Operational bottleneck</w:t>
            </w:r>
          </w:p>
        </w:tc>
        <w:tc>
          <w:tcPr>
            <w:tcW w:type="dxa" w:w="5112"/>
          </w:tcPr>
          <w:p>
            <w:r>
              <w:t>Fund capacity before demand where justified.</w:t>
            </w:r>
          </w:p>
        </w:tc>
      </w:tr>
      <w:tr>
        <w:tc>
          <w:tcPr>
            <w:tcW w:type="dxa" w:w="5112"/>
          </w:tcPr>
          <w:p>
            <w:r>
              <w:t>Customer trust failure</w:t>
            </w:r>
          </w:p>
        </w:tc>
        <w:tc>
          <w:tcPr>
            <w:tcW w:type="dxa" w:w="5112"/>
          </w:tcPr>
          <w:p>
            <w:r>
              <w:t>Treat CX/quality as P0.</w:t>
            </w:r>
          </w:p>
        </w:tc>
      </w:tr>
      <w:tr>
        <w:tc>
          <w:tcPr>
            <w:tcW w:type="dxa" w:w="5112"/>
          </w:tcPr>
          <w:p>
            <w:r>
              <w:t>Cash shortfall</w:t>
            </w:r>
          </w:p>
        </w:tc>
        <w:tc>
          <w:tcPr>
            <w:tcW w:type="dxa" w:w="5112"/>
          </w:tcPr>
          <w:p>
            <w:r>
              <w:t>Maintain rolling cash forecast.</w:t>
            </w:r>
          </w:p>
        </w:tc>
      </w:tr>
      <w:tr>
        <w:tc>
          <w:tcPr>
            <w:tcW w:type="dxa" w:w="5112"/>
          </w:tcPr>
          <w:p>
            <w:r>
              <w:t>Key-person dependency</w:t>
            </w:r>
          </w:p>
        </w:tc>
        <w:tc>
          <w:tcPr>
            <w:tcW w:type="dxa" w:w="5112"/>
          </w:tcPr>
          <w:p>
            <w:r>
              <w:t>Document processes and ownership.</w:t>
            </w:r>
          </w:p>
        </w:tc>
      </w:tr>
    </w:tbl>
    <w:p>
      <w:pPr>
        <w:pStyle w:val="Heading1"/>
      </w:pPr>
      <w:r>
        <w:t>40. Readiness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Dimension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  <w:tc>
          <w:tcPr>
            <w:tcW w:type="dxa" w:w="2045"/>
          </w:tcPr>
          <w:p>
            <w:r>
              <w:t>Evidence</w:t>
            </w:r>
          </w:p>
        </w:tc>
        <w:tc>
          <w:tcPr>
            <w:tcW w:type="dxa" w:w="2045"/>
          </w:tcPr>
          <w:p>
            <w:r>
              <w:t>Gap</w:t>
            </w:r>
          </w:p>
        </w:tc>
        <w:tc>
          <w:tcPr>
            <w:tcW w:type="dxa" w:w="2045"/>
          </w:tcPr>
          <w:p>
            <w:r>
              <w:t>Owner</w:t>
            </w:r>
          </w:p>
        </w:tc>
      </w:tr>
      <w:tr>
        <w:tc>
          <w:tcPr>
            <w:tcW w:type="dxa" w:w="2045"/>
          </w:tcPr>
          <w:p>
            <w:r>
              <w:t>Narrative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Customer traction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Unit economics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Operations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CX/retention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Financial reporting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Data room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Governance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Investor pipeline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41. 30-Day Fundraising Preparation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Deliverables</w:t>
            </w:r>
          </w:p>
        </w:tc>
      </w:tr>
      <w:tr>
        <w:tc>
          <w:tcPr>
            <w:tcW w:type="dxa" w:w="5112"/>
          </w:tcPr>
          <w:p>
            <w:r>
              <w:t>Week 1</w:t>
            </w:r>
          </w:p>
        </w:tc>
        <w:tc>
          <w:tcPr>
            <w:tcW w:type="dxa" w:w="5112"/>
          </w:tcPr>
          <w:p>
            <w:r>
              <w:t>Lock narrative, KPI definitions, traction data and financial inputs.</w:t>
            </w:r>
          </w:p>
        </w:tc>
      </w:tr>
      <w:tr>
        <w:tc>
          <w:tcPr>
            <w:tcW w:type="dxa" w:w="5112"/>
          </w:tcPr>
          <w:p>
            <w:r>
              <w:t>Week 2</w:t>
            </w:r>
          </w:p>
        </w:tc>
        <w:tc>
          <w:tcPr>
            <w:tcW w:type="dxa" w:w="5112"/>
          </w:tcPr>
          <w:p>
            <w:r>
              <w:t>Complete deck structure, financial model, data-room index and risk register.</w:t>
            </w:r>
          </w:p>
        </w:tc>
      </w:tr>
      <w:tr>
        <w:tc>
          <w:tcPr>
            <w:tcW w:type="dxa" w:w="5112"/>
          </w:tcPr>
          <w:p>
            <w:r>
              <w:t>Week 3</w:t>
            </w:r>
          </w:p>
        </w:tc>
        <w:tc>
          <w:tcPr>
            <w:tcW w:type="dxa" w:w="5112"/>
          </w:tcPr>
          <w:p>
            <w:r>
              <w:t>Validate assumptions, prepare Q&amp;A, qualify investor universe and secure introductions.</w:t>
            </w:r>
          </w:p>
        </w:tc>
      </w:tr>
      <w:tr>
        <w:tc>
          <w:tcPr>
            <w:tcW w:type="dxa" w:w="5112"/>
          </w:tcPr>
          <w:p>
            <w:r>
              <w:t>Week 4</w:t>
            </w:r>
          </w:p>
        </w:tc>
        <w:tc>
          <w:tcPr>
            <w:tcW w:type="dxa" w:w="5112"/>
          </w:tcPr>
          <w:p>
            <w:r>
              <w:t>Begin evidence-backed investor conversations and disciplined tracking.</w:t>
            </w:r>
          </w:p>
        </w:tc>
      </w:tr>
    </w:tbl>
    <w:p>
      <w:pPr>
        <w:pStyle w:val="Heading1"/>
      </w:pPr>
      <w:r>
        <w:t>42. 90-Day Fundraising Readiness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Month</w:t>
            </w:r>
          </w:p>
        </w:tc>
        <w:tc>
          <w:tcPr>
            <w:tcW w:type="dxa" w:w="5112"/>
          </w:tcPr>
          <w:p>
            <w:r>
              <w:t>Outcome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Materials and evidence complete.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Investor conversations and objection learning.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Diligence readiness and financing decision.</w:t>
            </w:r>
          </w:p>
        </w:tc>
      </w:tr>
    </w:tbl>
    <w:p>
      <w:pPr>
        <w:pStyle w:val="Heading1"/>
      </w:pPr>
      <w:r>
        <w:t>43. Management Narrative</w:t>
      </w:r>
    </w:p>
    <w:p>
      <w:r>
        <w:rPr>
          <w:b/>
        </w:rPr>
        <w:t>ASOJU should present itself as an operating company solving a real coordination and representation problem—not merely as a marketplace, directory or messaging service.</w:t>
      </w:r>
    </w:p>
    <w:p>
      <w:r>
        <w:rPr>
          <w:b w:val="0"/>
        </w:rPr>
        <w:t>The strongest story is the combination of:</w:t>
      </w:r>
    </w:p>
    <w:p>
      <w:pPr>
        <w:pStyle w:val="ListBullet"/>
      </w:pPr>
      <w:r>
        <w:t>Trust + local execution + visibility + accountable operations + repeat/referral potential.</w:t>
      </w:r>
    </w:p>
    <w:p>
      <w:pPr>
        <w:pStyle w:val="Heading1"/>
      </w:pPr>
      <w:r>
        <w:t>44. What Not to Claim</w:t>
      </w:r>
    </w:p>
    <w:p>
      <w:pPr>
        <w:pStyle w:val="ListBullet"/>
      </w:pPr>
      <w:r>
        <w:t>Unvalidated TAM/SAM/SOM.</w:t>
      </w:r>
    </w:p>
    <w:p>
      <w:pPr>
        <w:pStyle w:val="ListBullet"/>
      </w:pPr>
      <w:r>
        <w:t>Unverified customer counts.</w:t>
      </w:r>
    </w:p>
    <w:p>
      <w:pPr>
        <w:pStyle w:val="ListBullet"/>
      </w:pPr>
      <w:r>
        <w:t>Unverified revenue growth.</w:t>
      </w:r>
    </w:p>
    <w:p>
      <w:pPr>
        <w:pStyle w:val="ListBullet"/>
      </w:pPr>
      <w:r>
        <w:t>Guaranteed outcomes outside ASOJU's control.</w:t>
      </w:r>
    </w:p>
    <w:p>
      <w:pPr>
        <w:pStyle w:val="ListBullet"/>
      </w:pPr>
      <w:r>
        <w:t>Defensible moat without evidence.</w:t>
      </w:r>
    </w:p>
    <w:p>
      <w:pPr>
        <w:pStyle w:val="ListBullet"/>
      </w:pPr>
      <w:r>
        <w:t>Profitability without financial records.</w:t>
      </w:r>
    </w:p>
    <w:p>
      <w:pPr>
        <w:pStyle w:val="ListBullet"/>
      </w:pPr>
      <w:r>
        <w:t>Scale readiness without capacity/quality evidence.</w:t>
      </w:r>
    </w:p>
    <w:p>
      <w:pPr>
        <w:pStyle w:val="ListBullet"/>
      </w:pPr>
      <w:r>
        <w:t>Investor interest or commitments that have not been formally confirmed.</w:t>
      </w:r>
    </w:p>
    <w:p>
      <w:pPr>
        <w:pStyle w:val="Heading1"/>
      </w:pPr>
      <w:r>
        <w:t>45. Board / Investor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Item</w:t>
            </w:r>
          </w:p>
        </w:tc>
        <w:tc>
          <w:tcPr>
            <w:tcW w:type="dxa" w:w="5112"/>
          </w:tcPr>
          <w:p>
            <w:r>
              <w:t>Complete</w:t>
            </w:r>
          </w:p>
        </w:tc>
      </w:tr>
      <w:tr>
        <w:tc>
          <w:tcPr>
            <w:tcW w:type="dxa" w:w="5112"/>
          </w:tcPr>
          <w:p>
            <w:r>
              <w:t>Master operating plan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Brand/positioning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ICP/GTM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Sales system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CX lifecycle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Operations/SLA/QC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Financial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Management dashboard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12-month roadmap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Traction evidence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Data room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Risk register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Investor pipeline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Use-of-funds plan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46. Final Investment Test</w:t>
      </w:r>
    </w:p>
    <w:p>
      <w:r>
        <w:rPr>
          <w:b/>
        </w:rPr>
        <w:t>A credible fundraising case should answer:</w:t>
      </w:r>
    </w:p>
    <w:p>
      <w:r>
        <w:rPr>
          <w:b/>
        </w:rPr>
        <w:t>“Why this problem, why ASOJU, why now, why will customers pay, why can we deliver, why can this become economically attractive, and exactly what will additional capital unlock?”</w:t>
      </w:r>
    </w:p>
    <w:p>
      <w:pPr>
        <w:pStyle w:val="Heading1"/>
      </w:pPr>
      <w:r>
        <w:t>47. Governance</w:t>
      </w:r>
    </w:p>
    <w:p>
      <w:r>
        <w:rPr>
          <w:b w:val="0"/>
        </w:rPr>
        <w:t>Document owner: ASOJU Leadership / Finance / Strategy.</w:t>
      </w:r>
    </w:p>
    <w:p>
      <w:r>
        <w:rPr>
          <w:b w:val="0"/>
        </w:rPr>
        <w:t>Version: 1.0 | Investment Narrative, Readiness &amp; Capital Planning.</w:t>
      </w:r>
    </w:p>
    <w:p>
      <w:r>
        <w:rPr>
          <w:b w:val="0"/>
        </w:rPr>
        <w:t>Use alongside the ASOJU Master Operating Plan &amp; Company Playbook, Financial Model/Unit Economics/Pricing Playbook, Management Dashboard &amp; KPI Operating System, 12-Month Strategic Execution Roadmap, Brand/GTM, Sales, CX, Operations and Partnership documents.</w:t>
      </w:r>
    </w:p>
    <w:p>
      <w:r>
        <w:rPr>
          <w:b w:val="0"/>
        </w:rPr>
        <w:t>Before external fundraising use, replace blank inputs with validated ASOJU data and obtain appropriate professional advice for legal, tax, accounting and financing matters.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