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COMPLETE FRONT-END MASTER ENGINEERING DOCUMENT</w:t>
      </w:r>
    </w:p>
    <w:p>
      <w:pPr>
        <w:jc w:val="center"/>
      </w:pPr>
      <w:r>
        <w:rPr>
          <w:i/>
        </w:rPr>
        <w:t>Product-wide customer frontend • UX architecture • interaction states • engineering acceptance criteria</w:t>
        <w:br/>
        <w:t>Version 1.0 • 15 August 2026</w:t>
      </w:r>
    </w:p>
    <w:p>
      <w:pPr>
        <w:pStyle w:val="Heading1"/>
      </w:pPr>
      <w:r>
        <w:t>1. Purpose and authority</w:t>
      </w:r>
    </w:p>
    <w:p>
      <w:r>
        <w:t>This document is the product-wide frontend engineering handoff for ASOJU. It sits above the Homepage UI/UX specification and the Master Services Front-End &amp; Engineering Specification. It defines the complete customer-facing frontend architecture from public discovery through authenticated customer operations.</w:t>
      </w:r>
    </w:p>
    <w:p>
      <w:r>
        <w:t>The document is intentionally implementation-oriented. Existing backend, permission, case, quote, payment, evidence, QC and notification behavior remains authoritative. Where the available source materials do not define an exact UI/API/route, the developer must map the requirement to the current repository rather than inventing backend behavior.</w:t>
      </w:r>
    </w:p>
    <w:p>
      <w:pPr>
        <w:pStyle w:val="Heading1"/>
      </w:pPr>
      <w:r>
        <w:t>2. Product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Layer</w:t>
            </w:r>
          </w:p>
        </w:tc>
        <w:tc>
          <w:tcPr>
            <w:tcW w:type="dxa" w:w="5184"/>
          </w:tcPr>
          <w:p>
            <w:r>
              <w:t>Primary experience</w:t>
            </w:r>
          </w:p>
        </w:tc>
      </w:tr>
      <w:tr>
        <w:tc>
          <w:tcPr>
            <w:tcW w:type="dxa" w:w="5184"/>
          </w:tcPr>
          <w:p>
            <w:r>
              <w:t>Public marketing</w:t>
            </w:r>
          </w:p>
        </w:tc>
        <w:tc>
          <w:tcPr>
            <w:tcW w:type="dxa" w:w="5184"/>
          </w:tcPr>
          <w:p>
            <w:r>
              <w:t>Homepage, service pages, How It Works, Why ASOJU, Trust, Resources, About/Contact where configured.</w:t>
            </w:r>
          </w:p>
        </w:tc>
      </w:tr>
      <w:tr>
        <w:tc>
          <w:tcPr>
            <w:tcW w:type="dxa" w:w="5184"/>
          </w:tcPr>
          <w:p>
            <w:r>
              <w:t>AI entry</w:t>
            </w:r>
          </w:p>
        </w:tc>
        <w:tc>
          <w:tcPr>
            <w:tcW w:type="dxa" w:w="5184"/>
          </w:tcPr>
          <w:p>
            <w:r>
              <w:t>AI Concierge for first-instance request discovery and clarification.</w:t>
            </w:r>
          </w:p>
        </w:tc>
      </w:tr>
      <w:tr>
        <w:tc>
          <w:tcPr>
            <w:tcW w:type="dxa" w:w="5184"/>
          </w:tcPr>
          <w:p>
            <w:r>
              <w:t>Authentication</w:t>
            </w:r>
          </w:p>
        </w:tc>
        <w:tc>
          <w:tcPr>
            <w:tcW w:type="dxa" w:w="5184"/>
          </w:tcPr>
          <w:p>
            <w:r>
              <w:t>Sign in, create account, password/recovery or configured identity flows.</w:t>
            </w:r>
          </w:p>
        </w:tc>
      </w:tr>
      <w:tr>
        <w:tc>
          <w:tcPr>
            <w:tcW w:type="dxa" w:w="5184"/>
          </w:tcPr>
          <w:p>
            <w:r>
              <w:t>Customer workspace</w:t>
            </w:r>
          </w:p>
        </w:tc>
        <w:tc>
          <w:tcPr>
            <w:tcW w:type="dxa" w:w="5184"/>
          </w:tcPr>
          <w:p>
            <w:r>
              <w:t>Dashboard, cases, case detail, quotes, payments, evidence/reports, notifications, referrals, membership where configured.</w:t>
            </w:r>
          </w:p>
        </w:tc>
      </w:tr>
      <w:tr>
        <w:tc>
          <w:tcPr>
            <w:tcW w:type="dxa" w:w="5184"/>
          </w:tcPr>
          <w:p>
            <w:r>
              <w:t>Operational boundary</w:t>
            </w:r>
          </w:p>
        </w:tc>
        <w:tc>
          <w:tcPr>
            <w:tcW w:type="dxa" w:w="5184"/>
          </w:tcPr>
          <w:p>
            <w:r>
              <w:t>Frontend consumes server-authoritative case/service/payment/evidence states; staff-only controls remain outside customer UI.</w:t>
            </w:r>
          </w:p>
        </w:tc>
      </w:tr>
    </w:tbl>
    <w:p>
      <w:pPr>
        <w:pStyle w:val="Heading1"/>
      </w:pPr>
      <w:r>
        <w:t>3. Locked service architecture</w:t>
      </w:r>
    </w:p>
    <w:p>
      <w:r>
        <w:t>Public service menu contains exactly six families:</w:t>
      </w:r>
    </w:p>
    <w:p>
      <w:pPr>
        <w:pStyle w:val="ListBullet"/>
      </w:pPr>
      <w:r>
        <w:t>ASOJU Arrivals</w:t>
      </w:r>
    </w:p>
    <w:p>
      <w:pPr>
        <w:pStyle w:val="ListBullet"/>
      </w:pPr>
      <w:r>
        <w:t>ASOJU Inspect</w:t>
      </w:r>
    </w:p>
    <w:p>
      <w:pPr>
        <w:pStyle w:val="ListBullet"/>
      </w:pPr>
      <w:r>
        <w:t>ASOJU Build</w:t>
      </w:r>
    </w:p>
    <w:p>
      <w:pPr>
        <w:pStyle w:val="ListBullet"/>
      </w:pPr>
      <w:r>
        <w:t>ASOJU Care</w:t>
      </w:r>
    </w:p>
    <w:p>
      <w:pPr>
        <w:pStyle w:val="ListBullet"/>
      </w:pPr>
      <w:r>
        <w:t>ASOJU Verify</w:t>
      </w:r>
    </w:p>
    <w:p>
      <w:pPr>
        <w:pStyle w:val="ListBullet"/>
      </w:pPr>
      <w:r>
        <w:t>ASOJU Assist</w:t>
      </w:r>
    </w:p>
    <w:p>
      <w:r>
        <w:t>Farewell is excluded from the public service architecture.</w:t>
      </w:r>
    </w:p>
    <w:p>
      <w:pPr>
        <w:pStyle w:val="Heading1"/>
      </w:pPr>
      <w:r>
        <w:t>4. Core customer lifecycle</w:t>
      </w:r>
    </w:p>
    <w:p>
      <w:r>
        <w:t>Discover → Concierge → Clarify → Structured Request → Authentication → Case Creation → Scope → Quote → Payment → Execution → Updates/Evidence → Completion</w:t>
      </w:r>
    </w:p>
    <w:p>
      <w:pPr>
        <w:pStyle w:val="ListBullet"/>
      </w:pPr>
      <w:r>
        <w:t>Anonymous users may begin with the Concierge.</w:t>
      </w:r>
    </w:p>
    <w:p>
      <w:pPr>
        <w:pStyle w:val="ListBullet"/>
      </w:pPr>
      <w:r>
        <w:t>Authentication is required before formal case creation.</w:t>
      </w:r>
    </w:p>
    <w:p>
      <w:pPr>
        <w:pStyle w:val="ListBullet"/>
      </w:pPr>
      <w:r>
        <w:t>Do not claim a case exists until server confirmation.</w:t>
      </w:r>
    </w:p>
    <w:p>
      <w:pPr>
        <w:pStyle w:val="ListBullet"/>
      </w:pPr>
      <w:r>
        <w:t>Do not claim a quote or payment exists until server confirmation.</w:t>
      </w:r>
    </w:p>
    <w:p>
      <w:pPr>
        <w:pStyle w:val="ListBullet"/>
      </w:pPr>
      <w:r>
        <w:t>Provider/booking availability remains authoritative outside the browser.</w:t>
      </w:r>
    </w:p>
    <w:p>
      <w:pPr>
        <w:pStyle w:val="Heading1"/>
      </w:pPr>
      <w:r>
        <w:t>5. Global application shell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Component</w:t>
            </w:r>
          </w:p>
        </w:tc>
        <w:tc>
          <w:tcPr>
            <w:tcW w:type="dxa" w:w="5184"/>
          </w:tcPr>
          <w:p>
            <w:r>
              <w:t>Requirement</w:t>
            </w:r>
          </w:p>
        </w:tc>
      </w:tr>
      <w:tr>
        <w:tc>
          <w:tcPr>
            <w:tcW w:type="dxa" w:w="5184"/>
          </w:tcPr>
          <w:p>
            <w:r>
              <w:t>GlobalHeader</w:t>
            </w:r>
          </w:p>
        </w:tc>
        <w:tc>
          <w:tcPr>
            <w:tcW w:type="dxa" w:w="5184"/>
          </w:tcPr>
          <w:p>
            <w:r>
              <w:t>Logo, six-service menu, How It Works, Why ASOJU, Trust, Resources, Sign In, Get Started.</w:t>
            </w:r>
          </w:p>
        </w:tc>
      </w:tr>
      <w:tr>
        <w:tc>
          <w:tcPr>
            <w:tcW w:type="dxa" w:w="5184"/>
          </w:tcPr>
          <w:p>
            <w:r>
              <w:t>GlobalFooter</w:t>
            </w:r>
          </w:p>
        </w:tc>
        <w:tc>
          <w:tcPr>
            <w:tcW w:type="dxa" w:w="5184"/>
          </w:tcPr>
          <w:p>
            <w:r>
              <w:t>Services, Company, Customer and Support links using configured routes.</w:t>
            </w:r>
          </w:p>
        </w:tc>
      </w:tr>
      <w:tr>
        <w:tc>
          <w:tcPr>
            <w:tcW w:type="dxa" w:w="5184"/>
          </w:tcPr>
          <w:p>
            <w:r>
              <w:t>PageContainer</w:t>
            </w:r>
          </w:p>
        </w:tc>
        <w:tc>
          <w:tcPr>
            <w:tcW w:type="dxa" w:w="5184"/>
          </w:tcPr>
          <w:p>
            <w:r>
              <w:t>Consistent responsive width, spacing and typography.</w:t>
            </w:r>
          </w:p>
        </w:tc>
      </w:tr>
      <w:tr>
        <w:tc>
          <w:tcPr>
            <w:tcW w:type="dxa" w:w="5184"/>
          </w:tcPr>
          <w:p>
            <w:r>
              <w:t>NotificationSurface</w:t>
            </w:r>
          </w:p>
        </w:tc>
        <w:tc>
          <w:tcPr>
            <w:tcW w:type="dxa" w:w="5184"/>
          </w:tcPr>
          <w:p>
            <w:r>
              <w:t>Accessible toast/banner system for success, warning and error states.</w:t>
            </w:r>
          </w:p>
        </w:tc>
      </w:tr>
      <w:tr>
        <w:tc>
          <w:tcPr>
            <w:tcW w:type="dxa" w:w="5184"/>
          </w:tcPr>
          <w:p>
            <w:r>
              <w:t>LoadingShell</w:t>
            </w:r>
          </w:p>
        </w:tc>
        <w:tc>
          <w:tcPr>
            <w:tcW w:type="dxa" w:w="5184"/>
          </w:tcPr>
          <w:p>
            <w:r>
              <w:t>Stable skeleton/loading states without layout shift.</w:t>
            </w:r>
          </w:p>
        </w:tc>
      </w:tr>
      <w:tr>
        <w:tc>
          <w:tcPr>
            <w:tcW w:type="dxa" w:w="5184"/>
          </w:tcPr>
          <w:p>
            <w:r>
              <w:t>ErrorBoundary</w:t>
            </w:r>
          </w:p>
        </w:tc>
        <w:tc>
          <w:tcPr>
            <w:tcW w:type="dxa" w:w="5184"/>
          </w:tcPr>
          <w:p>
            <w:r>
              <w:t>Safe recovery path without exposing internal error details.</w:t>
            </w:r>
          </w:p>
        </w:tc>
      </w:tr>
      <w:tr>
        <w:tc>
          <w:tcPr>
            <w:tcW w:type="dxa" w:w="5184"/>
          </w:tcPr>
          <w:p>
            <w:r>
              <w:t>Modal/Drawer</w:t>
            </w:r>
          </w:p>
        </w:tc>
        <w:tc>
          <w:tcPr>
            <w:tcW w:type="dxa" w:w="5184"/>
          </w:tcPr>
          <w:p>
            <w:r>
              <w:t>Shared accessible primitives for auth, confirmation and contextual flows.</w:t>
            </w:r>
          </w:p>
        </w:tc>
      </w:tr>
    </w:tbl>
    <w:p>
      <w:pPr>
        <w:pStyle w:val="Heading1"/>
      </w:pPr>
      <w:r>
        <w:t>6. Homepage</w:t>
      </w:r>
    </w:p>
    <w:p>
      <w:r>
        <w:t>The homepage is the primary brand and product entry point. The AI Concierge is the dominant hero interaction.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Section</w:t>
            </w:r>
          </w:p>
        </w:tc>
        <w:tc>
          <w:tcPr>
            <w:tcW w:type="dxa" w:w="5184"/>
          </w:tcPr>
          <w:p>
            <w:r>
              <w:t>Required content</w:t>
            </w:r>
          </w:p>
        </w:tc>
      </w:tr>
      <w:tr>
        <w:tc>
          <w:tcPr>
            <w:tcW w:type="dxa" w:w="5184"/>
          </w:tcPr>
          <w:p>
            <w:r>
              <w:t>Hero</w:t>
            </w:r>
          </w:p>
        </w:tc>
        <w:tc>
          <w:tcPr>
            <w:tcW w:type="dxa" w:w="5184"/>
          </w:tcPr>
          <w:p>
            <w:r>
              <w:t>“Be there, even when you can't be there.” + Concierge.</w:t>
            </w:r>
          </w:p>
        </w:tc>
      </w:tr>
      <w:tr>
        <w:tc>
          <w:tcPr>
            <w:tcW w:type="dxa" w:w="5184"/>
          </w:tcPr>
          <w:p>
            <w:r>
              <w:t>Trust strip</w:t>
            </w:r>
          </w:p>
        </w:tc>
        <w:tc>
          <w:tcPr>
            <w:tcW w:type="dxa" w:w="5184"/>
          </w:tcPr>
          <w:p>
            <w:r>
              <w:t>Trusted representation, clear scope, accountability, evidence/visibility and secure payments.</w:t>
            </w:r>
          </w:p>
        </w:tc>
      </w:tr>
      <w:tr>
        <w:tc>
          <w:tcPr>
            <w:tcW w:type="dxa" w:w="5184"/>
          </w:tcPr>
          <w:p>
            <w:r>
              <w:t>Six services</w:t>
            </w:r>
          </w:p>
        </w:tc>
        <w:tc>
          <w:tcPr>
            <w:tcW w:type="dxa" w:w="5184"/>
          </w:tcPr>
          <w:p>
            <w:r>
              <w:t>Arrivals, Inspect, Build, Care, Verify, Assist.</w:t>
            </w:r>
          </w:p>
        </w:tc>
      </w:tr>
      <w:tr>
        <w:tc>
          <w:tcPr>
            <w:tcW w:type="dxa" w:w="5184"/>
          </w:tcPr>
          <w:p>
            <w:r>
              <w:t>Representation</w:t>
            </w:r>
          </w:p>
        </w:tc>
        <w:tc>
          <w:tcPr>
            <w:tcW w:type="dxa" w:w="5184"/>
          </w:tcPr>
          <w:p>
            <w:r>
              <w:t>Distance shouldn't mean losing control.</w:t>
            </w:r>
          </w:p>
        </w:tc>
      </w:tr>
      <w:tr>
        <w:tc>
          <w:tcPr>
            <w:tcW w:type="dxa" w:w="5184"/>
          </w:tcPr>
          <w:p>
            <w:r>
              <w:t>How It Works</w:t>
            </w:r>
          </w:p>
        </w:tc>
        <w:tc>
          <w:tcPr>
            <w:tcW w:type="dxa" w:w="5184"/>
          </w:tcPr>
          <w:p>
            <w:r>
              <w:t>Tell us → Define it → We handle it → You see what happened.</w:t>
            </w:r>
          </w:p>
        </w:tc>
      </w:tr>
      <w:tr>
        <w:tc>
          <w:tcPr>
            <w:tcW w:type="dxa" w:w="5184"/>
          </w:tcPr>
          <w:p>
            <w:r>
              <w:t>Why ASOJU</w:t>
            </w:r>
          </w:p>
        </w:tc>
        <w:tc>
          <w:tcPr>
            <w:tcW w:type="dxa" w:w="5184"/>
          </w:tcPr>
          <w:p>
            <w:r>
              <w:t>Trusted representation, evidence/visibility, clear scope/costs, accountability.</w:t>
            </w:r>
          </w:p>
        </w:tc>
      </w:tr>
      <w:tr>
        <w:tc>
          <w:tcPr>
            <w:tcW w:type="dxa" w:w="5184"/>
          </w:tcPr>
          <w:p>
            <w:r>
              <w:t>Trust/proof</w:t>
            </w:r>
          </w:p>
        </w:tc>
        <w:tc>
          <w:tcPr>
            <w:tcW w:type="dxa" w:w="5184"/>
          </w:tcPr>
          <w:p>
            <w:r>
              <w:t>Only approved real/anonymized proof.</w:t>
            </w:r>
          </w:p>
        </w:tc>
      </w:tr>
      <w:tr>
        <w:tc>
          <w:tcPr>
            <w:tcW w:type="dxa" w:w="5184"/>
          </w:tcPr>
          <w:p>
            <w:r>
              <w:t>Diaspora</w:t>
            </w:r>
          </w:p>
        </w:tc>
        <w:tc>
          <w:tcPr>
            <w:tcW w:type="dxa" w:w="5184"/>
          </w:tcPr>
          <w:p>
            <w:r>
              <w:t>You may live abroad. Your responsibilities don't.</w:t>
            </w:r>
          </w:p>
        </w:tc>
      </w:tr>
      <w:tr>
        <w:tc>
          <w:tcPr>
            <w:tcW w:type="dxa" w:w="5184"/>
          </w:tcPr>
          <w:p>
            <w:r>
              <w:t>Final CTA</w:t>
            </w:r>
          </w:p>
        </w:tc>
        <w:tc>
          <w:tcPr>
            <w:tcW w:type="dxa" w:w="5184"/>
          </w:tcPr>
          <w:p>
            <w:r>
              <w:t>Return to Concierge.</w:t>
            </w:r>
          </w:p>
        </w:tc>
      </w:tr>
    </w:tbl>
    <w:p>
      <w:pPr>
        <w:pStyle w:val="Heading1"/>
      </w:pPr>
      <w:r>
        <w:t>7. Service pages</w:t>
      </w:r>
    </w:p>
    <w:p>
      <w:r>
        <w:t>Each service page uses the shared service shell and service-specific Concierge prompts.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Service</w:t>
            </w:r>
          </w:p>
        </w:tc>
        <w:tc>
          <w:tcPr>
            <w:tcW w:type="dxa" w:w="5184"/>
          </w:tcPr>
          <w:p>
            <w:r>
              <w:t>Core focus</w:t>
            </w:r>
          </w:p>
        </w:tc>
      </w:tr>
      <w:tr>
        <w:tc>
          <w:tcPr>
            <w:tcW w:type="dxa" w:w="5184"/>
          </w:tcPr>
          <w:p>
            <w:r>
              <w:t>Arrivals</w:t>
            </w:r>
          </w:p>
        </w:tc>
        <w:tc>
          <w:tcPr>
            <w:tcW w:type="dxa" w:w="5184"/>
          </w:tcPr>
          <w:p>
            <w:r>
              <w:t>Transport, accommodation, arrival coordination and local representation.</w:t>
            </w:r>
          </w:p>
        </w:tc>
      </w:tr>
      <w:tr>
        <w:tc>
          <w:tcPr>
            <w:tcW w:type="dxa" w:w="5184"/>
          </w:tcPr>
          <w:p>
            <w:r>
              <w:t>Inspect</w:t>
            </w:r>
          </w:p>
        </w:tc>
        <w:tc>
          <w:tcPr>
            <w:tcW w:type="dxa" w:w="5184"/>
          </w:tcPr>
          <w:p>
            <w:r>
              <w:t>Property, asset and site inspection/checking.</w:t>
            </w:r>
          </w:p>
        </w:tc>
      </w:tr>
      <w:tr>
        <w:tc>
          <w:tcPr>
            <w:tcW w:type="dxa" w:w="5184"/>
          </w:tcPr>
          <w:p>
            <w:r>
              <w:t>Build</w:t>
            </w:r>
          </w:p>
        </w:tc>
        <w:tc>
          <w:tcPr>
            <w:tcW w:type="dxa" w:w="5184"/>
          </w:tcPr>
          <w:p>
            <w:r>
              <w:t>Construction/project supervision and monitoring.</w:t>
            </w:r>
          </w:p>
        </w:tc>
      </w:tr>
      <w:tr>
        <w:tc>
          <w:tcPr>
            <w:tcW w:type="dxa" w:w="5184"/>
          </w:tcPr>
          <w:p>
            <w:r>
              <w:t>Care</w:t>
            </w:r>
          </w:p>
        </w:tc>
        <w:tc>
          <w:tcPr>
            <w:tcW w:type="dxa" w:w="5184"/>
          </w:tcPr>
          <w:p>
            <w:r>
              <w:t>Supported family/personal matters and local representation.</w:t>
            </w:r>
          </w:p>
        </w:tc>
      </w:tr>
      <w:tr>
        <w:tc>
          <w:tcPr>
            <w:tcW w:type="dxa" w:w="5184"/>
          </w:tcPr>
          <w:p>
            <w:r>
              <w:t>Verify</w:t>
            </w:r>
          </w:p>
        </w:tc>
        <w:tc>
          <w:tcPr>
            <w:tcW w:type="dxa" w:w="5184"/>
          </w:tcPr>
          <w:p>
            <w:r>
              <w:t>Supported verification and due diligence.</w:t>
            </w:r>
          </w:p>
        </w:tc>
      </w:tr>
      <w:tr>
        <w:tc>
          <w:tcPr>
            <w:tcW w:type="dxa" w:w="5184"/>
          </w:tcPr>
          <w:p>
            <w:r>
              <w:t>Assist</w:t>
            </w:r>
          </w:p>
        </w:tc>
        <w:tc>
          <w:tcPr>
            <w:tcW w:type="dxa" w:w="5184"/>
          </w:tcPr>
          <w:p>
            <w:r>
              <w:t>Flexible supported tasks, including configured procurement, agriculture and investment support.</w:t>
            </w:r>
          </w:p>
        </w:tc>
      </w:tr>
    </w:tbl>
    <w:p>
      <w:pPr>
        <w:pStyle w:val="Heading1"/>
      </w:pPr>
      <w:r>
        <w:t>8. AI Concierge — product-wide specification</w:t>
      </w:r>
    </w:p>
    <w:p>
      <w:pPr>
        <w:pStyle w:val="Heading2"/>
      </w:pPr>
      <w:r>
        <w:t>8.1 Entry points</w:t>
      </w:r>
    </w:p>
    <w:p>
      <w:pPr>
        <w:pStyle w:val="ListBullet"/>
      </w:pPr>
      <w:r>
        <w:t>Homepage hero</w:t>
      </w:r>
    </w:p>
    <w:p>
      <w:pPr>
        <w:pStyle w:val="ListBullet"/>
      </w:pPr>
      <w:r>
        <w:t>Get Started header CTA</w:t>
      </w:r>
    </w:p>
    <w:p>
      <w:pPr>
        <w:pStyle w:val="ListBullet"/>
      </w:pPr>
      <w:r>
        <w:t>Each service-page hero</w:t>
      </w:r>
    </w:p>
    <w:p>
      <w:pPr>
        <w:pStyle w:val="ListBullet"/>
      </w:pPr>
      <w:r>
        <w:t>Final homepage CTA</w:t>
      </w:r>
    </w:p>
    <w:p>
      <w:pPr>
        <w:pStyle w:val="ListBullet"/>
      </w:pPr>
      <w:r>
        <w:t>Service-page final CTA</w:t>
      </w:r>
    </w:p>
    <w:p>
      <w:pPr>
        <w:pStyle w:val="ListBullet"/>
      </w:pPr>
      <w:r>
        <w:t>Customer dashboard/request entry where configured</w:t>
      </w:r>
    </w:p>
    <w:p>
      <w:pPr>
        <w:pStyle w:val="Heading2"/>
      </w:pPr>
      <w:r>
        <w:t>8.2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State</w:t>
            </w:r>
          </w:p>
        </w:tc>
        <w:tc>
          <w:tcPr>
            <w:tcW w:type="dxa" w:w="5184"/>
          </w:tcPr>
          <w:p>
            <w:r>
              <w:t>Frontend behavior</w:t>
            </w:r>
          </w:p>
        </w:tc>
      </w:tr>
      <w:tr>
        <w:tc>
          <w:tcPr>
            <w:tcW w:type="dxa" w:w="5184"/>
          </w:tcPr>
          <w:p>
            <w:r>
              <w:t>Idle</w:t>
            </w:r>
          </w:p>
        </w:tc>
        <w:tc>
          <w:tcPr>
            <w:tcW w:type="dxa" w:w="5184"/>
          </w:tcPr>
          <w:p>
            <w:r>
              <w:t>Prompt, example prompts, input and CTA.</w:t>
            </w:r>
          </w:p>
        </w:tc>
      </w:tr>
      <w:tr>
        <w:tc>
          <w:tcPr>
            <w:tcW w:type="dxa" w:w="5184"/>
          </w:tcPr>
          <w:p>
            <w:r>
              <w:t>Typing</w:t>
            </w:r>
          </w:p>
        </w:tc>
        <w:tc>
          <w:tcPr>
            <w:tcW w:type="dxa" w:w="5184"/>
          </w:tcPr>
          <w:p>
            <w:r>
              <w:t>Local input state; no duplicate submission.</w:t>
            </w:r>
          </w:p>
        </w:tc>
      </w:tr>
      <w:tr>
        <w:tc>
          <w:tcPr>
            <w:tcW w:type="dxa" w:w="5184"/>
          </w:tcPr>
          <w:p>
            <w:r>
              <w:t>Sending</w:t>
            </w:r>
          </w:p>
        </w:tc>
        <w:tc>
          <w:tcPr>
            <w:tcW w:type="dxa" w:w="5184"/>
          </w:tcPr>
          <w:p>
            <w:r>
              <w:t>Disable duplicate action; show progress.</w:t>
            </w:r>
          </w:p>
        </w:tc>
      </w:tr>
      <w:tr>
        <w:tc>
          <w:tcPr>
            <w:tcW w:type="dxa" w:w="5184"/>
          </w:tcPr>
          <w:p>
            <w:r>
              <w:t>Assistant response</w:t>
            </w:r>
          </w:p>
        </w:tc>
        <w:tc>
          <w:tcPr>
            <w:tcW w:type="dxa" w:w="5184"/>
          </w:tcPr>
          <w:p>
            <w:r>
              <w:t>Render response with accessible status.</w:t>
            </w:r>
          </w:p>
        </w:tc>
      </w:tr>
      <w:tr>
        <w:tc>
          <w:tcPr>
            <w:tcW w:type="dxa" w:w="5184"/>
          </w:tcPr>
          <w:p>
            <w:r>
              <w:t>Clarification</w:t>
            </w:r>
          </w:p>
        </w:tc>
        <w:tc>
          <w:tcPr>
            <w:tcW w:type="dxa" w:w="5184"/>
          </w:tcPr>
          <w:p>
            <w:r>
              <w:t>Collect only information useful to scope the request.</w:t>
            </w:r>
          </w:p>
        </w:tc>
      </w:tr>
      <w:tr>
        <w:tc>
          <w:tcPr>
            <w:tcW w:type="dxa" w:w="5184"/>
          </w:tcPr>
          <w:p>
            <w:r>
              <w:t>Structured request</w:t>
            </w:r>
          </w:p>
        </w:tc>
        <w:tc>
          <w:tcPr>
            <w:tcW w:type="dxa" w:w="5184"/>
          </w:tcPr>
          <w:p>
            <w:r>
              <w:t>Display service family, summary, objective, scope and missing information.</w:t>
            </w:r>
          </w:p>
        </w:tc>
      </w:tr>
      <w:tr>
        <w:tc>
          <w:tcPr>
            <w:tcW w:type="dxa" w:w="5184"/>
          </w:tcPr>
          <w:p>
            <w:r>
              <w:t>Auth gate</w:t>
            </w:r>
          </w:p>
        </w:tc>
        <w:tc>
          <w:tcPr>
            <w:tcW w:type="dxa" w:w="5184"/>
          </w:tcPr>
          <w:p>
            <w:r>
              <w:t>Sign In / Create Account; preserve safe draft.</w:t>
            </w:r>
          </w:p>
        </w:tc>
      </w:tr>
      <w:tr>
        <w:tc>
          <w:tcPr>
            <w:tcW w:type="dxa" w:w="5184"/>
          </w:tcPr>
          <w:p>
            <w:r>
              <w:t>Authenticated continuation</w:t>
            </w:r>
          </w:p>
        </w:tc>
        <w:tc>
          <w:tcPr>
            <w:tcW w:type="dxa" w:w="5184"/>
          </w:tcPr>
          <w:p>
            <w:r>
              <w:t>Restore draft and allow case creation.</w:t>
            </w:r>
          </w:p>
        </w:tc>
      </w:tr>
      <w:tr>
        <w:tc>
          <w:tcPr>
            <w:tcW w:type="dxa" w:w="5184"/>
          </w:tcPr>
          <w:p>
            <w:r>
              <w:t>Creating case</w:t>
            </w:r>
          </w:p>
        </w:tc>
        <w:tc>
          <w:tcPr>
            <w:tcW w:type="dxa" w:w="5184"/>
          </w:tcPr>
          <w:p>
            <w:r>
              <w:t>Server request, duplicate-safe.</w:t>
            </w:r>
          </w:p>
        </w:tc>
      </w:tr>
      <w:tr>
        <w:tc>
          <w:tcPr>
            <w:tcW w:type="dxa" w:w="5184"/>
          </w:tcPr>
          <w:p>
            <w:r>
              <w:t>Case created</w:t>
            </w:r>
          </w:p>
        </w:tc>
        <w:tc>
          <w:tcPr>
            <w:tcW w:type="dxa" w:w="5184"/>
          </w:tcPr>
          <w:p>
            <w:r>
              <w:t>Navigate to confirmed case state.</w:t>
            </w:r>
          </w:p>
        </w:tc>
      </w:tr>
      <w:tr>
        <w:tc>
          <w:tcPr>
            <w:tcW w:type="dxa" w:w="5184"/>
          </w:tcPr>
          <w:p>
            <w:r>
              <w:t>Failure</w:t>
            </w:r>
          </w:p>
        </w:tc>
        <w:tc>
          <w:tcPr>
            <w:tcW w:type="dxa" w:w="5184"/>
          </w:tcPr>
          <w:p>
            <w:r>
              <w:t>Retry/fallback without fabricating output.</w:t>
            </w:r>
          </w:p>
        </w:tc>
      </w:tr>
    </w:tbl>
    <w:p>
      <w:pPr>
        <w:pStyle w:val="Heading2"/>
      </w:pPr>
      <w:r>
        <w:t>8.3 Concierge guardrails</w:t>
      </w:r>
    </w:p>
    <w:p>
      <w:pPr>
        <w:pStyle w:val="ListBullet"/>
      </w:pPr>
      <w:r>
        <w:t>Do not expose internal prompts, risk scores, staff notes or internal classifications.</w:t>
      </w:r>
    </w:p>
    <w:p>
      <w:pPr>
        <w:pStyle w:val="ListBullet"/>
      </w:pPr>
      <w:r>
        <w:t>Do not make authoritative quote/payment decisions in the client.</w:t>
      </w:r>
    </w:p>
    <w:p>
      <w:pPr>
        <w:pStyle w:val="ListBullet"/>
      </w:pPr>
      <w:r>
        <w:t>Do not create a case implicitly from a chat message.</w:t>
      </w:r>
    </w:p>
    <w:p>
      <w:pPr>
        <w:pStyle w:val="ListBullet"/>
      </w:pPr>
      <w:r>
        <w:t>Do not claim provider availability without backend/provider confirmation.</w:t>
      </w:r>
    </w:p>
    <w:p>
      <w:pPr>
        <w:pStyle w:val="ListBullet"/>
      </w:pPr>
      <w:r>
        <w:t>Do not retain sensitive conversation data in unsafe browser storage.</w:t>
      </w:r>
    </w:p>
    <w:p>
      <w:pPr>
        <w:pStyle w:val="ListBullet"/>
      </w:pPr>
      <w:r>
        <w:t>Use explicit consent/privacy treatment according to the product's configured policy.</w:t>
      </w:r>
    </w:p>
    <w:p>
      <w:pPr>
        <w:pStyle w:val="Heading1"/>
      </w:pPr>
      <w:r>
        <w:t>9.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Screen</w:t>
            </w:r>
          </w:p>
        </w:tc>
        <w:tc>
          <w:tcPr>
            <w:tcW w:type="dxa" w:w="5184"/>
          </w:tcPr>
          <w:p>
            <w:r>
              <w:t>Required behavior</w:t>
            </w:r>
          </w:p>
        </w:tc>
      </w:tr>
      <w:tr>
        <w:tc>
          <w:tcPr>
            <w:tcW w:type="dxa" w:w="5184"/>
          </w:tcPr>
          <w:p>
            <w:r>
              <w:t>Sign In</w:t>
            </w:r>
          </w:p>
        </w:tc>
        <w:tc>
          <w:tcPr>
            <w:tcW w:type="dxa" w:w="5184"/>
          </w:tcPr>
          <w:p>
            <w:r>
              <w:t>Email/credential or configured identity method; loading/error states.</w:t>
            </w:r>
          </w:p>
        </w:tc>
      </w:tr>
      <w:tr>
        <w:tc>
          <w:tcPr>
            <w:tcW w:type="dxa" w:w="5184"/>
          </w:tcPr>
          <w:p>
            <w:r>
              <w:t>Create Account</w:t>
            </w:r>
          </w:p>
        </w:tc>
        <w:tc>
          <w:tcPr>
            <w:tcW w:type="dxa" w:w="5184"/>
          </w:tcPr>
          <w:p>
            <w:r>
              <w:t>Required account fields; validation; consent/policy links where configured.</w:t>
            </w:r>
          </w:p>
        </w:tc>
      </w:tr>
      <w:tr>
        <w:tc>
          <w:tcPr>
            <w:tcW w:type="dxa" w:w="5184"/>
          </w:tcPr>
          <w:p>
            <w:r>
              <w:t>Authentication handoff</w:t>
            </w:r>
          </w:p>
        </w:tc>
        <w:tc>
          <w:tcPr>
            <w:tcW w:type="dxa" w:w="5184"/>
          </w:tcPr>
          <w:p>
            <w:r>
              <w:t>Return user to the preserved Concierge/request context.</w:t>
            </w:r>
          </w:p>
        </w:tc>
      </w:tr>
      <w:tr>
        <w:tc>
          <w:tcPr>
            <w:tcW w:type="dxa" w:w="5184"/>
          </w:tcPr>
          <w:p>
            <w:r>
              <w:t>Recovery</w:t>
            </w:r>
          </w:p>
        </w:tc>
        <w:tc>
          <w:tcPr>
            <w:tcW w:type="dxa" w:w="5184"/>
          </w:tcPr>
          <w:p>
            <w:r>
              <w:t>Use configured recovery flow; do not invent password-reset mechanics.</w:t>
            </w:r>
          </w:p>
        </w:tc>
      </w:tr>
      <w:tr>
        <w:tc>
          <w:tcPr>
            <w:tcW w:type="dxa" w:w="5184"/>
          </w:tcPr>
          <w:p>
            <w:r>
              <w:t>Session expired</w:t>
            </w:r>
          </w:p>
        </w:tc>
        <w:tc>
          <w:tcPr>
            <w:tcW w:type="dxa" w:w="5184"/>
          </w:tcPr>
          <w:p>
            <w:r>
              <w:t>Prompt re-authentication and preserve safe unsent draft where possible.</w:t>
            </w:r>
          </w:p>
        </w:tc>
      </w:tr>
      <w:tr>
        <w:tc>
          <w:tcPr>
            <w:tcW w:type="dxa" w:w="5184"/>
          </w:tcPr>
          <w:p>
            <w:r>
              <w:t>Unauthorized</w:t>
            </w:r>
          </w:p>
        </w:tc>
        <w:tc>
          <w:tcPr>
            <w:tcW w:type="dxa" w:w="5184"/>
          </w:tcPr>
          <w:p>
            <w:r>
              <w:t>Route to authentication or safe access-denied state.</w:t>
            </w:r>
          </w:p>
        </w:tc>
      </w:tr>
    </w:tbl>
    <w:p>
      <w:r>
        <w:t>Exact identity provider, fields and recovery routes must be taken from the current repository/configuration.</w:t>
      </w:r>
    </w:p>
    <w:p>
      <w:pPr>
        <w:pStyle w:val="Heading1"/>
      </w:pPr>
      <w:r>
        <w:t>10. Customer dashboard</w:t>
      </w:r>
    </w:p>
    <w:p>
      <w:r>
        <w:t>The authenticated dashboard is the customer's operational home.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Module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Open cases</w:t>
            </w:r>
          </w:p>
        </w:tc>
        <w:tc>
          <w:tcPr>
            <w:tcW w:type="dxa" w:w="5184"/>
          </w:tcPr>
          <w:p>
            <w:r>
              <w:t>Show active cases and current state.</w:t>
            </w:r>
          </w:p>
        </w:tc>
      </w:tr>
      <w:tr>
        <w:tc>
          <w:tcPr>
            <w:tcW w:type="dxa" w:w="5184"/>
          </w:tcPr>
          <w:p>
            <w:r>
              <w:t>Recent activity</w:t>
            </w:r>
          </w:p>
        </w:tc>
        <w:tc>
          <w:tcPr>
            <w:tcW w:type="dxa" w:w="5184"/>
          </w:tcPr>
          <w:p>
            <w:r>
              <w:t>Surface relevant case/quote/payment/update changes.</w:t>
            </w:r>
          </w:p>
        </w:tc>
      </w:tr>
      <w:tr>
        <w:tc>
          <w:tcPr>
            <w:tcW w:type="dxa" w:w="5184"/>
          </w:tcPr>
          <w:p>
            <w:r>
              <w:t>Quotes</w:t>
            </w:r>
          </w:p>
        </w:tc>
        <w:tc>
          <w:tcPr>
            <w:tcW w:type="dxa" w:w="5184"/>
          </w:tcPr>
          <w:p>
            <w:r>
              <w:t>Show actionable quotes requiring review where configured.</w:t>
            </w:r>
          </w:p>
        </w:tc>
      </w:tr>
      <w:tr>
        <w:tc>
          <w:tcPr>
            <w:tcW w:type="dxa" w:w="5184"/>
          </w:tcPr>
          <w:p>
            <w:r>
              <w:t>Payments</w:t>
            </w:r>
          </w:p>
        </w:tc>
        <w:tc>
          <w:tcPr>
            <w:tcW w:type="dxa" w:w="5184"/>
          </w:tcPr>
          <w:p>
            <w:r>
              <w:t>Show payment state/history where configured.</w:t>
            </w:r>
          </w:p>
        </w:tc>
      </w:tr>
      <w:tr>
        <w:tc>
          <w:tcPr>
            <w:tcW w:type="dxa" w:w="5184"/>
          </w:tcPr>
          <w:p>
            <w:r>
              <w:t>Evidence/reports</w:t>
            </w:r>
          </w:p>
        </w:tc>
        <w:tc>
          <w:tcPr>
            <w:tcW w:type="dxa" w:w="5184"/>
          </w:tcPr>
          <w:p>
            <w:r>
              <w:t>Provide access to customer-permitted evidence and reports.</w:t>
            </w:r>
          </w:p>
        </w:tc>
      </w:tr>
      <w:tr>
        <w:tc>
          <w:tcPr>
            <w:tcW w:type="dxa" w:w="5184"/>
          </w:tcPr>
          <w:p>
            <w:r>
              <w:t>Notifications</w:t>
            </w:r>
          </w:p>
        </w:tc>
        <w:tc>
          <w:tcPr>
            <w:tcW w:type="dxa" w:w="5184"/>
          </w:tcPr>
          <w:p>
            <w:r>
              <w:t>Show customer-relevant alerts and updates.</w:t>
            </w:r>
          </w:p>
        </w:tc>
      </w:tr>
      <w:tr>
        <w:tc>
          <w:tcPr>
            <w:tcW w:type="dxa" w:w="5184"/>
          </w:tcPr>
          <w:p>
            <w:r>
              <w:t>Quick start</w:t>
            </w:r>
          </w:p>
        </w:tc>
        <w:tc>
          <w:tcPr>
            <w:tcW w:type="dxa" w:w="5184"/>
          </w:tcPr>
          <w:p>
            <w:r>
              <w:t>Open Concierge/request creation.</w:t>
            </w:r>
          </w:p>
        </w:tc>
      </w:tr>
      <w:tr>
        <w:tc>
          <w:tcPr>
            <w:tcW w:type="dxa" w:w="5184"/>
          </w:tcPr>
          <w:p>
            <w:r>
              <w:t>Referral/membership</w:t>
            </w:r>
          </w:p>
        </w:tc>
        <w:tc>
          <w:tcPr>
            <w:tcW w:type="dxa" w:w="5184"/>
          </w:tcPr>
          <w:p>
            <w:r>
              <w:t>Show only if configured for the account.</w:t>
            </w:r>
          </w:p>
        </w:tc>
      </w:tr>
    </w:tbl>
    <w:p>
      <w:pPr>
        <w:pStyle w:val="Heading1"/>
      </w:pPr>
      <w:r>
        <w:t>11. Cases</w:t>
      </w:r>
    </w:p>
    <w:p>
      <w:pPr>
        <w:pStyle w:val="Heading2"/>
      </w:pPr>
      <w:r>
        <w:t>11.1 Case list</w:t>
      </w:r>
    </w:p>
    <w:p>
      <w:pPr>
        <w:pStyle w:val="ListBullet"/>
      </w:pPr>
      <w:r>
        <w:t>Search/filter/sort only against customer-permitted case data.</w:t>
      </w:r>
    </w:p>
    <w:p>
      <w:pPr>
        <w:pStyle w:val="ListBullet"/>
      </w:pPr>
      <w:r>
        <w:t>Show service family, case reference/title, status, last update and relevant next action.</w:t>
      </w:r>
    </w:p>
    <w:p>
      <w:pPr>
        <w:pStyle w:val="ListBullet"/>
      </w:pPr>
      <w:r>
        <w:t>Use clear empty/loading/error states.</w:t>
      </w:r>
    </w:p>
    <w:p>
      <w:pPr>
        <w:pStyle w:val="ListBullet"/>
      </w:pPr>
      <w:r>
        <w:t>Do not expose staff-only metadata.</w:t>
      </w:r>
    </w:p>
    <w:p>
      <w:pPr>
        <w:pStyle w:val="Heading2"/>
      </w:pPr>
      <w:r>
        <w:t>11.2 Case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Area</w:t>
            </w:r>
          </w:p>
        </w:tc>
        <w:tc>
          <w:tcPr>
            <w:tcW w:type="dxa" w:w="5184"/>
          </w:tcPr>
          <w:p>
            <w:r>
              <w:t>Requirement</w:t>
            </w:r>
          </w:p>
        </w:tc>
      </w:tr>
      <w:tr>
        <w:tc>
          <w:tcPr>
            <w:tcW w:type="dxa" w:w="5184"/>
          </w:tcPr>
          <w:p>
            <w:r>
              <w:t>Header</w:t>
            </w:r>
          </w:p>
        </w:tc>
        <w:tc>
          <w:tcPr>
            <w:tcW w:type="dxa" w:w="5184"/>
          </w:tcPr>
          <w:p>
            <w:r>
              <w:t>Service family, case title/reference, status, last updated.</w:t>
            </w:r>
          </w:p>
        </w:tc>
      </w:tr>
      <w:tr>
        <w:tc>
          <w:tcPr>
            <w:tcW w:type="dxa" w:w="5184"/>
          </w:tcPr>
          <w:p>
            <w:r>
              <w:t>Summary</w:t>
            </w:r>
          </w:p>
        </w:tc>
        <w:tc>
          <w:tcPr>
            <w:tcW w:type="dxa" w:w="5184"/>
          </w:tcPr>
          <w:p>
            <w:r>
              <w:t>Customer-facing scope/request summary.</w:t>
            </w:r>
          </w:p>
        </w:tc>
      </w:tr>
      <w:tr>
        <w:tc>
          <w:tcPr>
            <w:tcW w:type="dxa" w:w="5184"/>
          </w:tcPr>
          <w:p>
            <w:r>
              <w:t>Timeline</w:t>
            </w:r>
          </w:p>
        </w:tc>
        <w:tc>
          <w:tcPr>
            <w:tcW w:type="dxa" w:w="5184"/>
          </w:tcPr>
          <w:p>
            <w:r>
              <w:t>Relevant customer-visible milestones and updates.</w:t>
            </w:r>
          </w:p>
        </w:tc>
      </w:tr>
      <w:tr>
        <w:tc>
          <w:tcPr>
            <w:tcW w:type="dxa" w:w="5184"/>
          </w:tcPr>
          <w:p>
            <w:r>
              <w:t>Actions</w:t>
            </w:r>
          </w:p>
        </w:tc>
        <w:tc>
          <w:tcPr>
            <w:tcW w:type="dxa" w:w="5184"/>
          </w:tcPr>
          <w:p>
            <w:r>
              <w:t>Only actions allowed by backend state/role.</w:t>
            </w:r>
          </w:p>
        </w:tc>
      </w:tr>
      <w:tr>
        <w:tc>
          <w:tcPr>
            <w:tcW w:type="dxa" w:w="5184"/>
          </w:tcPr>
          <w:p>
            <w:r>
              <w:t>Quote</w:t>
            </w:r>
          </w:p>
        </w:tc>
        <w:tc>
          <w:tcPr>
            <w:tcW w:type="dxa" w:w="5184"/>
          </w:tcPr>
          <w:p>
            <w:r>
              <w:t>Display quote when available and actionable.</w:t>
            </w:r>
          </w:p>
        </w:tc>
      </w:tr>
      <w:tr>
        <w:tc>
          <w:tcPr>
            <w:tcW w:type="dxa" w:w="5184"/>
          </w:tcPr>
          <w:p>
            <w:r>
              <w:t>Payment</w:t>
            </w:r>
          </w:p>
        </w:tc>
        <w:tc>
          <w:tcPr>
            <w:tcW w:type="dxa" w:w="5184"/>
          </w:tcPr>
          <w:p>
            <w:r>
              <w:t>Show payment action/status only when permitted.</w:t>
            </w:r>
          </w:p>
        </w:tc>
      </w:tr>
      <w:tr>
        <w:tc>
          <w:tcPr>
            <w:tcW w:type="dxa" w:w="5184"/>
          </w:tcPr>
          <w:p>
            <w:r>
              <w:t>Evidence</w:t>
            </w:r>
          </w:p>
        </w:tc>
        <w:tc>
          <w:tcPr>
            <w:tcW w:type="dxa" w:w="5184"/>
          </w:tcPr>
          <w:p>
            <w:r>
              <w:t>Customer-permitted evidence/reports.</w:t>
            </w:r>
          </w:p>
        </w:tc>
      </w:tr>
      <w:tr>
        <w:tc>
          <w:tcPr>
            <w:tcW w:type="dxa" w:w="5184"/>
          </w:tcPr>
          <w:p>
            <w:r>
              <w:t>Messages/updates</w:t>
            </w:r>
          </w:p>
        </w:tc>
        <w:tc>
          <w:tcPr>
            <w:tcW w:type="dxa" w:w="5184"/>
          </w:tcPr>
          <w:p>
            <w:r>
              <w:t>Customer-visible communications where configured.</w:t>
            </w:r>
          </w:p>
        </w:tc>
      </w:tr>
      <w:tr>
        <w:tc>
          <w:tcPr>
            <w:tcW w:type="dxa" w:w="5184"/>
          </w:tcPr>
          <w:p>
            <w:r>
              <w:t>Participants</w:t>
            </w:r>
          </w:p>
        </w:tc>
        <w:tc>
          <w:tcPr>
            <w:tcW w:type="dxa" w:w="5184"/>
          </w:tcPr>
          <w:p>
            <w:r>
              <w:t>Only customer-visible collaborators/beneficiaries where permitted.</w:t>
            </w:r>
          </w:p>
        </w:tc>
      </w:tr>
    </w:tbl>
    <w:p>
      <w:pPr>
        <w:pStyle w:val="Heading1"/>
      </w:pPr>
      <w:r>
        <w:t>12. Case state presentation</w:t>
      </w:r>
    </w:p>
    <w:p>
      <w:r>
        <w:t>The frontend must render backend-defined states. A common visual vocabulary should cover:</w:t>
      </w:r>
    </w:p>
    <w:p>
      <w:pPr>
        <w:pStyle w:val="ListBullet"/>
      </w:pPr>
      <w:r>
        <w:t>Draft/requesting information</w:t>
      </w:r>
    </w:p>
    <w:p>
      <w:pPr>
        <w:pStyle w:val="ListBullet"/>
      </w:pPr>
      <w:r>
        <w:t>Awaiting quote</w:t>
      </w:r>
    </w:p>
    <w:p>
      <w:pPr>
        <w:pStyle w:val="ListBullet"/>
      </w:pPr>
      <w:r>
        <w:t>Quote ready</w:t>
      </w:r>
    </w:p>
    <w:p>
      <w:pPr>
        <w:pStyle w:val="ListBullet"/>
      </w:pPr>
      <w:r>
        <w:t>Payment required</w:t>
      </w:r>
    </w:p>
    <w:p>
      <w:pPr>
        <w:pStyle w:val="ListBullet"/>
      </w:pPr>
      <w:r>
        <w:t>Scheduled/assigned</w:t>
      </w:r>
    </w:p>
    <w:p>
      <w:pPr>
        <w:pStyle w:val="ListBullet"/>
      </w:pPr>
      <w:r>
        <w:t>In progress</w:t>
      </w:r>
    </w:p>
    <w:p>
      <w:pPr>
        <w:pStyle w:val="ListBullet"/>
      </w:pPr>
      <w:r>
        <w:t>Submitted/under review</w:t>
      </w:r>
    </w:p>
    <w:p>
      <w:pPr>
        <w:pStyle w:val="ListBullet"/>
      </w:pPr>
      <w:r>
        <w:t>Rework/revisit where configured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Cancelled/declined</w:t>
      </w:r>
    </w:p>
    <w:p>
      <w:pPr>
        <w:pStyle w:val="ListBullet"/>
      </w:pPr>
      <w:r>
        <w:t>Unable to complete/verify where configured</w:t>
      </w:r>
    </w:p>
    <w:p>
      <w:r>
        <w:t>Do not hard-code states that do not exist in the backend. Map actual enum/state definitions during implementation.</w:t>
      </w:r>
    </w:p>
    <w:p>
      <w:pPr>
        <w:pStyle w:val="Heading1"/>
      </w:pPr>
      <w:r>
        <w:t>13. Quotes</w:t>
      </w:r>
    </w:p>
    <w:p>
      <w:pPr>
        <w:pStyle w:val="ListBullet"/>
      </w:pPr>
      <w:r>
        <w:t>Show quote reference, scope summary, line items and totals from the server.</w:t>
      </w:r>
    </w:p>
    <w:p>
      <w:pPr>
        <w:pStyle w:val="ListBullet"/>
      </w:pPr>
      <w:r>
        <w:t>Distinguish ASOJU fees from external/provider/professional costs and tax lines where configured.</w:t>
      </w:r>
    </w:p>
    <w:p>
      <w:pPr>
        <w:pStyle w:val="ListBullet"/>
      </w:pPr>
      <w:r>
        <w:t>Show expiry/validity only when provided by the backend.</w:t>
      </w:r>
    </w:p>
    <w:p>
      <w:pPr>
        <w:pStyle w:val="ListBullet"/>
      </w:pPr>
      <w:r>
        <w:t>Require explicit customer action to accept/reject where configured.</w:t>
      </w:r>
    </w:p>
    <w:p>
      <w:pPr>
        <w:pStyle w:val="ListBullet"/>
      </w:pPr>
      <w:r>
        <w:t>Disable acceptance for expired/invalid quotes.</w:t>
      </w:r>
    </w:p>
    <w:p>
      <w:pPr>
        <w:pStyle w:val="ListBullet"/>
      </w:pPr>
      <w:r>
        <w:t>Never calculate the authoritative total solely in the browser.</w:t>
      </w:r>
    </w:p>
    <w:p>
      <w:pPr>
        <w:pStyle w:val="Heading1"/>
      </w:pPr>
      <w:r>
        <w:t>14. Payments</w:t>
      </w:r>
    </w:p>
    <w:p>
      <w:pPr>
        <w:pStyle w:val="ListBullet"/>
      </w:pPr>
      <w:r>
        <w:t>Use the existing hosted payment flow.</w:t>
      </w:r>
    </w:p>
    <w:p>
      <w:pPr>
        <w:pStyle w:val="ListBullet"/>
      </w:pPr>
      <w:r>
        <w:t>Do not collect/store sensitive payment credentials in the ASOJU frontend unless the configured provider explicitly requires a supported embedded flow.</w:t>
      </w:r>
    </w:p>
    <w:p>
      <w:pPr>
        <w:pStyle w:val="ListBullet"/>
      </w:pPr>
      <w:r>
        <w:t>Show pending, successful, failed, cancelled and verification states where supported.</w:t>
      </w:r>
    </w:p>
    <w:p>
      <w:pPr>
        <w:pStyle w:val="ListBullet"/>
      </w:pPr>
      <w:r>
        <w:t>After returning from payment, refresh server state before presenting success.</w:t>
      </w:r>
    </w:p>
    <w:p>
      <w:pPr>
        <w:pStyle w:val="ListBullet"/>
      </w:pPr>
      <w:r>
        <w:t>Do not mark a case paid based solely on a client redirect.</w:t>
      </w:r>
    </w:p>
    <w:p>
      <w:pPr>
        <w:pStyle w:val="Heading1"/>
      </w:pPr>
      <w:r>
        <w:t>15. Evidence and reports</w:t>
      </w:r>
    </w:p>
    <w:p>
      <w:pPr>
        <w:pStyle w:val="ListBullet"/>
      </w:pPr>
      <w:r>
        <w:t>Evidence is private by default and access-controlled.</w:t>
      </w:r>
    </w:p>
    <w:p>
      <w:pPr>
        <w:pStyle w:val="ListBullet"/>
      </w:pPr>
      <w:r>
        <w:t>Use signed/private URLs or the existing secure delivery mechanism.</w:t>
      </w:r>
    </w:p>
    <w:p>
      <w:pPr>
        <w:pStyle w:val="ListBullet"/>
      </w:pPr>
      <w:r>
        <w:t>Display evidence according to classification and customer permissions.</w:t>
      </w:r>
    </w:p>
    <w:p>
      <w:pPr>
        <w:pStyle w:val="ListBullet"/>
      </w:pPr>
      <w:r>
        <w:t>Support loading, unavailable/expired, unauthorized and deleted/withdrawn states where applicable.</w:t>
      </w:r>
    </w:p>
    <w:p>
      <w:pPr>
        <w:pStyle w:val="ListBullet"/>
      </w:pPr>
      <w:r>
        <w:t>Reports should have clear download/view actions only when permitted.</w:t>
      </w:r>
    </w:p>
    <w:p>
      <w:pPr>
        <w:pStyle w:val="ListBullet"/>
      </w:pPr>
      <w:r>
        <w:t>Do not expose staff-only evidence or internal risk information.</w:t>
      </w:r>
    </w:p>
    <w:p>
      <w:pPr>
        <w:pStyle w:val="Heading1"/>
      </w:pPr>
      <w:r>
        <w:t>16.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Frontend behavior</w:t>
            </w:r>
          </w:p>
        </w:tc>
      </w:tr>
      <w:tr>
        <w:tc>
          <w:tcPr>
            <w:tcW w:type="dxa" w:w="5184"/>
          </w:tcPr>
          <w:p>
            <w:r>
              <w:t>In-app</w:t>
            </w:r>
          </w:p>
        </w:tc>
        <w:tc>
          <w:tcPr>
            <w:tcW w:type="dxa" w:w="5184"/>
          </w:tcPr>
          <w:p>
            <w:r>
              <w:t>Unread/read state, timestamp, concise message and destination.</w:t>
            </w:r>
          </w:p>
        </w:tc>
      </w:tr>
      <w:tr>
        <w:tc>
          <w:tcPr>
            <w:tcW w:type="dxa" w:w="5184"/>
          </w:tcPr>
          <w:p>
            <w:r>
              <w:t>Case update</w:t>
            </w:r>
          </w:p>
        </w:tc>
        <w:tc>
          <w:tcPr>
            <w:tcW w:type="dxa" w:w="5184"/>
          </w:tcPr>
          <w:p>
            <w:r>
              <w:t>Deep-link to the relevant case.</w:t>
            </w:r>
          </w:p>
        </w:tc>
      </w:tr>
      <w:tr>
        <w:tc>
          <w:tcPr>
            <w:tcW w:type="dxa" w:w="5184"/>
          </w:tcPr>
          <w:p>
            <w:r>
              <w:t>Quote</w:t>
            </w:r>
          </w:p>
        </w:tc>
        <w:tc>
          <w:tcPr>
            <w:tcW w:type="dxa" w:w="5184"/>
          </w:tcPr>
          <w:p>
            <w:r>
              <w:t>Deep-link to quote/case action.</w:t>
            </w:r>
          </w:p>
        </w:tc>
      </w:tr>
      <w:tr>
        <w:tc>
          <w:tcPr>
            <w:tcW w:type="dxa" w:w="5184"/>
          </w:tcPr>
          <w:p>
            <w:r>
              <w:t>Payment</w:t>
            </w:r>
          </w:p>
        </w:tc>
        <w:tc>
          <w:tcPr>
            <w:tcW w:type="dxa" w:w="5184"/>
          </w:tcPr>
          <w:p>
            <w:r>
              <w:t>Deep-link to payment/case state.</w:t>
            </w:r>
          </w:p>
        </w:tc>
      </w:tr>
      <w:tr>
        <w:tc>
          <w:tcPr>
            <w:tcW w:type="dxa" w:w="5184"/>
          </w:tcPr>
          <w:p>
            <w:r>
              <w:t>Evidence/report</w:t>
            </w:r>
          </w:p>
        </w:tc>
        <w:tc>
          <w:tcPr>
            <w:tcW w:type="dxa" w:w="5184"/>
          </w:tcPr>
          <w:p>
            <w:r>
              <w:t>Deep-link to permitted content.</w:t>
            </w:r>
          </w:p>
        </w:tc>
      </w:tr>
      <w:tr>
        <w:tc>
          <w:tcPr>
            <w:tcW w:type="dxa" w:w="5184"/>
          </w:tcPr>
          <w:p>
            <w:r>
              <w:t>System</w:t>
            </w:r>
          </w:p>
        </w:tc>
        <w:tc>
          <w:tcPr>
            <w:tcW w:type="dxa" w:w="5184"/>
          </w:tcPr>
          <w:p>
            <w:r>
              <w:t>Account/security/product notices as configured.</w:t>
            </w:r>
          </w:p>
        </w:tc>
      </w:tr>
    </w:tbl>
    <w:p>
      <w:r>
        <w:t>Exact email/push/SMS delivery behavior is backend/configuration dependent; the frontend should render the notification state supplied by the platform.</w:t>
      </w:r>
    </w:p>
    <w:p>
      <w:pPr>
        <w:pStyle w:val="Heading1"/>
      </w:pPr>
      <w:r>
        <w:t>17. Customer profile/settings</w:t>
      </w:r>
    </w:p>
    <w:p>
      <w:pPr>
        <w:pStyle w:val="ListBullet"/>
      </w:pPr>
      <w:r>
        <w:t>Profile details configured by the product.</w:t>
      </w:r>
    </w:p>
    <w:p>
      <w:pPr>
        <w:pStyle w:val="ListBullet"/>
      </w:pPr>
      <w:r>
        <w:t>Communication preferences where supported.</w:t>
      </w:r>
    </w:p>
    <w:p>
      <w:pPr>
        <w:pStyle w:val="ListBullet"/>
      </w:pPr>
      <w:r>
        <w:t>Security/session controls where supported.</w:t>
      </w:r>
    </w:p>
    <w:p>
      <w:pPr>
        <w:pStyle w:val="ListBullet"/>
      </w:pPr>
      <w:r>
        <w:t>Referral/membership settings where configured.</w:t>
      </w:r>
    </w:p>
    <w:p>
      <w:pPr>
        <w:pStyle w:val="ListBullet"/>
      </w:pPr>
      <w:r>
        <w:t>Account deletion/export/privacy actions only if supported by the backend.</w:t>
      </w:r>
    </w:p>
    <w:p>
      <w:r>
        <w:t>Do not invent settings that the backend does not support.</w:t>
      </w:r>
    </w:p>
    <w:p>
      <w:pPr>
        <w:pStyle w:val="Heading1"/>
      </w:pPr>
      <w:r>
        <w:t>18. Referrals and membership</w:t>
      </w:r>
    </w:p>
    <w:p>
      <w:r>
        <w:t>These features exist in the wider ASOJU platform architecture only where configured. The frontend should treat them as modular customer-workspace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Feature</w:t>
            </w:r>
          </w:p>
        </w:tc>
        <w:tc>
          <w:tcPr>
            <w:tcW w:type="dxa" w:w="5184"/>
          </w:tcPr>
          <w:p>
            <w:r>
              <w:t>Frontend principle</w:t>
            </w:r>
          </w:p>
        </w:tc>
      </w:tr>
      <w:tr>
        <w:tc>
          <w:tcPr>
            <w:tcW w:type="dxa" w:w="5184"/>
          </w:tcPr>
          <w:p>
            <w:r>
              <w:t>Referrals</w:t>
            </w:r>
          </w:p>
        </w:tc>
        <w:tc>
          <w:tcPr>
            <w:tcW w:type="dxa" w:w="5184"/>
          </w:tcPr>
          <w:p>
            <w:r>
              <w:t>Show referral link/code/status/reward only from server data.</w:t>
            </w:r>
          </w:p>
        </w:tc>
      </w:tr>
      <w:tr>
        <w:tc>
          <w:tcPr>
            <w:tcW w:type="dxa" w:w="5184"/>
          </w:tcPr>
          <w:p>
            <w:r>
              <w:t>Membership</w:t>
            </w:r>
          </w:p>
        </w:tc>
        <w:tc>
          <w:tcPr>
            <w:tcW w:type="dxa" w:w="5184"/>
          </w:tcPr>
          <w:p>
            <w:r>
              <w:t>Show membership status, benefits and actions only from configured product data.</w:t>
            </w:r>
          </w:p>
        </w:tc>
      </w:tr>
      <w:tr>
        <w:tc>
          <w:tcPr>
            <w:tcW w:type="dxa" w:w="5184"/>
          </w:tcPr>
          <w:p>
            <w:r>
              <w:t>Referral reward</w:t>
            </w:r>
          </w:p>
        </w:tc>
        <w:tc>
          <w:tcPr>
            <w:tcW w:type="dxa" w:w="5184"/>
          </w:tcPr>
          <w:p>
            <w:r>
              <w:t>Never calculate or guarantee rewards in the browser.</w:t>
            </w:r>
          </w:p>
        </w:tc>
      </w:tr>
    </w:tbl>
    <w:p>
      <w:pPr>
        <w:pStyle w:val="Heading1"/>
      </w:pPr>
      <w:r>
        <w:t>19. Search and navigation</w:t>
      </w:r>
    </w:p>
    <w:p>
      <w:pPr>
        <w:pStyle w:val="ListBullet"/>
      </w:pPr>
      <w:r>
        <w:t>Global navigation should be predictable and shallow.</w:t>
      </w:r>
    </w:p>
    <w:p>
      <w:pPr>
        <w:pStyle w:val="ListBullet"/>
      </w:pPr>
      <w:r>
        <w:t>Service navigation always uses the six locked names.</w:t>
      </w:r>
    </w:p>
    <w:p>
      <w:pPr>
        <w:pStyle w:val="ListBullet"/>
      </w:pPr>
      <w:r>
        <w:t>Customer dashboard navigation should prioritize Cases, Quotes/Payments, Evidence/Reports and Notifications.</w:t>
      </w:r>
    </w:p>
    <w:p>
      <w:pPr>
        <w:pStyle w:val="ListBullet"/>
      </w:pPr>
      <w:r>
        <w:t>Deep links must respect authentication and authorization.</w:t>
      </w:r>
    </w:p>
    <w:p>
      <w:pPr>
        <w:pStyle w:val="ListBullet"/>
      </w:pPr>
      <w:r>
        <w:t>Back navigation must not expose stale/unauthorized data.</w:t>
      </w:r>
    </w:p>
    <w:p>
      <w:pPr>
        <w:pStyle w:val="Heading1"/>
      </w:pPr>
      <w:r>
        <w:t>20. Responsive/mobile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Surface</w:t>
            </w:r>
          </w:p>
        </w:tc>
        <w:tc>
          <w:tcPr>
            <w:tcW w:type="dxa" w:w="5184"/>
          </w:tcPr>
          <w:p>
            <w:r>
              <w:t>Mobile behavior</w:t>
            </w:r>
          </w:p>
        </w:tc>
      </w:tr>
      <w:tr>
        <w:tc>
          <w:tcPr>
            <w:tcW w:type="dxa" w:w="5184"/>
          </w:tcPr>
          <w:p>
            <w:r>
              <w:t>Homepage</w:t>
            </w:r>
          </w:p>
        </w:tc>
        <w:tc>
          <w:tcPr>
            <w:tcW w:type="dxa" w:w="5184"/>
          </w:tcPr>
          <w:p>
            <w:r>
              <w:t>Concierge-first, single-column service cards, clear CTA.</w:t>
            </w:r>
          </w:p>
        </w:tc>
      </w:tr>
      <w:tr>
        <w:tc>
          <w:tcPr>
            <w:tcW w:type="dxa" w:w="5184"/>
          </w:tcPr>
          <w:p>
            <w:r>
              <w:t>Service pages</w:t>
            </w:r>
          </w:p>
        </w:tc>
        <w:tc>
          <w:tcPr>
            <w:tcW w:type="dxa" w:w="5184"/>
          </w:tcPr>
          <w:p>
            <w:r>
              <w:t>Concierge-first, stacked content, compact FAQs.</w:t>
            </w:r>
          </w:p>
        </w:tc>
      </w:tr>
      <w:tr>
        <w:tc>
          <w:tcPr>
            <w:tcW w:type="dxa" w:w="5184"/>
          </w:tcPr>
          <w:p>
            <w:r>
              <w:t>Dashboard</w:t>
            </w:r>
          </w:p>
        </w:tc>
        <w:tc>
          <w:tcPr>
            <w:tcW w:type="dxa" w:w="5184"/>
          </w:tcPr>
          <w:p>
            <w:r>
              <w:t>Cards/list views; prioritize open cases and next actions.</w:t>
            </w:r>
          </w:p>
        </w:tc>
      </w:tr>
      <w:tr>
        <w:tc>
          <w:tcPr>
            <w:tcW w:type="dxa" w:w="5184"/>
          </w:tcPr>
          <w:p>
            <w:r>
              <w:t>Case detail</w:t>
            </w:r>
          </w:p>
        </w:tc>
        <w:tc>
          <w:tcPr>
            <w:tcW w:type="dxa" w:w="5184"/>
          </w:tcPr>
          <w:p>
            <w:r>
              <w:t>Vertical timeline/sections; sticky or visible primary action where appropriate.</w:t>
            </w:r>
          </w:p>
        </w:tc>
      </w:tr>
      <w:tr>
        <w:tc>
          <w:tcPr>
            <w:tcW w:type="dxa" w:w="5184"/>
          </w:tcPr>
          <w:p>
            <w:r>
              <w:t>Quote</w:t>
            </w:r>
          </w:p>
        </w:tc>
        <w:tc>
          <w:tcPr>
            <w:tcW w:type="dxa" w:w="5184"/>
          </w:tcPr>
          <w:p>
            <w:r>
              <w:t>Readable line-item card/table; accept action remains accessible.</w:t>
            </w:r>
          </w:p>
        </w:tc>
      </w:tr>
      <w:tr>
        <w:tc>
          <w:tcPr>
            <w:tcW w:type="dxa" w:w="5184"/>
          </w:tcPr>
          <w:p>
            <w:r>
              <w:t>Evidence</w:t>
            </w:r>
          </w:p>
        </w:tc>
        <w:tc>
          <w:tcPr>
            <w:tcW w:type="dxa" w:w="5184"/>
          </w:tcPr>
          <w:p>
            <w:r>
              <w:t>Mobile-friendly gallery/list with secure view/download.</w:t>
            </w:r>
          </w:p>
        </w:tc>
      </w:tr>
      <w:tr>
        <w:tc>
          <w:tcPr>
            <w:tcW w:type="dxa" w:w="5184"/>
          </w:tcPr>
          <w:p>
            <w:r>
              <w:t>Navigation</w:t>
            </w:r>
          </w:p>
        </w:tc>
        <w:tc>
          <w:tcPr>
            <w:tcW w:type="dxa" w:w="5184"/>
          </w:tcPr>
          <w:p>
            <w:r>
              <w:t>Compact mobile menu and persistent primary action where appropriate.</w:t>
            </w:r>
          </w:p>
        </w:tc>
      </w:tr>
    </w:tbl>
    <w:p>
      <w:pPr>
        <w:pStyle w:val="Heading1"/>
      </w:pPr>
      <w:r>
        <w:t>21. Accessibility</w:t>
      </w:r>
    </w:p>
    <w:p>
      <w:pPr>
        <w:pStyle w:val="ListBullet"/>
      </w:pPr>
      <w:r>
        <w:t>WCAG-aligned semantic structure and keyboard navigation.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Accessible form labels and validation messages.</w:t>
      </w:r>
    </w:p>
    <w:p>
      <w:pPr>
        <w:pStyle w:val="ListBullet"/>
      </w:pPr>
      <w:r>
        <w:t>Screen-reader announcements for dynamic Concierge, case, quote and payment status.</w:t>
      </w:r>
    </w:p>
    <w:p>
      <w:pPr>
        <w:pStyle w:val="ListBullet"/>
      </w:pPr>
      <w:r>
        <w:t>Tables/cards have meaningful headings.</w:t>
      </w:r>
    </w:p>
    <w:p>
      <w:pPr>
        <w:pStyle w:val="ListBullet"/>
      </w:pPr>
      <w:r>
        <w:t>Color is never the sole status indicator.</w:t>
      </w:r>
    </w:p>
    <w:p>
      <w:pPr>
        <w:pStyle w:val="ListBullet"/>
      </w:pPr>
      <w:r>
        <w:t>Touch targets remain practical on mobile.</w:t>
      </w:r>
    </w:p>
    <w:p>
      <w:pPr>
        <w:pStyle w:val="ListBullet"/>
      </w:pPr>
      <w:r>
        <w:t>Error messages explain recovery action.</w:t>
      </w:r>
    </w:p>
    <w:p>
      <w:pPr>
        <w:pStyle w:val="Heading1"/>
      </w:pPr>
      <w:r>
        <w:t>22. Performance</w:t>
      </w:r>
    </w:p>
    <w:p>
      <w:pPr>
        <w:pStyle w:val="ListBullet"/>
      </w:pPr>
      <w:r>
        <w:t>Render primary content and Concierge without waiting for non-critical media.</w:t>
      </w:r>
    </w:p>
    <w:p>
      <w:pPr>
        <w:pStyle w:val="ListBullet"/>
      </w:pPr>
      <w:r>
        <w:t>Lazy-load below-the-fold images/evidence.</w:t>
      </w:r>
    </w:p>
    <w:p>
      <w:pPr>
        <w:pStyle w:val="ListBullet"/>
      </w:pPr>
      <w:r>
        <w:t>Avoid layout shift.</w:t>
      </w:r>
    </w:p>
    <w:p>
      <w:pPr>
        <w:pStyle w:val="ListBullet"/>
      </w:pPr>
      <w:r>
        <w:t>Use route-level/code splitting where appropriate.</w:t>
      </w:r>
    </w:p>
    <w:p>
      <w:pPr>
        <w:pStyle w:val="ListBullet"/>
      </w:pPr>
      <w:r>
        <w:t>Do not load staff-only modules into public/customer bundles unnecessarily.</w:t>
      </w:r>
    </w:p>
    <w:p>
      <w:pPr>
        <w:pStyle w:val="ListBullet"/>
      </w:pPr>
      <w:r>
        <w:t>Cache only data that is safe to cache and invalidate appropriately.</w:t>
      </w:r>
    </w:p>
    <w:p>
      <w:pPr>
        <w:pStyle w:val="Heading1"/>
      </w:pPr>
      <w:r>
        <w:t>23. Security/privacy frontend baseline</w:t>
      </w:r>
    </w:p>
    <w:p>
      <w:pPr>
        <w:pStyle w:val="ListBullet"/>
      </w:pPr>
      <w:r>
        <w:t>Treat browser state as untrusted.</w:t>
      </w:r>
    </w:p>
    <w:p>
      <w:pPr>
        <w:pStyle w:val="ListBullet"/>
      </w:pPr>
      <w:r>
        <w:t>Enforce authorization on the server; UI hiding is not authorization.</w:t>
      </w:r>
    </w:p>
    <w:p>
      <w:pPr>
        <w:pStyle w:val="ListBullet"/>
      </w:pPr>
      <w:r>
        <w:t>Do not expose secrets or provider credentials.</w:t>
      </w:r>
    </w:p>
    <w:p>
      <w:pPr>
        <w:pStyle w:val="ListBullet"/>
      </w:pPr>
      <w:r>
        <w:t>Protect sensitive request/evidence data in browser storage.</w:t>
      </w:r>
    </w:p>
    <w:p>
      <w:pPr>
        <w:pStyle w:val="ListBullet"/>
      </w:pPr>
      <w:r>
        <w:t>Use secure session handling according to configured authentication architecture.</w:t>
      </w:r>
    </w:p>
    <w:p>
      <w:pPr>
        <w:pStyle w:val="ListBullet"/>
      </w:pPr>
      <w:r>
        <w:t>Do not place sensitive personal, family, verification or payment data in analytics.</w:t>
      </w:r>
    </w:p>
    <w:p>
      <w:pPr>
        <w:pStyle w:val="ListBullet"/>
      </w:pPr>
      <w:r>
        <w:t>Sanitize/render untrusted content safely.</w:t>
      </w:r>
    </w:p>
    <w:p>
      <w:pPr>
        <w:pStyle w:val="ListBullet"/>
      </w:pPr>
      <w:r>
        <w:t>Do not expose internal errors, risk flags or staff notes.</w:t>
      </w:r>
    </w:p>
    <w:p>
      <w:pPr>
        <w:pStyle w:val="Heading1"/>
      </w:pPr>
      <w:r>
        <w:t>24. Error/empty/offline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State</w:t>
            </w:r>
          </w:p>
        </w:tc>
        <w:tc>
          <w:tcPr>
            <w:tcW w:type="dxa" w:w="5184"/>
          </w:tcPr>
          <w:p>
            <w:r>
              <w:t>Requirement</w:t>
            </w:r>
          </w:p>
        </w:tc>
      </w:tr>
      <w:tr>
        <w:tc>
          <w:tcPr>
            <w:tcW w:type="dxa" w:w="5184"/>
          </w:tcPr>
          <w:p>
            <w:r>
              <w:t>Loading</w:t>
            </w:r>
          </w:p>
        </w:tc>
        <w:tc>
          <w:tcPr>
            <w:tcW w:type="dxa" w:w="5184"/>
          </w:tcPr>
          <w:p>
            <w:r>
              <w:t>Stable skeleton/progress without false success.</w:t>
            </w:r>
          </w:p>
        </w:tc>
      </w:tr>
      <w:tr>
        <w:tc>
          <w:tcPr>
            <w:tcW w:type="dxa" w:w="5184"/>
          </w:tcPr>
          <w:p>
            <w:r>
              <w:t>Empty</w:t>
            </w:r>
          </w:p>
        </w:tc>
        <w:tc>
          <w:tcPr>
            <w:tcW w:type="dxa" w:w="5184"/>
          </w:tcPr>
          <w:p>
            <w:r>
              <w:t>Explain why empty and provide next useful action.</w:t>
            </w:r>
          </w:p>
        </w:tc>
      </w:tr>
      <w:tr>
        <w:tc>
          <w:tcPr>
            <w:tcW w:type="dxa" w:w="5184"/>
          </w:tcPr>
          <w:p>
            <w:r>
              <w:t>Validation</w:t>
            </w:r>
          </w:p>
        </w:tc>
        <w:tc>
          <w:tcPr>
            <w:tcW w:type="dxa" w:w="5184"/>
          </w:tcPr>
          <w:p>
            <w:r>
              <w:t>Field-level and summary feedback.</w:t>
            </w:r>
          </w:p>
        </w:tc>
      </w:tr>
      <w:tr>
        <w:tc>
          <w:tcPr>
            <w:tcW w:type="dxa" w:w="5184"/>
          </w:tcPr>
          <w:p>
            <w:r>
              <w:t>Unauthorized</w:t>
            </w:r>
          </w:p>
        </w:tc>
        <w:tc>
          <w:tcPr>
            <w:tcW w:type="dxa" w:w="5184"/>
          </w:tcPr>
          <w:p>
            <w:r>
              <w:t>Authentication/access-denied path.</w:t>
            </w:r>
          </w:p>
        </w:tc>
      </w:tr>
      <w:tr>
        <w:tc>
          <w:tcPr>
            <w:tcW w:type="dxa" w:w="5184"/>
          </w:tcPr>
          <w:p>
            <w:r>
              <w:t>Not found</w:t>
            </w:r>
          </w:p>
        </w:tc>
        <w:tc>
          <w:tcPr>
            <w:tcW w:type="dxa" w:w="5184"/>
          </w:tcPr>
          <w:p>
            <w:r>
              <w:t>Safe customer-facing not-found page.</w:t>
            </w:r>
          </w:p>
        </w:tc>
      </w:tr>
      <w:tr>
        <w:tc>
          <w:tcPr>
            <w:tcW w:type="dxa" w:w="5184"/>
          </w:tcPr>
          <w:p>
            <w:r>
              <w:t>Server error</w:t>
            </w:r>
          </w:p>
        </w:tc>
        <w:tc>
          <w:tcPr>
            <w:tcW w:type="dxa" w:w="5184"/>
          </w:tcPr>
          <w:p>
            <w:r>
              <w:t>Retry + support/fallback path; no internal stack details.</w:t>
            </w:r>
          </w:p>
        </w:tc>
      </w:tr>
      <w:tr>
        <w:tc>
          <w:tcPr>
            <w:tcW w:type="dxa" w:w="5184"/>
          </w:tcPr>
          <w:p>
            <w:r>
              <w:t>Network/offline</w:t>
            </w:r>
          </w:p>
        </w:tc>
        <w:tc>
          <w:tcPr>
            <w:tcW w:type="dxa" w:w="5184"/>
          </w:tcPr>
          <w:p>
            <w:r>
              <w:t>Preserve safe local draft where appropriate and offer retry.</w:t>
            </w:r>
          </w:p>
        </w:tc>
      </w:tr>
      <w:tr>
        <w:tc>
          <w:tcPr>
            <w:tcW w:type="dxa" w:w="5184"/>
          </w:tcPr>
          <w:p>
            <w:r>
              <w:t>Expired</w:t>
            </w:r>
          </w:p>
        </w:tc>
        <w:tc>
          <w:tcPr>
            <w:tcW w:type="dxa" w:w="5184"/>
          </w:tcPr>
          <w:p>
            <w:r>
              <w:t>Refresh server state and explain what changed.</w:t>
            </w:r>
          </w:p>
        </w:tc>
      </w:tr>
    </w:tbl>
    <w:p>
      <w:pPr>
        <w:pStyle w:val="Heading1"/>
      </w:pPr>
      <w:r>
        <w:t>25. Analytics baseline</w:t>
      </w:r>
    </w:p>
    <w:p>
      <w:pPr>
        <w:pStyle w:val="ListBullet"/>
      </w:pPr>
      <w:r>
        <w:t>Public page views and service-page views.</w:t>
      </w:r>
    </w:p>
    <w:p>
      <w:pPr>
        <w:pStyle w:val="ListBullet"/>
      </w:pPr>
      <w:r>
        <w:t>Concierge open/start/structured-request events.</w:t>
      </w:r>
    </w:p>
    <w:p>
      <w:pPr>
        <w:pStyle w:val="ListBullet"/>
      </w:pPr>
      <w:r>
        <w:t>Authentication gate, sign-in success and account creation success.</w:t>
      </w:r>
    </w:p>
    <w:p>
      <w:pPr>
        <w:pStyle w:val="ListBullet"/>
      </w:pPr>
      <w:r>
        <w:t>Case creation start/success.</w:t>
      </w:r>
    </w:p>
    <w:p>
      <w:pPr>
        <w:pStyle w:val="ListBullet"/>
      </w:pPr>
      <w:r>
        <w:t>Quote view/accept/reject where configured.</w:t>
      </w:r>
    </w:p>
    <w:p>
      <w:pPr>
        <w:pStyle w:val="ListBullet"/>
      </w:pPr>
      <w:r>
        <w:t>Payment start/success/failure where configured.</w:t>
      </w:r>
    </w:p>
    <w:p>
      <w:pPr>
        <w:pStyle w:val="ListBullet"/>
      </w:pPr>
      <w:r>
        <w:t>Evidence/report view/download where configured.</w:t>
      </w:r>
    </w:p>
    <w:p>
      <w:pPr>
        <w:pStyle w:val="ListBullet"/>
      </w:pPr>
      <w:r>
        <w:t>Notification open.</w:t>
      </w:r>
    </w:p>
    <w:p>
      <w:pPr>
        <w:pStyle w:val="ListBullet"/>
      </w:pPr>
      <w:r>
        <w:t>Referral/membership interactions where configured.</w:t>
      </w:r>
    </w:p>
    <w:p>
      <w:r>
        <w:t>Analytics implementation must follow the project's privacy/consent requirements and must not include sensitive free-text or unnecessary personal data.</w:t>
      </w:r>
    </w:p>
    <w:p>
      <w:pPr>
        <w:pStyle w:val="Heading1"/>
      </w:pPr>
      <w:r>
        <w:t>26. Visual/design-system requirements</w:t>
      </w:r>
    </w:p>
    <w:p>
      <w:pPr>
        <w:pStyle w:val="ListBullet"/>
      </w:pPr>
      <w:r>
        <w:t>Use a consistent ASOJU typography scale.</w:t>
      </w:r>
    </w:p>
    <w:p>
      <w:pPr>
        <w:pStyle w:val="ListBullet"/>
      </w:pPr>
      <w:r>
        <w:t>Use shared spacing, container and grid primitives.</w:t>
      </w:r>
    </w:p>
    <w:p>
      <w:pPr>
        <w:pStyle w:val="ListBullet"/>
      </w:pPr>
      <w:r>
        <w:t>Use shared button, input, card, modal, accordion, status and notification components.</w:t>
      </w:r>
    </w:p>
    <w:p>
      <w:pPr>
        <w:pStyle w:val="ListBullet"/>
      </w:pPr>
      <w:r>
        <w:t>Use one visual language for state semantics across homepage, service pages and portal.</w:t>
      </w:r>
    </w:p>
    <w:p>
      <w:pPr>
        <w:pStyle w:val="ListBullet"/>
      </w:pPr>
      <w:r>
        <w:t>Primary CTA remains visually dominant but not excessive.</w:t>
      </w:r>
    </w:p>
    <w:p>
      <w:pPr>
        <w:pStyle w:val="ListBullet"/>
      </w:pPr>
      <w:r>
        <w:t>Motion is restrained, purposeful and non-blocking.</w:t>
      </w:r>
    </w:p>
    <w:p>
      <w:pPr>
        <w:pStyle w:val="ListBullet"/>
      </w:pPr>
      <w:r>
        <w:t>Do not create page-specific styling when a shared primitive exists.</w:t>
      </w:r>
    </w:p>
    <w:p>
      <w:pPr>
        <w:pStyle w:val="Heading1"/>
      </w:pPr>
      <w:r>
        <w:t>27. Engineering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Concern</w:t>
            </w:r>
          </w:p>
        </w:tc>
        <w:tc>
          <w:tcPr>
            <w:tcW w:type="dxa" w:w="5184"/>
          </w:tcPr>
          <w:p>
            <w:r>
              <w:t>Implementation principle</w:t>
            </w:r>
          </w:p>
        </w:tc>
      </w:tr>
      <w:tr>
        <w:tc>
          <w:tcPr>
            <w:tcW w:type="dxa" w:w="5184"/>
          </w:tcPr>
          <w:p>
            <w:r>
              <w:t>Routing</w:t>
            </w:r>
          </w:p>
        </w:tc>
        <w:tc>
          <w:tcPr>
            <w:tcW w:type="dxa" w:w="5184"/>
          </w:tcPr>
          <w:p>
            <w:r>
              <w:t>Use existing framework/router conventions; verify exact routes in repository.</w:t>
            </w:r>
          </w:p>
        </w:tc>
      </w:tr>
      <w:tr>
        <w:tc>
          <w:tcPr>
            <w:tcW w:type="dxa" w:w="5184"/>
          </w:tcPr>
          <w:p>
            <w:r>
              <w:t>State</w:t>
            </w:r>
          </w:p>
        </w:tc>
        <w:tc>
          <w:tcPr>
            <w:tcW w:type="dxa" w:w="5184"/>
          </w:tcPr>
          <w:p>
            <w:r>
              <w:t>Separate server state from transient UI state.</w:t>
            </w:r>
          </w:p>
        </w:tc>
      </w:tr>
      <w:tr>
        <w:tc>
          <w:tcPr>
            <w:tcW w:type="dxa" w:w="5184"/>
          </w:tcPr>
          <w:p>
            <w:r>
              <w:t>Forms</w:t>
            </w:r>
          </w:p>
        </w:tc>
        <w:tc>
          <w:tcPr>
            <w:tcW w:type="dxa" w:w="5184"/>
          </w:tcPr>
          <w:p>
            <w:r>
              <w:t>Typed validation and server error mapping.</w:t>
            </w:r>
          </w:p>
        </w:tc>
      </w:tr>
      <w:tr>
        <w:tc>
          <w:tcPr>
            <w:tcW w:type="dxa" w:w="5184"/>
          </w:tcPr>
          <w:p>
            <w:r>
              <w:t>API</w:t>
            </w:r>
          </w:p>
        </w:tc>
        <w:tc>
          <w:tcPr>
            <w:tcW w:type="dxa" w:w="5184"/>
          </w:tcPr>
          <w:p>
            <w:r>
              <w:t>Use typed contracts/client layer where present.</w:t>
            </w:r>
          </w:p>
        </w:tc>
      </w:tr>
      <w:tr>
        <w:tc>
          <w:tcPr>
            <w:tcW w:type="dxa" w:w="5184"/>
          </w:tcPr>
          <w:p>
            <w:r>
              <w:t>Auth</w:t>
            </w:r>
          </w:p>
        </w:tc>
        <w:tc>
          <w:tcPr>
            <w:tcW w:type="dxa" w:w="5184"/>
          </w:tcPr>
          <w:p>
            <w:r>
              <w:t>Use existing authentication/session mechanism.</w:t>
            </w:r>
          </w:p>
        </w:tc>
      </w:tr>
      <w:tr>
        <w:tc>
          <w:tcPr>
            <w:tcW w:type="dxa" w:w="5184"/>
          </w:tcPr>
          <w:p>
            <w:r>
              <w:t>Files/evidence</w:t>
            </w:r>
          </w:p>
        </w:tc>
        <w:tc>
          <w:tcPr>
            <w:tcW w:type="dxa" w:w="5184"/>
          </w:tcPr>
          <w:p>
            <w:r>
              <w:t>Use existing secure access mechanism.</w:t>
            </w:r>
          </w:p>
        </w:tc>
      </w:tr>
      <w:tr>
        <w:tc>
          <w:tcPr>
            <w:tcW w:type="dxa" w:w="5184"/>
          </w:tcPr>
          <w:p>
            <w:r>
              <w:t>Payments</w:t>
            </w:r>
          </w:p>
        </w:tc>
        <w:tc>
          <w:tcPr>
            <w:tcW w:type="dxa" w:w="5184"/>
          </w:tcPr>
          <w:p>
            <w:r>
              <w:t>Use existing hosted/provider integration.</w:t>
            </w:r>
          </w:p>
        </w:tc>
      </w:tr>
      <w:tr>
        <w:tc>
          <w:tcPr>
            <w:tcW w:type="dxa" w:w="5184"/>
          </w:tcPr>
          <w:p>
            <w:r>
              <w:t>Analytics</w:t>
            </w:r>
          </w:p>
        </w:tc>
        <w:tc>
          <w:tcPr>
            <w:tcW w:type="dxa" w:w="5184"/>
          </w:tcPr>
          <w:p>
            <w:r>
              <w:t>Centralized event utility with privacy filtering.</w:t>
            </w:r>
          </w:p>
        </w:tc>
      </w:tr>
      <w:tr>
        <w:tc>
          <w:tcPr>
            <w:tcW w:type="dxa" w:w="5184"/>
          </w:tcPr>
          <w:p>
            <w:r>
              <w:t>Error handling</w:t>
            </w:r>
          </w:p>
        </w:tc>
        <w:tc>
          <w:tcPr>
            <w:tcW w:type="dxa" w:w="5184"/>
          </w:tcPr>
          <w:p>
            <w:r>
              <w:t>Shared error boundary + service-specific recovery.</w:t>
            </w:r>
          </w:p>
        </w:tc>
      </w:tr>
      <w:tr>
        <w:tc>
          <w:tcPr>
            <w:tcW w:type="dxa" w:w="5184"/>
          </w:tcPr>
          <w:p>
            <w:r>
              <w:t>Testing</w:t>
            </w:r>
          </w:p>
        </w:tc>
        <w:tc>
          <w:tcPr>
            <w:tcW w:type="dxa" w:w="5184"/>
          </w:tcPr>
          <w:p>
            <w:r>
              <w:t>Unit/component + integration + E2E + visual regression where configured.</w:t>
            </w:r>
          </w:p>
        </w:tc>
      </w:tr>
    </w:tbl>
    <w:p>
      <w:pPr>
        <w:pStyle w:val="Heading1"/>
      </w:pPr>
      <w:r>
        <w:t>28. Testing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Area</w:t>
            </w:r>
          </w:p>
        </w:tc>
        <w:tc>
          <w:tcPr>
            <w:tcW w:type="dxa" w:w="5184"/>
          </w:tcPr>
          <w:p>
            <w:r>
              <w:t>Minimum test coverage</w:t>
            </w:r>
          </w:p>
        </w:tc>
      </w:tr>
      <w:tr>
        <w:tc>
          <w:tcPr>
            <w:tcW w:type="dxa" w:w="5184"/>
          </w:tcPr>
          <w:p>
            <w:r>
              <w:t>Homepage</w:t>
            </w:r>
          </w:p>
        </w:tc>
        <w:tc>
          <w:tcPr>
            <w:tcW w:type="dxa" w:w="5184"/>
          </w:tcPr>
          <w:p>
            <w:r>
              <w:t>Responsive rendering, Concierge open, example prompt, navigation.</w:t>
            </w:r>
          </w:p>
        </w:tc>
      </w:tr>
      <w:tr>
        <w:tc>
          <w:tcPr>
            <w:tcW w:type="dxa" w:w="5184"/>
          </w:tcPr>
          <w:p>
            <w:r>
              <w:t>Services</w:t>
            </w:r>
          </w:p>
        </w:tc>
        <w:tc>
          <w:tcPr>
            <w:tcW w:type="dxa" w:w="5184"/>
          </w:tcPr>
          <w:p>
            <w:r>
              <w:t>All six service pages, CTAs, classification and mobile behavior.</w:t>
            </w:r>
          </w:p>
        </w:tc>
      </w:tr>
      <w:tr>
        <w:tc>
          <w:tcPr>
            <w:tcW w:type="dxa" w:w="5184"/>
          </w:tcPr>
          <w:p>
            <w:r>
              <w:t>Concierge</w:t>
            </w:r>
          </w:p>
        </w:tc>
        <w:tc>
          <w:tcPr>
            <w:tcW w:type="dxa" w:w="5184"/>
          </w:tcPr>
          <w:p>
            <w:r>
              <w:t>Anonymous conversation, clarification, structured request, auth gate, retry.</w:t>
            </w:r>
          </w:p>
        </w:tc>
      </w:tr>
      <w:tr>
        <w:tc>
          <w:tcPr>
            <w:tcW w:type="dxa" w:w="5184"/>
          </w:tcPr>
          <w:p>
            <w:r>
              <w:t>Auth</w:t>
            </w:r>
          </w:p>
        </w:tc>
        <w:tc>
          <w:tcPr>
            <w:tcW w:type="dxa" w:w="5184"/>
          </w:tcPr>
          <w:p>
            <w:r>
              <w:t>Sign-in/create-account success/failure and Concierge handoff.</w:t>
            </w:r>
          </w:p>
        </w:tc>
      </w:tr>
      <w:tr>
        <w:tc>
          <w:tcPr>
            <w:tcW w:type="dxa" w:w="5184"/>
          </w:tcPr>
          <w:p>
            <w:r>
              <w:t>Cases</w:t>
            </w:r>
          </w:p>
        </w:tc>
        <w:tc>
          <w:tcPr>
            <w:tcW w:type="dxa" w:w="5184"/>
          </w:tcPr>
          <w:p>
            <w:r>
              <w:t>List/detail, state rendering, permission boundaries.</w:t>
            </w:r>
          </w:p>
        </w:tc>
      </w:tr>
      <w:tr>
        <w:tc>
          <w:tcPr>
            <w:tcW w:type="dxa" w:w="5184"/>
          </w:tcPr>
          <w:p>
            <w:r>
              <w:t>Quotes</w:t>
            </w:r>
          </w:p>
        </w:tc>
        <w:tc>
          <w:tcPr>
            <w:tcW w:type="dxa" w:w="5184"/>
          </w:tcPr>
          <w:p>
            <w:r>
              <w:t>View, expiry, accept/reject states.</w:t>
            </w:r>
          </w:p>
        </w:tc>
      </w:tr>
      <w:tr>
        <w:tc>
          <w:tcPr>
            <w:tcW w:type="dxa" w:w="5184"/>
          </w:tcPr>
          <w:p>
            <w:r>
              <w:t>Payments</w:t>
            </w:r>
          </w:p>
        </w:tc>
        <w:tc>
          <w:tcPr>
            <w:tcW w:type="dxa" w:w="5184"/>
          </w:tcPr>
          <w:p>
            <w:r>
              <w:t>Redirect/return, success/failure/pending server verification.</w:t>
            </w:r>
          </w:p>
        </w:tc>
      </w:tr>
      <w:tr>
        <w:tc>
          <w:tcPr>
            <w:tcW w:type="dxa" w:w="5184"/>
          </w:tcPr>
          <w:p>
            <w:r>
              <w:t>Evidence</w:t>
            </w:r>
          </w:p>
        </w:tc>
        <w:tc>
          <w:tcPr>
            <w:tcW w:type="dxa" w:w="5184"/>
          </w:tcPr>
          <w:p>
            <w:r>
              <w:t>Permission, view/download, unavailable/expired states.</w:t>
            </w:r>
          </w:p>
        </w:tc>
      </w:tr>
      <w:tr>
        <w:tc>
          <w:tcPr>
            <w:tcW w:type="dxa" w:w="5184"/>
          </w:tcPr>
          <w:p>
            <w:r>
              <w:t>Notifications</w:t>
            </w:r>
          </w:p>
        </w:tc>
        <w:tc>
          <w:tcPr>
            <w:tcW w:type="dxa" w:w="5184"/>
          </w:tcPr>
          <w:p>
            <w:r>
              <w:t>Unread/read, deep links.</w:t>
            </w:r>
          </w:p>
        </w:tc>
      </w:tr>
      <w:tr>
        <w:tc>
          <w:tcPr>
            <w:tcW w:type="dxa" w:w="5184"/>
          </w:tcPr>
          <w:p>
            <w:r>
              <w:t>Security</w:t>
            </w:r>
          </w:p>
        </w:tc>
        <w:tc>
          <w:tcPr>
            <w:tcW w:type="dxa" w:w="5184"/>
          </w:tcPr>
          <w:p>
            <w:r>
              <w:t>Unauthorized access, direct URL access, stale session.</w:t>
            </w:r>
          </w:p>
        </w:tc>
      </w:tr>
      <w:tr>
        <w:tc>
          <w:tcPr>
            <w:tcW w:type="dxa" w:w="5184"/>
          </w:tcPr>
          <w:p>
            <w:r>
              <w:t>Accessibility</w:t>
            </w:r>
          </w:p>
        </w:tc>
        <w:tc>
          <w:tcPr>
            <w:tcW w:type="dxa" w:w="5184"/>
          </w:tcPr>
          <w:p>
            <w:r>
              <w:t>Keyboard, focus, labels, dynamic announcements.</w:t>
            </w:r>
          </w:p>
        </w:tc>
      </w:tr>
      <w:tr>
        <w:tc>
          <w:tcPr>
            <w:tcW w:type="dxa" w:w="5184"/>
          </w:tcPr>
          <w:p>
            <w:r>
              <w:t>Performance</w:t>
            </w:r>
          </w:p>
        </w:tc>
        <w:tc>
          <w:tcPr>
            <w:tcW w:type="dxa" w:w="5184"/>
          </w:tcPr>
          <w:p>
            <w:r>
              <w:t>Core public/customer flows at supported device/network profiles.</w:t>
            </w:r>
          </w:p>
        </w:tc>
      </w:tr>
    </w:tbl>
    <w:p>
      <w:pPr>
        <w:pStyle w:val="Heading1"/>
      </w:pPr>
      <w:r>
        <w:t>29. Developer build order</w:t>
      </w:r>
    </w:p>
    <w:p>
      <w:r>
        <w:t>1. Repository and backend contract audit.</w:t>
      </w:r>
    </w:p>
    <w:p>
      <w:r>
        <w:t>2. Lock route map and shared design-system primitives.</w:t>
      </w:r>
    </w:p>
    <w:p>
      <w:r>
        <w:t>3. Build global shell/navigation/footer.</w:t>
      </w:r>
    </w:p>
    <w:p>
      <w:r>
        <w:t>4. Build shared Concierge component and state machine.</w:t>
      </w:r>
    </w:p>
    <w:p>
      <w:r>
        <w:t>5. Build authentication handoff.</w:t>
      </w:r>
    </w:p>
    <w:p>
      <w:r>
        <w:t>6. Build homepage.</w:t>
      </w:r>
    </w:p>
    <w:p>
      <w:r>
        <w:t>7. Build six service pages.</w:t>
      </w:r>
    </w:p>
    <w:p>
      <w:r>
        <w:t>8. Build authenticated dashboard shell.</w:t>
      </w:r>
    </w:p>
    <w:p>
      <w:r>
        <w:t>9. Build cases list/detail.</w:t>
      </w:r>
    </w:p>
    <w:p>
      <w:r>
        <w:t>10. Build quote/payment surfaces.</w:t>
      </w:r>
    </w:p>
    <w:p>
      <w:r>
        <w:t>11. Build evidence/report surfaces.</w:t>
      </w:r>
    </w:p>
    <w:p>
      <w:r>
        <w:t>12. Build notifications.</w:t>
      </w:r>
    </w:p>
    <w:p>
      <w:r>
        <w:t>13. Build profile/settings and configured referral/membership modules.</w:t>
      </w:r>
    </w:p>
    <w:p>
      <w:r>
        <w:t>14. Connect analytics/privacy filtering.</w:t>
      </w:r>
    </w:p>
    <w:p>
      <w:r>
        <w:t>15. Run security/accessibility/performance/E2E/visual QA.</w:t>
      </w:r>
    </w:p>
    <w:p>
      <w:r>
        <w:t>16. Perform final backend-to-frontend capability audit.</w:t>
      </w:r>
    </w:p>
    <w:p>
      <w:r>
        <w:t>17. Document route/component/API/state mapping in the repository.</w:t>
      </w:r>
    </w:p>
    <w:p>
      <w:pPr>
        <w:pStyle w:val="Heading1"/>
      </w:pPr>
      <w:r>
        <w:t>30. Definition of done</w:t>
      </w:r>
    </w:p>
    <w:p>
      <w:pPr>
        <w:pStyle w:val="ListBullet"/>
      </w:pPr>
      <w:r>
        <w:t>Public homepage is a polished product presentation and Concierge entry point.</w:t>
      </w:r>
    </w:p>
    <w:p>
      <w:pPr>
        <w:pStyle w:val="ListBullet"/>
      </w:pPr>
      <w:r>
        <w:t>Six service families are consistently named and navigable.</w:t>
      </w:r>
    </w:p>
    <w:p>
      <w:pPr>
        <w:pStyle w:val="ListBullet"/>
      </w:pPr>
      <w:r>
        <w:t>Each service page has a complete customer journey.</w:t>
      </w:r>
    </w:p>
    <w:p>
      <w:pPr>
        <w:pStyle w:val="ListBullet"/>
      </w:pPr>
      <w:r>
        <w:t>Anonymous Concierge use works.</w:t>
      </w:r>
    </w:p>
    <w:p>
      <w:pPr>
        <w:pStyle w:val="ListBullet"/>
      </w:pPr>
      <w:r>
        <w:t>Authentication gates formal case creation.</w:t>
      </w:r>
    </w:p>
    <w:p>
      <w:pPr>
        <w:pStyle w:val="ListBullet"/>
      </w:pPr>
      <w:r>
        <w:t>Authenticated customer can view and act on permitted cases.</w:t>
      </w:r>
    </w:p>
    <w:p>
      <w:pPr>
        <w:pStyle w:val="ListBullet"/>
      </w:pPr>
      <w:r>
        <w:t>Quote/payment flows are server-authoritative.</w:t>
      </w:r>
    </w:p>
    <w:p>
      <w:pPr>
        <w:pStyle w:val="ListBullet"/>
      </w:pPr>
      <w:r>
        <w:t>Evidence/report access is secure and permission-aware.</w:t>
      </w:r>
    </w:p>
    <w:p>
      <w:pPr>
        <w:pStyle w:val="ListBullet"/>
      </w:pPr>
      <w:r>
        <w:t>Notifications/deep links work where configured.</w:t>
      </w:r>
    </w:p>
    <w:p>
      <w:pPr>
        <w:pStyle w:val="ListBullet"/>
      </w:pPr>
      <w:r>
        <w:t>Responsive behavior is validated across supported widths.</w:t>
      </w:r>
    </w:p>
    <w:p>
      <w:pPr>
        <w:pStyle w:val="ListBullet"/>
      </w:pPr>
      <w:r>
        <w:t>Accessibility baseline passes.</w:t>
      </w:r>
    </w:p>
    <w:p>
      <w:pPr>
        <w:pStyle w:val="ListBullet"/>
      </w:pPr>
      <w:r>
        <w:t>Critical security/privacy checks pass.</w:t>
      </w:r>
    </w:p>
    <w:p>
      <w:pPr>
        <w:pStyle w:val="ListBullet"/>
      </w:pPr>
      <w:r>
        <w:t>E2E tests cover the core customer lifecycle.</w:t>
      </w:r>
    </w:p>
    <w:p>
      <w:pPr>
        <w:pStyle w:val="ListBullet"/>
      </w:pPr>
      <w:r>
        <w:t>No unsupported product claims or fabricated metrics appear.</w:t>
      </w:r>
    </w:p>
    <w:p>
      <w:pPr>
        <w:pStyle w:val="ListBullet"/>
      </w:pPr>
      <w:r>
        <w:t>Final implementation is mapped to the current repository/backend.</w:t>
      </w:r>
    </w:p>
    <w:p>
      <w:pPr>
        <w:pStyle w:val="Heading1"/>
      </w:pPr>
      <w:r>
        <w:t>31. Final source-of-truth rule</w:t>
      </w:r>
    </w:p>
    <w:p>
      <w:r>
        <w:t>This document consolidates the previously created ASOJU homepage, master-services and six service-page specifications. It should be treated as the frontend product blueprint. However, it is not authority to invent backend capabilities. When the current repository/configuration differs from a presentation assumption, the developer must verify the actual backend contract and update the frontend mapping accordingly.</w:t>
      </w:r>
    </w:p>
    <w:p>
      <w:r>
        <w:t>Locked public service sequence: ASOJU Arrivals → ASOJU Inspect → ASOJU Build → ASOJU Care → ASOJU Verify → ASOJU Assist.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