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MANAGEMENT DASHBOARD</w:t>
        <w:br/>
        <w:t>&amp; KPI OPERATING SYSTEM</w:t>
      </w:r>
    </w:p>
    <w:p>
      <w:pPr>
        <w:jc w:val="center"/>
      </w:pPr>
      <w:r>
        <w:rPr>
          <w:b/>
        </w:rPr>
        <w:t>Version 1.0 | Executive Control &amp; Decision System</w:t>
      </w:r>
    </w:p>
    <w:p>
      <w:r>
        <w:rPr>
          <w:b w:val="0"/>
        </w:rPr>
        <w:t>Brand: ASOJU</w:t>
      </w:r>
    </w:p>
    <w:p>
      <w:r>
        <w:rPr>
          <w:b w:val="0"/>
        </w:rPr>
        <w:t>Primary tagline: Your Trusted Rep Back Home.</w:t>
      </w:r>
    </w:p>
    <w:p>
      <w:r>
        <w:rPr>
          <w:b w:val="0"/>
        </w:rPr>
        <w:t>Purpose: give ASOJU leadership one operating view across Brand, Marketing, Partnerships, Sales, Customer Experience, Operations and Finance, with clear owners, cadence, thresholds and decisions.</w:t>
      </w:r>
    </w:p>
    <w:p>
      <w:r>
        <w:rPr>
          <w:b w:val="0"/>
        </w:rPr>
        <w:t>Modeling rule: targets and thresholds should be populated from validated ASOJU data. Blank targets in this document are deliberate; they are not invented benchmarks.</w:t>
      </w:r>
    </w:p>
    <w:p>
      <w:pPr>
        <w:pStyle w:val="Heading1"/>
      </w:pPr>
      <w:r>
        <w:t>1. Management North Star</w:t>
      </w:r>
    </w:p>
    <w:p>
      <w:r>
        <w:rPr>
          <w:b/>
        </w:rPr>
        <w:t>The dashboard exists to answer five questions every week:</w:t>
      </w:r>
    </w:p>
    <w:p>
      <w:pPr>
        <w:pStyle w:val="ListNumber"/>
      </w:pPr>
      <w:r>
        <w:t>Are we generating enough qualified demand?</w:t>
      </w:r>
    </w:p>
    <w:p>
      <w:pPr>
        <w:pStyle w:val="ListNumber"/>
      </w:pPr>
      <w:r>
        <w:t>Are we converting demand into customers?</w:t>
      </w:r>
    </w:p>
    <w:p>
      <w:pPr>
        <w:pStyle w:val="ListNumber"/>
      </w:pPr>
      <w:r>
        <w:t>Are we delivering reliably?</w:t>
      </w:r>
    </w:p>
    <w:p>
      <w:pPr>
        <w:pStyle w:val="ListNumber"/>
      </w:pPr>
      <w:r>
        <w:t>Are customers becoming advocates and repeat users?</w:t>
      </w:r>
    </w:p>
    <w:p>
      <w:pPr>
        <w:pStyle w:val="ListNumber"/>
      </w:pPr>
      <w:r>
        <w:t>Are we creating healthy economics and cash?</w:t>
      </w:r>
    </w:p>
    <w:p>
      <w:r>
        <w:rPr>
          <w:b w:val="0"/>
        </w:rPr>
        <w:t>The management loop is:</w:t>
      </w:r>
    </w:p>
    <w:p>
      <w:r>
        <w:rPr>
          <w:b/>
        </w:rPr>
        <w:t>MEASURE → DIAGNOSE → DECIDE → ASSIGN → EXECUTE → REVIEW</w:t>
      </w:r>
    </w:p>
    <w:p>
      <w:pPr>
        <w:pStyle w:val="Heading1"/>
      </w:pPr>
      <w:r>
        <w:t>2. Executive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Area</w:t>
            </w:r>
          </w:p>
        </w:tc>
        <w:tc>
          <w:tcPr>
            <w:tcW w:type="dxa" w:w="1461"/>
          </w:tcPr>
          <w:p>
            <w:r>
              <w:t>Primary KPI</w:t>
            </w:r>
          </w:p>
        </w:tc>
        <w:tc>
          <w:tcPr>
            <w:tcW w:type="dxa" w:w="1461"/>
          </w:tcPr>
          <w:p>
            <w:r>
              <w:t>Current</w:t>
            </w:r>
          </w:p>
        </w:tc>
        <w:tc>
          <w:tcPr>
            <w:tcW w:type="dxa" w:w="1461"/>
          </w:tcPr>
          <w:p>
            <w:r>
              <w:t>Target</w:t>
            </w:r>
          </w:p>
        </w:tc>
        <w:tc>
          <w:tcPr>
            <w:tcW w:type="dxa" w:w="1461"/>
          </w:tcPr>
          <w:p>
            <w:r>
              <w:t>Status</w:t>
            </w:r>
          </w:p>
        </w:tc>
        <w:tc>
          <w:tcPr>
            <w:tcW w:type="dxa" w:w="1461"/>
          </w:tcPr>
          <w:p>
            <w:r>
              <w:t>Owner</w:t>
            </w:r>
          </w:p>
        </w:tc>
        <w:tc>
          <w:tcPr>
            <w:tcW w:type="dxa" w:w="1461"/>
          </w:tcPr>
          <w:p>
            <w:r>
              <w:t>Action</w:t>
            </w:r>
          </w:p>
        </w:tc>
      </w:tr>
      <w:tr>
        <w:tc>
          <w:tcPr>
            <w:tcW w:type="dxa" w:w="1461"/>
          </w:tcPr>
          <w:p>
            <w:r>
              <w:t>Brand</w:t>
            </w:r>
          </w:p>
        </w:tc>
        <w:tc>
          <w:tcPr>
            <w:tcW w:type="dxa" w:w="1461"/>
          </w:tcPr>
          <w:p>
            <w:r>
              <w:t>Trust/awareness signal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t>Brand</w:t>
            </w:r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Marketing</w:t>
            </w:r>
          </w:p>
        </w:tc>
        <w:tc>
          <w:tcPr>
            <w:tcW w:type="dxa" w:w="1461"/>
          </w:tcPr>
          <w:p>
            <w:r>
              <w:t>Qualified leads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t>Marketing</w:t>
            </w:r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Partnerships</w:t>
            </w:r>
          </w:p>
        </w:tc>
        <w:tc>
          <w:tcPr>
            <w:tcW w:type="dxa" w:w="1461"/>
          </w:tcPr>
          <w:p>
            <w:r>
              <w:t>Qualified partner referrals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t>Partnerships</w:t>
            </w:r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Sales</w:t>
            </w:r>
          </w:p>
        </w:tc>
        <w:tc>
          <w:tcPr>
            <w:tcW w:type="dxa" w:w="1461"/>
          </w:tcPr>
          <w:p>
            <w:r>
              <w:t>Won customers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t>Sales</w:t>
            </w:r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CX</w:t>
            </w:r>
          </w:p>
        </w:tc>
        <w:tc>
          <w:tcPr>
            <w:tcW w:type="dxa" w:w="1461"/>
          </w:tcPr>
          <w:p>
            <w:r>
              <w:t>Customer satisfaction/trust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t>CX</w:t>
            </w:r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Operations</w:t>
            </w:r>
          </w:p>
        </w:tc>
        <w:tc>
          <w:tcPr>
            <w:tcW w:type="dxa" w:w="1461"/>
          </w:tcPr>
          <w:p>
            <w:r>
              <w:t>On-time completion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t>Operations</w:t>
            </w:r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Finance</w:t>
            </w:r>
          </w:p>
        </w:tc>
        <w:tc>
          <w:tcPr>
            <w:tcW w:type="dxa" w:w="1461"/>
          </w:tcPr>
          <w:p>
            <w:r>
              <w:t>Net contribution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t>Finance</w:t>
            </w:r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Customer Value</w:t>
            </w:r>
          </w:p>
        </w:tc>
        <w:tc>
          <w:tcPr>
            <w:tcW w:type="dxa" w:w="1461"/>
          </w:tcPr>
          <w:p>
            <w:r>
              <w:t>Repeat/referral rate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t>GTM/CX</w:t>
            </w:r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3. RAG Status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Management Action</w:t>
            </w:r>
          </w:p>
        </w:tc>
      </w:tr>
      <w:tr>
        <w:tc>
          <w:tcPr>
            <w:tcW w:type="dxa" w:w="3408"/>
          </w:tcPr>
          <w:p>
            <w:r>
              <w:t>Green</w:t>
            </w:r>
          </w:p>
        </w:tc>
        <w:tc>
          <w:tcPr>
            <w:tcW w:type="dxa" w:w="3408"/>
          </w:tcPr>
          <w:p>
            <w:r>
              <w:t>Performance within approved range.</w:t>
            </w:r>
          </w:p>
        </w:tc>
        <w:tc>
          <w:tcPr>
            <w:tcW w:type="dxa" w:w="3408"/>
          </w:tcPr>
          <w:p>
            <w:r>
              <w:t>Maintain and optimize.</w:t>
            </w:r>
          </w:p>
        </w:tc>
      </w:tr>
      <w:tr>
        <w:tc>
          <w:tcPr>
            <w:tcW w:type="dxa" w:w="3408"/>
          </w:tcPr>
          <w:p>
            <w:r>
              <w:t>Amber</w:t>
            </w:r>
          </w:p>
        </w:tc>
        <w:tc>
          <w:tcPr>
            <w:tcW w:type="dxa" w:w="3408"/>
          </w:tcPr>
          <w:p>
            <w:r>
              <w:t>Early warning or moderate variance.</w:t>
            </w:r>
          </w:p>
        </w:tc>
        <w:tc>
          <w:tcPr>
            <w:tcW w:type="dxa" w:w="3408"/>
          </w:tcPr>
          <w:p>
            <w:r>
              <w:t>Investigate and assign action.</w:t>
            </w:r>
          </w:p>
        </w:tc>
      </w:tr>
      <w:tr>
        <w:tc>
          <w:tcPr>
            <w:tcW w:type="dxa" w:w="3408"/>
          </w:tcPr>
          <w:p>
            <w:r>
              <w:t>Red</w:t>
            </w:r>
          </w:p>
        </w:tc>
        <w:tc>
          <w:tcPr>
            <w:tcW w:type="dxa" w:w="3408"/>
          </w:tcPr>
          <w:p>
            <w:r>
              <w:t>Material underperformance or risk.</w:t>
            </w:r>
          </w:p>
        </w:tc>
        <w:tc>
          <w:tcPr>
            <w:tcW w:type="dxa" w:w="3408"/>
          </w:tcPr>
          <w:p>
            <w:r>
              <w:t>Escalate, intervene and review root cause.</w:t>
            </w:r>
          </w:p>
        </w:tc>
      </w:tr>
      <w:tr>
        <w:tc>
          <w:tcPr>
            <w:tcW w:type="dxa" w:w="3408"/>
          </w:tcPr>
          <w:p>
            <w:r>
              <w:t>Grey</w:t>
            </w:r>
          </w:p>
        </w:tc>
        <w:tc>
          <w:tcPr>
            <w:tcW w:type="dxa" w:w="3408"/>
          </w:tcPr>
          <w:p>
            <w:r>
              <w:t>Insufficient/uncertain data.</w:t>
            </w:r>
          </w:p>
        </w:tc>
        <w:tc>
          <w:tcPr>
            <w:tcW w:type="dxa" w:w="3408"/>
          </w:tcPr>
          <w:p>
            <w:r>
              <w:t>Fix measurement before making strong conclusions.</w:t>
            </w:r>
          </w:p>
        </w:tc>
      </w:tr>
    </w:tbl>
    <w:p>
      <w:r>
        <w:rPr>
          <w:b w:val="0"/>
        </w:rPr>
        <w:t>RAG thresholds must be defined from ASOJU's actual baseline, strategy and risk tolerance.</w:t>
      </w:r>
    </w:p>
    <w:p>
      <w:pPr>
        <w:pStyle w:val="Heading1"/>
      </w:pPr>
      <w:r>
        <w:t>4. KPI Governance Principles</w:t>
      </w:r>
    </w:p>
    <w:p>
      <w:pPr>
        <w:pStyle w:val="ListNumber"/>
      </w:pPr>
      <w:r>
        <w:t>Every KPI has one accountable owner.</w:t>
      </w:r>
    </w:p>
    <w:p>
      <w:pPr>
        <w:pStyle w:val="ListNumber"/>
      </w:pPr>
      <w:r>
        <w:t>Every KPI has a precise definition.</w:t>
      </w:r>
    </w:p>
    <w:p>
      <w:pPr>
        <w:pStyle w:val="ListNumber"/>
      </w:pPr>
      <w:r>
        <w:t>Every KPI has a source.</w:t>
      </w:r>
    </w:p>
    <w:p>
      <w:pPr>
        <w:pStyle w:val="ListNumber"/>
      </w:pPr>
      <w:r>
        <w:t>Every KPI has a reporting cadence.</w:t>
      </w:r>
    </w:p>
    <w:p>
      <w:pPr>
        <w:pStyle w:val="ListNumber"/>
      </w:pPr>
      <w:r>
        <w:t>Every KPI has a target or guardrail where meaningful.</w:t>
      </w:r>
    </w:p>
    <w:p>
      <w:pPr>
        <w:pStyle w:val="ListNumber"/>
      </w:pPr>
      <w:r>
        <w:t>Every red/amber KPI has an action owner.</w:t>
      </w:r>
    </w:p>
    <w:p>
      <w:pPr>
        <w:pStyle w:val="ListNumber"/>
      </w:pPr>
      <w:r>
        <w:t>Do not optimize a metric while damaging the customer or operating system.</w:t>
      </w:r>
    </w:p>
    <w:p>
      <w:pPr>
        <w:pStyle w:val="ListNumber"/>
      </w:pPr>
      <w:r>
        <w:t>Separate leading indicators from lagging outcomes.</w:t>
      </w:r>
    </w:p>
    <w:p>
      <w:pPr>
        <w:pStyle w:val="ListNumber"/>
      </w:pPr>
      <w:r>
        <w:t>Do not change definitions mid-period without documenting the change.</w:t>
      </w:r>
    </w:p>
    <w:p>
      <w:pPr>
        <w:pStyle w:val="Heading1"/>
      </w:pPr>
      <w:r>
        <w:t>5. KPI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Type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Examples</w:t>
            </w:r>
          </w:p>
        </w:tc>
      </w:tr>
      <w:tr>
        <w:tc>
          <w:tcPr>
            <w:tcW w:type="dxa" w:w="3408"/>
          </w:tcPr>
          <w:p>
            <w:r>
              <w:t>North Star</w:t>
            </w:r>
          </w:p>
        </w:tc>
        <w:tc>
          <w:tcPr>
            <w:tcW w:type="dxa" w:w="3408"/>
          </w:tcPr>
          <w:p>
            <w:r>
              <w:t>Long-term business health.</w:t>
            </w:r>
          </w:p>
        </w:tc>
        <w:tc>
          <w:tcPr>
            <w:tcW w:type="dxa" w:w="3408"/>
          </w:tcPr>
          <w:p>
            <w:r>
              <w:t>Trusted customers, completed outcomes, contribution.</w:t>
            </w:r>
          </w:p>
        </w:tc>
      </w:tr>
      <w:tr>
        <w:tc>
          <w:tcPr>
            <w:tcW w:type="dxa" w:w="3408"/>
          </w:tcPr>
          <w:p>
            <w:r>
              <w:t>Outcome</w:t>
            </w:r>
          </w:p>
        </w:tc>
        <w:tc>
          <w:tcPr>
            <w:tcW w:type="dxa" w:w="3408"/>
          </w:tcPr>
          <w:p>
            <w:r>
              <w:t>What happened.</w:t>
            </w:r>
          </w:p>
        </w:tc>
        <w:tc>
          <w:tcPr>
            <w:tcW w:type="dxa" w:w="3408"/>
          </w:tcPr>
          <w:p>
            <w:r>
              <w:t>Revenue, customers, repeat, margin.</w:t>
            </w:r>
          </w:p>
        </w:tc>
      </w:tr>
      <w:tr>
        <w:tc>
          <w:tcPr>
            <w:tcW w:type="dxa" w:w="3408"/>
          </w:tcPr>
          <w:p>
            <w:r>
              <w:t>Leading</w:t>
            </w:r>
          </w:p>
        </w:tc>
        <w:tc>
          <w:tcPr>
            <w:tcW w:type="dxa" w:w="3408"/>
          </w:tcPr>
          <w:p>
            <w:r>
              <w:t>What predicts future outcome.</w:t>
            </w:r>
          </w:p>
        </w:tc>
        <w:tc>
          <w:tcPr>
            <w:tcW w:type="dxa" w:w="3408"/>
          </w:tcPr>
          <w:p>
            <w:r>
              <w:t>Qualified leads, discovery, pipeline, capacity.</w:t>
            </w:r>
          </w:p>
        </w:tc>
      </w:tr>
      <w:tr>
        <w:tc>
          <w:tcPr>
            <w:tcW w:type="dxa" w:w="3408"/>
          </w:tcPr>
          <w:p>
            <w:r>
              <w:t>Quality</w:t>
            </w:r>
          </w:p>
        </w:tc>
        <w:tc>
          <w:tcPr>
            <w:tcW w:type="dxa" w:w="3408"/>
          </w:tcPr>
          <w:p>
            <w:r>
              <w:t>Whether growth is healthy.</w:t>
            </w:r>
          </w:p>
        </w:tc>
        <w:tc>
          <w:tcPr>
            <w:tcW w:type="dxa" w:w="3408"/>
          </w:tcPr>
          <w:p>
            <w:r>
              <w:t>SLA, QC pass, complaints, rework.</w:t>
            </w:r>
          </w:p>
        </w:tc>
      </w:tr>
      <w:tr>
        <w:tc>
          <w:tcPr>
            <w:tcW w:type="dxa" w:w="3408"/>
          </w:tcPr>
          <w:p>
            <w:r>
              <w:t>Efficiency</w:t>
            </w:r>
          </w:p>
        </w:tc>
        <w:tc>
          <w:tcPr>
            <w:tcW w:type="dxa" w:w="3408"/>
          </w:tcPr>
          <w:p>
            <w:r>
              <w:t>Resource productivity.</w:t>
            </w:r>
          </w:p>
        </w:tc>
        <w:tc>
          <w:tcPr>
            <w:tcW w:type="dxa" w:w="3408"/>
          </w:tcPr>
          <w:p>
            <w:r>
              <w:t>CAC, cost/request, assignment time.</w:t>
            </w:r>
          </w:p>
        </w:tc>
      </w:tr>
      <w:tr>
        <w:tc>
          <w:tcPr>
            <w:tcW w:type="dxa" w:w="3408"/>
          </w:tcPr>
          <w:p>
            <w:r>
              <w:t>Risk</w:t>
            </w:r>
          </w:p>
        </w:tc>
        <w:tc>
          <w:tcPr>
            <w:tcW w:type="dxa" w:w="3408"/>
          </w:tcPr>
          <w:p>
            <w:r>
              <w:t>Signals requiring intervention.</w:t>
            </w:r>
          </w:p>
        </w:tc>
        <w:tc>
          <w:tcPr>
            <w:tcW w:type="dxa" w:w="3408"/>
          </w:tcPr>
          <w:p>
            <w:r>
              <w:t>Incidents, capacity red, cash runway.</w:t>
            </w:r>
          </w:p>
        </w:tc>
      </w:tr>
    </w:tbl>
    <w:p>
      <w:pPr>
        <w:pStyle w:val="Heading1"/>
      </w:pPr>
      <w:r>
        <w:t>6. KPI Definition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Required Content</w:t>
            </w:r>
          </w:p>
        </w:tc>
      </w:tr>
      <w:tr>
        <w:tc>
          <w:tcPr>
            <w:tcW w:type="dxa" w:w="5112"/>
          </w:tcPr>
          <w:p>
            <w:r>
              <w:t>Name</w:t>
            </w:r>
          </w:p>
        </w:tc>
        <w:tc>
          <w:tcPr>
            <w:tcW w:type="dxa" w:w="5112"/>
          </w:tcPr>
          <w:p>
            <w:r>
              <w:t>Exact KPI name.</w:t>
            </w:r>
          </w:p>
        </w:tc>
      </w:tr>
      <w:tr>
        <w:tc>
          <w:tcPr>
            <w:tcW w:type="dxa" w:w="5112"/>
          </w:tcPr>
          <w:p>
            <w:r>
              <w:t>Definition</w:t>
            </w:r>
          </w:p>
        </w:tc>
        <w:tc>
          <w:tcPr>
            <w:tcW w:type="dxa" w:w="5112"/>
          </w:tcPr>
          <w:p>
            <w:r>
              <w:t>Plain-language meaning.</w:t>
            </w:r>
          </w:p>
        </w:tc>
      </w:tr>
      <w:tr>
        <w:tc>
          <w:tcPr>
            <w:tcW w:type="dxa" w:w="5112"/>
          </w:tcPr>
          <w:p>
            <w:r>
              <w:t>Formula</w:t>
            </w:r>
          </w:p>
        </w:tc>
        <w:tc>
          <w:tcPr>
            <w:tcW w:type="dxa" w:w="5112"/>
          </w:tcPr>
          <w:p>
            <w:r>
              <w:t>Calculation.</w:t>
            </w:r>
          </w:p>
        </w:tc>
      </w:tr>
      <w:tr>
        <w:tc>
          <w:tcPr>
            <w:tcW w:type="dxa" w:w="5112"/>
          </w:tcPr>
          <w:p>
            <w:r>
              <w:t>Source</w:t>
            </w:r>
          </w:p>
        </w:tc>
        <w:tc>
          <w:tcPr>
            <w:tcW w:type="dxa" w:w="5112"/>
          </w:tcPr>
          <w:p>
            <w:r>
              <w:t>System/report.</w:t>
            </w:r>
          </w:p>
        </w:tc>
      </w:tr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>
              <w:t>Accountable role.</w:t>
            </w:r>
          </w:p>
        </w:tc>
      </w:tr>
      <w:tr>
        <w:tc>
          <w:tcPr>
            <w:tcW w:type="dxa" w:w="5112"/>
          </w:tcPr>
          <w:p>
            <w:r>
              <w:t>Cadence</w:t>
            </w:r>
          </w:p>
        </w:tc>
        <w:tc>
          <w:tcPr>
            <w:tcW w:type="dxa" w:w="5112"/>
          </w:tcPr>
          <w:p>
            <w:r>
              <w:t>Daily/weekly/monthly.</w:t>
            </w:r>
          </w:p>
        </w:tc>
      </w:tr>
      <w:tr>
        <w:tc>
          <w:tcPr>
            <w:tcW w:type="dxa" w:w="5112"/>
          </w:tcPr>
          <w:p>
            <w:r>
              <w:t>Target</w:t>
            </w:r>
          </w:p>
        </w:tc>
        <w:tc>
          <w:tcPr>
            <w:tcW w:type="dxa" w:w="5112"/>
          </w:tcPr>
          <w:p>
            <w:r>
              <w:t>Desired level.</w:t>
            </w:r>
          </w:p>
        </w:tc>
      </w:tr>
      <w:tr>
        <w:tc>
          <w:tcPr>
            <w:tcW w:type="dxa" w:w="5112"/>
          </w:tcPr>
          <w:p>
            <w:r>
              <w:t>Guardrail</w:t>
            </w:r>
          </w:p>
        </w:tc>
        <w:tc>
          <w:tcPr>
            <w:tcW w:type="dxa" w:w="5112"/>
          </w:tcPr>
          <w:p>
            <w:r>
              <w:t>Minimum/maximum acceptable level.</w:t>
            </w:r>
          </w:p>
        </w:tc>
      </w:tr>
      <w:tr>
        <w:tc>
          <w:tcPr>
            <w:tcW w:type="dxa" w:w="5112"/>
          </w:tcPr>
          <w:p>
            <w:r>
              <w:t>Segment</w:t>
            </w:r>
          </w:p>
        </w:tc>
        <w:tc>
          <w:tcPr>
            <w:tcW w:type="dxa" w:w="5112"/>
          </w:tcPr>
          <w:p>
            <w:r>
              <w:t>Where relevant.</w:t>
            </w:r>
          </w:p>
        </w:tc>
      </w:tr>
      <w:tr>
        <w:tc>
          <w:tcPr>
            <w:tcW w:type="dxa" w:w="5112"/>
          </w:tcPr>
          <w:p>
            <w:r>
              <w:t>Decision rule</w:t>
            </w:r>
          </w:p>
        </w:tc>
        <w:tc>
          <w:tcPr>
            <w:tcW w:type="dxa" w:w="5112"/>
          </w:tcPr>
          <w:p>
            <w:r>
              <w:t>What action follows a threshold.</w:t>
            </w:r>
          </w:p>
        </w:tc>
      </w:tr>
    </w:tbl>
    <w:p>
      <w:pPr>
        <w:pStyle w:val="Heading1"/>
      </w:pPr>
      <w:r>
        <w:t>7. Brand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KPI</w:t>
            </w:r>
          </w:p>
        </w:tc>
        <w:tc>
          <w:tcPr>
            <w:tcW w:type="dxa" w:w="2556"/>
          </w:tcPr>
          <w:p>
            <w:r>
              <w:t>Definition</w:t>
            </w:r>
          </w:p>
        </w:tc>
        <w:tc>
          <w:tcPr>
            <w:tcW w:type="dxa" w:w="2556"/>
          </w:tcPr>
          <w:p>
            <w:r>
              <w:t>Cadence</w:t>
            </w:r>
          </w:p>
        </w:tc>
        <w:tc>
          <w:tcPr>
            <w:tcW w:type="dxa" w:w="2556"/>
          </w:tcPr>
          <w:p>
            <w:r>
              <w:t>Owner</w:t>
            </w:r>
          </w:p>
        </w:tc>
      </w:tr>
      <w:tr>
        <w:tc>
          <w:tcPr>
            <w:tcW w:type="dxa" w:w="2556"/>
          </w:tcPr>
          <w:p>
            <w:r>
              <w:t>Brand awareness</w:t>
            </w:r>
          </w:p>
        </w:tc>
        <w:tc>
          <w:tcPr>
            <w:tcW w:type="dxa" w:w="2556"/>
          </w:tcPr>
          <w:p>
            <w:r>
              <w:t>Validated awareness measure where available.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Brand</w:t>
            </w:r>
          </w:p>
        </w:tc>
      </w:tr>
      <w:tr>
        <w:tc>
          <w:tcPr>
            <w:tcW w:type="dxa" w:w="2556"/>
          </w:tcPr>
          <w:p>
            <w:r>
              <w:t>Trust signal</w:t>
            </w:r>
          </w:p>
        </w:tc>
        <w:tc>
          <w:tcPr>
            <w:tcW w:type="dxa" w:w="2556"/>
          </w:tcPr>
          <w:p>
            <w:r>
              <w:t>Customer/prospect trust indicator.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Brand/CX</w:t>
            </w:r>
          </w:p>
        </w:tc>
      </w:tr>
      <w:tr>
        <w:tc>
          <w:tcPr>
            <w:tcW w:type="dxa" w:w="2556"/>
          </w:tcPr>
          <w:p>
            <w:r>
              <w:t>Message resonance</w:t>
            </w:r>
          </w:p>
        </w:tc>
        <w:tc>
          <w:tcPr>
            <w:tcW w:type="dxa" w:w="2556"/>
          </w:tcPr>
          <w:p>
            <w:r>
              <w:t>Engagement/response quality to core positioning.</w:t>
            </w:r>
          </w:p>
        </w:tc>
        <w:tc>
          <w:tcPr>
            <w:tcW w:type="dxa" w:w="2556"/>
          </w:tcPr>
          <w:p>
            <w:r>
              <w:t>Weekly/Monthly</w:t>
            </w:r>
          </w:p>
        </w:tc>
        <w:tc>
          <w:tcPr>
            <w:tcW w:type="dxa" w:w="2556"/>
          </w:tcPr>
          <w:p>
            <w:r>
              <w:t>Marketing</w:t>
            </w:r>
          </w:p>
        </w:tc>
      </w:tr>
      <w:tr>
        <w:tc>
          <w:tcPr>
            <w:tcW w:type="dxa" w:w="2556"/>
          </w:tcPr>
          <w:p>
            <w:r>
              <w:t>Brand search/intent</w:t>
            </w:r>
          </w:p>
        </w:tc>
        <w:tc>
          <w:tcPr>
            <w:tcW w:type="dxa" w:w="2556"/>
          </w:tcPr>
          <w:p>
            <w:r>
              <w:t>Relevant branded demand signal where measurable.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Marketing</w:t>
            </w:r>
          </w:p>
        </w:tc>
      </w:tr>
      <w:tr>
        <w:tc>
          <w:tcPr>
            <w:tcW w:type="dxa" w:w="2556"/>
          </w:tcPr>
          <w:p>
            <w:r>
              <w:t>Customer proof</w:t>
            </w:r>
          </w:p>
        </w:tc>
        <w:tc>
          <w:tcPr>
            <w:tcW w:type="dxa" w:w="2556"/>
          </w:tcPr>
          <w:p>
            <w:r>
              <w:t>Approved testimonials/cases available.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Brand/CX</w:t>
            </w:r>
          </w:p>
        </w:tc>
      </w:tr>
    </w:tbl>
    <w:p>
      <w:pPr>
        <w:pStyle w:val="Heading1"/>
      </w:pPr>
      <w:r>
        <w:t>8. Brand Decision Rules</w:t>
      </w:r>
    </w:p>
    <w:p>
      <w:pPr>
        <w:pStyle w:val="ListBullet"/>
      </w:pPr>
      <w:r>
        <w:t>If awareness rises but qualified demand does not, review message-to-market fit.</w:t>
      </w:r>
    </w:p>
    <w:p>
      <w:pPr>
        <w:pStyle w:val="ListBullet"/>
      </w:pPr>
      <w:r>
        <w:t>If engagement rises but trust signals remain weak, improve proof and clarity.</w:t>
      </w:r>
    </w:p>
    <w:p>
      <w:pPr>
        <w:pStyle w:val="ListBullet"/>
      </w:pPr>
      <w:r>
        <w:t>If customer language repeatedly differs from brand language, update messaging.</w:t>
      </w:r>
    </w:p>
    <w:p>
      <w:pPr>
        <w:pStyle w:val="ListBullet"/>
      </w:pPr>
      <w:r>
        <w:t>Do not optimize vanity reach at the expense of qualified demand or trust.</w:t>
      </w:r>
    </w:p>
    <w:p>
      <w:pPr>
        <w:pStyle w:val="Heading1"/>
      </w:pPr>
      <w:r>
        <w:t>9. Marketing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KPI</w:t>
            </w:r>
          </w:p>
        </w:tc>
        <w:tc>
          <w:tcPr>
            <w:tcW w:type="dxa" w:w="2556"/>
          </w:tcPr>
          <w:p>
            <w:r>
              <w:t>Definition</w:t>
            </w:r>
          </w:p>
        </w:tc>
        <w:tc>
          <w:tcPr>
            <w:tcW w:type="dxa" w:w="2556"/>
          </w:tcPr>
          <w:p>
            <w:r>
              <w:t>Cadence</w:t>
            </w:r>
          </w:p>
        </w:tc>
        <w:tc>
          <w:tcPr>
            <w:tcW w:type="dxa" w:w="2556"/>
          </w:tcPr>
          <w:p>
            <w:r>
              <w:t>Owner</w:t>
            </w:r>
          </w:p>
        </w:tc>
      </w:tr>
      <w:tr>
        <w:tc>
          <w:tcPr>
            <w:tcW w:type="dxa" w:w="2556"/>
          </w:tcPr>
          <w:p>
            <w:r>
              <w:t>Reach</w:t>
            </w:r>
          </w:p>
        </w:tc>
        <w:tc>
          <w:tcPr>
            <w:tcW w:type="dxa" w:w="2556"/>
          </w:tcPr>
          <w:p>
            <w:r>
              <w:t>Relevant audience reached.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Marketing</w:t>
            </w:r>
          </w:p>
        </w:tc>
      </w:tr>
      <w:tr>
        <w:tc>
          <w:tcPr>
            <w:tcW w:type="dxa" w:w="2556"/>
          </w:tcPr>
          <w:p>
            <w:r>
              <w:t>Engagement</w:t>
            </w:r>
          </w:p>
        </w:tc>
        <w:tc>
          <w:tcPr>
            <w:tcW w:type="dxa" w:w="2556"/>
          </w:tcPr>
          <w:p>
            <w:r>
              <w:t>Meaningful engagement with content/campaigns.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Marketing</w:t>
            </w:r>
          </w:p>
        </w:tc>
      </w:tr>
      <w:tr>
        <w:tc>
          <w:tcPr>
            <w:tcW w:type="dxa" w:w="2556"/>
          </w:tcPr>
          <w:p>
            <w:r>
              <w:t>Qualified leads</w:t>
            </w:r>
          </w:p>
        </w:tc>
        <w:tc>
          <w:tcPr>
            <w:tcW w:type="dxa" w:w="2556"/>
          </w:tcPr>
          <w:p>
            <w:r>
              <w:t>Leads meeting qualification criteria.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Marketing</w:t>
            </w:r>
          </w:p>
        </w:tc>
      </w:tr>
      <w:tr>
        <w:tc>
          <w:tcPr>
            <w:tcW w:type="dxa" w:w="2556"/>
          </w:tcPr>
          <w:p>
            <w:r>
              <w:t>Lead-to-qualified</w:t>
            </w:r>
          </w:p>
        </w:tc>
        <w:tc>
          <w:tcPr>
            <w:tcW w:type="dxa" w:w="2556"/>
          </w:tcPr>
          <w:p>
            <w:r>
              <w:t>Qualified leads ÷ leads.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Marketing</w:t>
            </w:r>
          </w:p>
        </w:tc>
      </w:tr>
      <w:tr>
        <w:tc>
          <w:tcPr>
            <w:tcW w:type="dxa" w:w="2556"/>
          </w:tcPr>
          <w:p>
            <w:r>
              <w:t>Customer acquisition</w:t>
            </w:r>
          </w:p>
        </w:tc>
        <w:tc>
          <w:tcPr>
            <w:tcW w:type="dxa" w:w="2556"/>
          </w:tcPr>
          <w:p>
            <w:r>
              <w:t>New customers attributed to marketing.</w:t>
            </w:r>
          </w:p>
        </w:tc>
        <w:tc>
          <w:tcPr>
            <w:tcW w:type="dxa" w:w="2556"/>
          </w:tcPr>
          <w:p>
            <w:r>
              <w:t>Weekly/Monthly</w:t>
            </w:r>
          </w:p>
        </w:tc>
        <w:tc>
          <w:tcPr>
            <w:tcW w:type="dxa" w:w="2556"/>
          </w:tcPr>
          <w:p>
            <w:r>
              <w:t>Marketing</w:t>
            </w:r>
          </w:p>
        </w:tc>
      </w:tr>
      <w:tr>
        <w:tc>
          <w:tcPr>
            <w:tcW w:type="dxa" w:w="2556"/>
          </w:tcPr>
          <w:p>
            <w:r>
              <w:t>CAC</w:t>
            </w:r>
          </w:p>
        </w:tc>
        <w:tc>
          <w:tcPr>
            <w:tcW w:type="dxa" w:w="2556"/>
          </w:tcPr>
          <w:p>
            <w:r>
              <w:t>Acquisition spend ÷ attributed new customers.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Marketing/Finance</w:t>
            </w:r>
          </w:p>
        </w:tc>
      </w:tr>
      <w:tr>
        <w:tc>
          <w:tcPr>
            <w:tcW w:type="dxa" w:w="2556"/>
          </w:tcPr>
          <w:p>
            <w:r>
              <w:t>Channel conversion</w:t>
            </w:r>
          </w:p>
        </w:tc>
        <w:tc>
          <w:tcPr>
            <w:tcW w:type="dxa" w:w="2556"/>
          </w:tcPr>
          <w:p>
            <w:r>
              <w:t>Customers ÷ channel leads.</w:t>
            </w:r>
          </w:p>
        </w:tc>
        <w:tc>
          <w:tcPr>
            <w:tcW w:type="dxa" w:w="2556"/>
          </w:tcPr>
          <w:p>
            <w:r>
              <w:t>Weekly/Monthly</w:t>
            </w:r>
          </w:p>
        </w:tc>
        <w:tc>
          <w:tcPr>
            <w:tcW w:type="dxa" w:w="2556"/>
          </w:tcPr>
          <w:p>
            <w:r>
              <w:t>Marketing</w:t>
            </w:r>
          </w:p>
        </w:tc>
      </w:tr>
      <w:tr>
        <w:tc>
          <w:tcPr>
            <w:tcW w:type="dxa" w:w="2556"/>
          </w:tcPr>
          <w:p>
            <w:r>
              <w:t>Campaign contribution</w:t>
            </w:r>
          </w:p>
        </w:tc>
        <w:tc>
          <w:tcPr>
            <w:tcW w:type="dxa" w:w="2556"/>
          </w:tcPr>
          <w:p>
            <w:r>
              <w:t>Contribution generated less acquisition cost.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Marketing/Finance</w:t>
            </w:r>
          </w:p>
        </w:tc>
      </w:tr>
    </w:tbl>
    <w:p>
      <w:pPr>
        <w:pStyle w:val="Heading1"/>
      </w:pPr>
      <w:r>
        <w:t>10. Marketing-to-Revenue Chain</w:t>
      </w:r>
    </w:p>
    <w:p>
      <w:r>
        <w:rPr>
          <w:b/>
        </w:rPr>
        <w:t>REACH → ENGAGEMENT → QUALIFIED LEAD → DISCOVERY → QUOTE → CUSTOMER → REVENUE → CONTRIBUTION</w:t>
      </w:r>
    </w:p>
    <w:p>
      <w:r>
        <w:rPr>
          <w:b w:val="0"/>
        </w:rPr>
        <w:t>Management should identify the first material drop-off rather than simply increasing top-of-funnel volume.</w:t>
      </w:r>
    </w:p>
    <w:p>
      <w:pPr>
        <w:pStyle w:val="Heading1"/>
      </w:pPr>
      <w:r>
        <w:t>11. Partnership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KPI</w:t>
            </w:r>
          </w:p>
        </w:tc>
        <w:tc>
          <w:tcPr>
            <w:tcW w:type="dxa" w:w="2556"/>
          </w:tcPr>
          <w:p>
            <w:r>
              <w:t>Definition</w:t>
            </w:r>
          </w:p>
        </w:tc>
        <w:tc>
          <w:tcPr>
            <w:tcW w:type="dxa" w:w="2556"/>
          </w:tcPr>
          <w:p>
            <w:r>
              <w:t>Cadence</w:t>
            </w:r>
          </w:p>
        </w:tc>
        <w:tc>
          <w:tcPr>
            <w:tcW w:type="dxa" w:w="2556"/>
          </w:tcPr>
          <w:p>
            <w:r>
              <w:t>Owner</w:t>
            </w:r>
          </w:p>
        </w:tc>
      </w:tr>
      <w:tr>
        <w:tc>
          <w:tcPr>
            <w:tcW w:type="dxa" w:w="2556"/>
          </w:tcPr>
          <w:p>
            <w:r>
              <w:t>Active partners</w:t>
            </w:r>
          </w:p>
        </w:tc>
        <w:tc>
          <w:tcPr>
            <w:tcW w:type="dxa" w:w="2556"/>
          </w:tcPr>
          <w:p>
            <w:r>
              <w:t>Partners producing/expected to produce relevant demand.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Partnerships</w:t>
            </w:r>
          </w:p>
        </w:tc>
      </w:tr>
      <w:tr>
        <w:tc>
          <w:tcPr>
            <w:tcW w:type="dxa" w:w="2556"/>
          </w:tcPr>
          <w:p>
            <w:r>
              <w:t>Partner referrals</w:t>
            </w:r>
          </w:p>
        </w:tc>
        <w:tc>
          <w:tcPr>
            <w:tcW w:type="dxa" w:w="2556"/>
          </w:tcPr>
          <w:p>
            <w:r>
              <w:t>Qualified referrals received.</w:t>
            </w:r>
          </w:p>
        </w:tc>
        <w:tc>
          <w:tcPr>
            <w:tcW w:type="dxa" w:w="2556"/>
          </w:tcPr>
          <w:p>
            <w:r>
              <w:t>Weekly/Monthly</w:t>
            </w:r>
          </w:p>
        </w:tc>
        <w:tc>
          <w:tcPr>
            <w:tcW w:type="dxa" w:w="2556"/>
          </w:tcPr>
          <w:p>
            <w:r>
              <w:t>Partnerships</w:t>
            </w:r>
          </w:p>
        </w:tc>
      </w:tr>
      <w:tr>
        <w:tc>
          <w:tcPr>
            <w:tcW w:type="dxa" w:w="2556"/>
          </w:tcPr>
          <w:p>
            <w:r>
              <w:t>Partner conversion</w:t>
            </w:r>
          </w:p>
        </w:tc>
        <w:tc>
          <w:tcPr>
            <w:tcW w:type="dxa" w:w="2556"/>
          </w:tcPr>
          <w:p>
            <w:r>
              <w:t>Customers ÷ partner referrals.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Partnerships/Sales</w:t>
            </w:r>
          </w:p>
        </w:tc>
      </w:tr>
      <w:tr>
        <w:tc>
          <w:tcPr>
            <w:tcW w:type="dxa" w:w="2556"/>
          </w:tcPr>
          <w:p>
            <w:r>
              <w:t>Partner CAC</w:t>
            </w:r>
          </w:p>
        </w:tc>
        <w:tc>
          <w:tcPr>
            <w:tcW w:type="dxa" w:w="2556"/>
          </w:tcPr>
          <w:p>
            <w:r>
              <w:t>Partner acquisition cost ÷ customers.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Finance/GTM</w:t>
            </w:r>
          </w:p>
        </w:tc>
      </w:tr>
      <w:tr>
        <w:tc>
          <w:tcPr>
            <w:tcW w:type="dxa" w:w="2556"/>
          </w:tcPr>
          <w:p>
            <w:r>
              <w:t>Partner contribution</w:t>
            </w:r>
          </w:p>
        </w:tc>
        <w:tc>
          <w:tcPr>
            <w:tcW w:type="dxa" w:w="2556"/>
          </w:tcPr>
          <w:p>
            <w:r>
              <w:t>Contribution from partner-attributed customers.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Finance</w:t>
            </w:r>
          </w:p>
        </w:tc>
      </w:tr>
      <w:tr>
        <w:tc>
          <w:tcPr>
            <w:tcW w:type="dxa" w:w="2556"/>
          </w:tcPr>
          <w:p>
            <w:r>
              <w:t>Partner retention</w:t>
            </w:r>
          </w:p>
        </w:tc>
        <w:tc>
          <w:tcPr>
            <w:tcW w:type="dxa" w:w="2556"/>
          </w:tcPr>
          <w:p>
            <w:r>
              <w:t>Repeat behavior of partner-acquired customers.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GTM/CX</w:t>
            </w:r>
          </w:p>
        </w:tc>
      </w:tr>
    </w:tbl>
    <w:p>
      <w:pPr>
        <w:pStyle w:val="Heading1"/>
      </w:pPr>
      <w:r>
        <w:t>12. Partnership Decision Rules</w:t>
      </w:r>
    </w:p>
    <w:p>
      <w:pPr>
        <w:pStyle w:val="ListBullet"/>
      </w:pPr>
      <w:r>
        <w:t>Low referrals → improve partner activation/value proposition.</w:t>
      </w:r>
    </w:p>
    <w:p>
      <w:pPr>
        <w:pStyle w:val="ListBullet"/>
      </w:pPr>
      <w:r>
        <w:t>High referrals + low qualification → improve partner education and targeting.</w:t>
      </w:r>
    </w:p>
    <w:p>
      <w:pPr>
        <w:pStyle w:val="ListBullet"/>
      </w:pPr>
      <w:r>
        <w:t>High qualification + low conversion → improve Sales handoff.</w:t>
      </w:r>
    </w:p>
    <w:p>
      <w:pPr>
        <w:pStyle w:val="ListBullet"/>
      </w:pPr>
      <w:r>
        <w:t>High conversion + weak economics → review pricing/cost-to-serve.</w:t>
      </w:r>
    </w:p>
    <w:p>
      <w:pPr>
        <w:pStyle w:val="ListBullet"/>
      </w:pPr>
      <w:r>
        <w:t>Strong partner economics → prioritize replication across similar communities.</w:t>
      </w:r>
    </w:p>
    <w:p>
      <w:pPr>
        <w:pStyle w:val="Heading1"/>
      </w:pPr>
      <w:r>
        <w:t>13. Sales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KPI</w:t>
            </w:r>
          </w:p>
        </w:tc>
        <w:tc>
          <w:tcPr>
            <w:tcW w:type="dxa" w:w="2556"/>
          </w:tcPr>
          <w:p>
            <w:r>
              <w:t>Definition</w:t>
            </w:r>
          </w:p>
        </w:tc>
        <w:tc>
          <w:tcPr>
            <w:tcW w:type="dxa" w:w="2556"/>
          </w:tcPr>
          <w:p>
            <w:r>
              <w:t>Cadence</w:t>
            </w:r>
          </w:p>
        </w:tc>
        <w:tc>
          <w:tcPr>
            <w:tcW w:type="dxa" w:w="2556"/>
          </w:tcPr>
          <w:p>
            <w:r>
              <w:t>Owner</w:t>
            </w:r>
          </w:p>
        </w:tc>
      </w:tr>
      <w:tr>
        <w:tc>
          <w:tcPr>
            <w:tcW w:type="dxa" w:w="2556"/>
          </w:tcPr>
          <w:p>
            <w:r>
              <w:t>New opportunities</w:t>
            </w:r>
          </w:p>
        </w:tc>
        <w:tc>
          <w:tcPr>
            <w:tcW w:type="dxa" w:w="2556"/>
          </w:tcPr>
          <w:p>
            <w:r>
              <w:t>New qualified/active opportunities.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Sales</w:t>
            </w:r>
          </w:p>
        </w:tc>
      </w:tr>
      <w:tr>
        <w:tc>
          <w:tcPr>
            <w:tcW w:type="dxa" w:w="2556"/>
          </w:tcPr>
          <w:p>
            <w:r>
              <w:t>Discovery rate</w:t>
            </w:r>
          </w:p>
        </w:tc>
        <w:tc>
          <w:tcPr>
            <w:tcW w:type="dxa" w:w="2556"/>
          </w:tcPr>
          <w:p>
            <w:r>
              <w:t>Discovery conversations ÷ qualified opportunities.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Sales</w:t>
            </w:r>
          </w:p>
        </w:tc>
      </w:tr>
      <w:tr>
        <w:tc>
          <w:tcPr>
            <w:tcW w:type="dxa" w:w="2556"/>
          </w:tcPr>
          <w:p>
            <w:r>
              <w:t>Scope rate</w:t>
            </w:r>
          </w:p>
        </w:tc>
        <w:tc>
          <w:tcPr>
            <w:tcW w:type="dxa" w:w="2556"/>
          </w:tcPr>
          <w:p>
            <w:r>
              <w:t>Scoped opportunities ÷ discovery opportunities.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Sales</w:t>
            </w:r>
          </w:p>
        </w:tc>
      </w:tr>
      <w:tr>
        <w:tc>
          <w:tcPr>
            <w:tcW w:type="dxa" w:w="2556"/>
          </w:tcPr>
          <w:p>
            <w:r>
              <w:t>Quote rate</w:t>
            </w:r>
          </w:p>
        </w:tc>
        <w:tc>
          <w:tcPr>
            <w:tcW w:type="dxa" w:w="2556"/>
          </w:tcPr>
          <w:p>
            <w:r>
              <w:t>Quotes ÷ scoped opportunities.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Sales</w:t>
            </w:r>
          </w:p>
        </w:tc>
      </w:tr>
      <w:tr>
        <w:tc>
          <w:tcPr>
            <w:tcW w:type="dxa" w:w="2556"/>
          </w:tcPr>
          <w:p>
            <w:r>
              <w:t>Win rate</w:t>
            </w:r>
          </w:p>
        </w:tc>
        <w:tc>
          <w:tcPr>
            <w:tcW w:type="dxa" w:w="2556"/>
          </w:tcPr>
          <w:p>
            <w:r>
              <w:t>Won ÷ closed opportunities.</w:t>
            </w:r>
          </w:p>
        </w:tc>
        <w:tc>
          <w:tcPr>
            <w:tcW w:type="dxa" w:w="2556"/>
          </w:tcPr>
          <w:p>
            <w:r>
              <w:t>Weekly/Monthly</w:t>
            </w:r>
          </w:p>
        </w:tc>
        <w:tc>
          <w:tcPr>
            <w:tcW w:type="dxa" w:w="2556"/>
          </w:tcPr>
          <w:p>
            <w:r>
              <w:t>Sales</w:t>
            </w:r>
          </w:p>
        </w:tc>
      </w:tr>
      <w:tr>
        <w:tc>
          <w:tcPr>
            <w:tcW w:type="dxa" w:w="2556"/>
          </w:tcPr>
          <w:p>
            <w:r>
              <w:t>Sales cycle</w:t>
            </w:r>
          </w:p>
        </w:tc>
        <w:tc>
          <w:tcPr>
            <w:tcW w:type="dxa" w:w="2556"/>
          </w:tcPr>
          <w:p>
            <w:r>
              <w:t>Qualified-to-paid duration.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Sales</w:t>
            </w:r>
          </w:p>
        </w:tc>
      </w:tr>
      <w:tr>
        <w:tc>
          <w:tcPr>
            <w:tcW w:type="dxa" w:w="2556"/>
          </w:tcPr>
          <w:p>
            <w:r>
              <w:t>Average realized price</w:t>
            </w:r>
          </w:p>
        </w:tc>
        <w:tc>
          <w:tcPr>
            <w:tcW w:type="dxa" w:w="2556"/>
          </w:tcPr>
          <w:p>
            <w:r>
              <w:t>Net realized revenue ÷ paid requests.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Sales/Finance</w:t>
            </w:r>
          </w:p>
        </w:tc>
      </w:tr>
      <w:tr>
        <w:tc>
          <w:tcPr>
            <w:tcW w:type="dxa" w:w="2556"/>
          </w:tcPr>
          <w:p>
            <w:r>
              <w:t>Pipeline value</w:t>
            </w:r>
          </w:p>
        </w:tc>
        <w:tc>
          <w:tcPr>
            <w:tcW w:type="dxa" w:w="2556"/>
          </w:tcPr>
          <w:p>
            <w:r>
              <w:t>Value of active opportunities under defined rules.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Sales</w:t>
            </w:r>
          </w:p>
        </w:tc>
      </w:tr>
    </w:tbl>
    <w:p>
      <w:pPr>
        <w:pStyle w:val="Heading1"/>
      </w:pPr>
      <w:r>
        <w:t>14. Sales Funnel</w:t>
      </w:r>
    </w:p>
    <w:p>
      <w:r>
        <w:rPr>
          <w:b/>
        </w:rPr>
        <w:t>LEAD → QUALIFIED → DISCOVERY → SCOPED → QUOTED → WON → PAID → HANDOFF</w:t>
      </w:r>
    </w:p>
    <w:p>
      <w:r>
        <w:rPr>
          <w:b w:val="0"/>
        </w:rPr>
        <w:t>Every stage should have an explicit entry and exit criterion.</w:t>
      </w:r>
    </w:p>
    <w:p>
      <w:pPr>
        <w:pStyle w:val="Heading1"/>
      </w:pPr>
      <w:r>
        <w:t>15. CX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KPI</w:t>
            </w:r>
          </w:p>
        </w:tc>
        <w:tc>
          <w:tcPr>
            <w:tcW w:type="dxa" w:w="2556"/>
          </w:tcPr>
          <w:p>
            <w:r>
              <w:t>Definition</w:t>
            </w:r>
          </w:p>
        </w:tc>
        <w:tc>
          <w:tcPr>
            <w:tcW w:type="dxa" w:w="2556"/>
          </w:tcPr>
          <w:p>
            <w:r>
              <w:t>Cadence</w:t>
            </w:r>
          </w:p>
        </w:tc>
        <w:tc>
          <w:tcPr>
            <w:tcW w:type="dxa" w:w="2556"/>
          </w:tcPr>
          <w:p>
            <w:r>
              <w:t>Owner</w:t>
            </w:r>
          </w:p>
        </w:tc>
      </w:tr>
      <w:tr>
        <w:tc>
          <w:tcPr>
            <w:tcW w:type="dxa" w:w="2556"/>
          </w:tcPr>
          <w:p>
            <w:r>
              <w:t>Onboarding completion</w:t>
            </w:r>
          </w:p>
        </w:tc>
        <w:tc>
          <w:tcPr>
            <w:tcW w:type="dxa" w:w="2556"/>
          </w:tcPr>
          <w:p>
            <w:r>
              <w:t>Customers fully onboarded ÷ new customers.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CX</w:t>
            </w:r>
          </w:p>
        </w:tc>
      </w:tr>
      <w:tr>
        <w:tc>
          <w:tcPr>
            <w:tcW w:type="dxa" w:w="2556"/>
          </w:tcPr>
          <w:p>
            <w:r>
              <w:t>Response performance</w:t>
            </w:r>
          </w:p>
        </w:tc>
        <w:tc>
          <w:tcPr>
            <w:tcW w:type="dxa" w:w="2556"/>
          </w:tcPr>
          <w:p>
            <w:r>
              <w:t>Requests handled within response standard.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CX</w:t>
            </w:r>
          </w:p>
        </w:tc>
      </w:tr>
      <w:tr>
        <w:tc>
          <w:tcPr>
            <w:tcW w:type="dxa" w:w="2556"/>
          </w:tcPr>
          <w:p>
            <w:r>
              <w:t>Customer satisfaction</w:t>
            </w:r>
          </w:p>
        </w:tc>
        <w:tc>
          <w:tcPr>
            <w:tcW w:type="dxa" w:w="2556"/>
          </w:tcPr>
          <w:p>
            <w:r>
              <w:t>Approved satisfaction measure.</w:t>
            </w:r>
          </w:p>
        </w:tc>
        <w:tc>
          <w:tcPr>
            <w:tcW w:type="dxa" w:w="2556"/>
          </w:tcPr>
          <w:p>
            <w:r>
              <w:t>Weekly/Monthly</w:t>
            </w:r>
          </w:p>
        </w:tc>
        <w:tc>
          <w:tcPr>
            <w:tcW w:type="dxa" w:w="2556"/>
          </w:tcPr>
          <w:p>
            <w:r>
              <w:t>CX</w:t>
            </w:r>
          </w:p>
        </w:tc>
      </w:tr>
      <w:tr>
        <w:tc>
          <w:tcPr>
            <w:tcW w:type="dxa" w:w="2556"/>
          </w:tcPr>
          <w:p>
            <w:r>
              <w:t>Trust/confidence</w:t>
            </w:r>
          </w:p>
        </w:tc>
        <w:tc>
          <w:tcPr>
            <w:tcW w:type="dxa" w:w="2556"/>
          </w:tcPr>
          <w:p>
            <w:r>
              <w:t>Customer confidence signal.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CX</w:t>
            </w:r>
          </w:p>
        </w:tc>
      </w:tr>
      <w:tr>
        <w:tc>
          <w:tcPr>
            <w:tcW w:type="dxa" w:w="2556"/>
          </w:tcPr>
          <w:p>
            <w:r>
              <w:t>Complaint rate</w:t>
            </w:r>
          </w:p>
        </w:tc>
        <w:tc>
          <w:tcPr>
            <w:tcW w:type="dxa" w:w="2556"/>
          </w:tcPr>
          <w:p>
            <w:r>
              <w:t>Complaints ÷ customers/cases.</w:t>
            </w:r>
          </w:p>
        </w:tc>
        <w:tc>
          <w:tcPr>
            <w:tcW w:type="dxa" w:w="2556"/>
          </w:tcPr>
          <w:p>
            <w:r>
              <w:t>Weekly/Monthly</w:t>
            </w:r>
          </w:p>
        </w:tc>
        <w:tc>
          <w:tcPr>
            <w:tcW w:type="dxa" w:w="2556"/>
          </w:tcPr>
          <w:p>
            <w:r>
              <w:t>CX</w:t>
            </w:r>
          </w:p>
        </w:tc>
      </w:tr>
      <w:tr>
        <w:tc>
          <w:tcPr>
            <w:tcW w:type="dxa" w:w="2556"/>
          </w:tcPr>
          <w:p>
            <w:r>
              <w:t>Service recovery</w:t>
            </w:r>
          </w:p>
        </w:tc>
        <w:tc>
          <w:tcPr>
            <w:tcW w:type="dxa" w:w="2556"/>
          </w:tcPr>
          <w:p>
            <w:r>
              <w:t>Issues resolved according to process.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CX</w:t>
            </w:r>
          </w:p>
        </w:tc>
      </w:tr>
      <w:tr>
        <w:tc>
          <w:tcPr>
            <w:tcW w:type="dxa" w:w="2556"/>
          </w:tcPr>
          <w:p>
            <w:r>
              <w:t>Feedback completion</w:t>
            </w:r>
          </w:p>
        </w:tc>
        <w:tc>
          <w:tcPr>
            <w:tcW w:type="dxa" w:w="2556"/>
          </w:tcPr>
          <w:p>
            <w:r>
              <w:t>Completed feedback requests ÷ eligible cases.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CX</w:t>
            </w:r>
          </w:p>
        </w:tc>
      </w:tr>
    </w:tbl>
    <w:p>
      <w:pPr>
        <w:pStyle w:val="Heading1"/>
      </w:pPr>
      <w:r>
        <w:t>16. Customer Value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KPI</w:t>
            </w:r>
          </w:p>
        </w:tc>
        <w:tc>
          <w:tcPr>
            <w:tcW w:type="dxa" w:w="2556"/>
          </w:tcPr>
          <w:p>
            <w:r>
              <w:t>Definition</w:t>
            </w:r>
          </w:p>
        </w:tc>
        <w:tc>
          <w:tcPr>
            <w:tcW w:type="dxa" w:w="2556"/>
          </w:tcPr>
          <w:p>
            <w:r>
              <w:t>Cadence</w:t>
            </w:r>
          </w:p>
        </w:tc>
        <w:tc>
          <w:tcPr>
            <w:tcW w:type="dxa" w:w="2556"/>
          </w:tcPr>
          <w:p>
            <w:r>
              <w:t>Owner</w:t>
            </w:r>
          </w:p>
        </w:tc>
      </w:tr>
      <w:tr>
        <w:tc>
          <w:tcPr>
            <w:tcW w:type="dxa" w:w="2556"/>
          </w:tcPr>
          <w:p>
            <w:r>
              <w:t>Repeat rate</w:t>
            </w:r>
          </w:p>
        </w:tc>
        <w:tc>
          <w:tcPr>
            <w:tcW w:type="dxa" w:w="2556"/>
          </w:tcPr>
          <w:p>
            <w:r>
              <w:t>Repeat customers ÷ eligible customers.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CX/GTM</w:t>
            </w:r>
          </w:p>
        </w:tc>
      </w:tr>
      <w:tr>
        <w:tc>
          <w:tcPr>
            <w:tcW w:type="dxa" w:w="2556"/>
          </w:tcPr>
          <w:p>
            <w:r>
              <w:t>Referral rate</w:t>
            </w:r>
          </w:p>
        </w:tc>
        <w:tc>
          <w:tcPr>
            <w:tcW w:type="dxa" w:w="2556"/>
          </w:tcPr>
          <w:p>
            <w:r>
              <w:t>Referring customers ÷ eligible completed customers.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CX/GTM</w:t>
            </w:r>
          </w:p>
        </w:tc>
      </w:tr>
      <w:tr>
        <w:tc>
          <w:tcPr>
            <w:tcW w:type="dxa" w:w="2556"/>
          </w:tcPr>
          <w:p>
            <w:r>
              <w:t>Referral conversion</w:t>
            </w:r>
          </w:p>
        </w:tc>
        <w:tc>
          <w:tcPr>
            <w:tcW w:type="dxa" w:w="2556"/>
          </w:tcPr>
          <w:p>
            <w:r>
              <w:t>Referred customers ÷ referred leads.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Sales</w:t>
            </w:r>
          </w:p>
        </w:tc>
      </w:tr>
      <w:tr>
        <w:tc>
          <w:tcPr>
            <w:tcW w:type="dxa" w:w="2556"/>
          </w:tcPr>
          <w:p>
            <w:r>
              <w:t>Reactivation rate</w:t>
            </w:r>
          </w:p>
        </w:tc>
        <w:tc>
          <w:tcPr>
            <w:tcW w:type="dxa" w:w="2556"/>
          </w:tcPr>
          <w:p>
            <w:r>
              <w:t>Reactivated customers ÷ eligible dormant customers.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Lifecycle</w:t>
            </w:r>
          </w:p>
        </w:tc>
      </w:tr>
      <w:tr>
        <w:tc>
          <w:tcPr>
            <w:tcW w:type="dxa" w:w="2556"/>
          </w:tcPr>
          <w:p>
            <w:r>
              <w:t>Customer value</w:t>
            </w:r>
          </w:p>
        </w:tc>
        <w:tc>
          <w:tcPr>
            <w:tcW w:type="dxa" w:w="2556"/>
          </w:tcPr>
          <w:p>
            <w:r>
              <w:t>Cumulative contribution over defined horizon.</w:t>
            </w:r>
          </w:p>
        </w:tc>
        <w:tc>
          <w:tcPr>
            <w:tcW w:type="dxa" w:w="2556"/>
          </w:tcPr>
          <w:p>
            <w:r>
              <w:t>Monthly/Cohort</w:t>
            </w:r>
          </w:p>
        </w:tc>
        <w:tc>
          <w:tcPr>
            <w:tcW w:type="dxa" w:w="2556"/>
          </w:tcPr>
          <w:p>
            <w:r>
              <w:t>Finance/GTM</w:t>
            </w:r>
          </w:p>
        </w:tc>
      </w:tr>
    </w:tbl>
    <w:p>
      <w:pPr>
        <w:pStyle w:val="Heading1"/>
      </w:pPr>
      <w:r>
        <w:t>17. Operations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KPI</w:t>
            </w:r>
          </w:p>
        </w:tc>
        <w:tc>
          <w:tcPr>
            <w:tcW w:type="dxa" w:w="2556"/>
          </w:tcPr>
          <w:p>
            <w:r>
              <w:t>Definition</w:t>
            </w:r>
          </w:p>
        </w:tc>
        <w:tc>
          <w:tcPr>
            <w:tcW w:type="dxa" w:w="2556"/>
          </w:tcPr>
          <w:p>
            <w:r>
              <w:t>Cadence</w:t>
            </w:r>
          </w:p>
        </w:tc>
        <w:tc>
          <w:tcPr>
            <w:tcW w:type="dxa" w:w="2556"/>
          </w:tcPr>
          <w:p>
            <w:r>
              <w:t>Owner</w:t>
            </w:r>
          </w:p>
        </w:tc>
      </w:tr>
      <w:tr>
        <w:tc>
          <w:tcPr>
            <w:tcW w:type="dxa" w:w="2556"/>
          </w:tcPr>
          <w:p>
            <w:r>
              <w:t>Open workload</w:t>
            </w:r>
          </w:p>
        </w:tc>
        <w:tc>
          <w:tcPr>
            <w:tcW w:type="dxa" w:w="2556"/>
          </w:tcPr>
          <w:p>
            <w:r>
              <w:t>Active cases.</w:t>
            </w:r>
          </w:p>
        </w:tc>
        <w:tc>
          <w:tcPr>
            <w:tcW w:type="dxa" w:w="2556"/>
          </w:tcPr>
          <w:p>
            <w:r>
              <w:t>Daily/Weekly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</w:tr>
      <w:tr>
        <w:tc>
          <w:tcPr>
            <w:tcW w:type="dxa" w:w="2556"/>
          </w:tcPr>
          <w:p>
            <w:r>
              <w:t>Backlog</w:t>
            </w:r>
          </w:p>
        </w:tc>
        <w:tc>
          <w:tcPr>
            <w:tcW w:type="dxa" w:w="2556"/>
          </w:tcPr>
          <w:p>
            <w:r>
              <w:t>Open work beyond defined operating point.</w:t>
            </w:r>
          </w:p>
        </w:tc>
        <w:tc>
          <w:tcPr>
            <w:tcW w:type="dxa" w:w="2556"/>
          </w:tcPr>
          <w:p>
            <w:r>
              <w:t>Daily/Weekly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</w:tr>
      <w:tr>
        <w:tc>
          <w:tcPr>
            <w:tcW w:type="dxa" w:w="2556"/>
          </w:tcPr>
          <w:p>
            <w:r>
              <w:t>On-time completion</w:t>
            </w:r>
          </w:p>
        </w:tc>
        <w:tc>
          <w:tcPr>
            <w:tcW w:type="dxa" w:w="2556"/>
          </w:tcPr>
          <w:p>
            <w:r>
              <w:t>Cases completed within agreed window.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</w:tr>
      <w:tr>
        <w:tc>
          <w:tcPr>
            <w:tcW w:type="dxa" w:w="2556"/>
          </w:tcPr>
          <w:p>
            <w:r>
              <w:t>First-pass QC</w:t>
            </w:r>
          </w:p>
        </w:tc>
        <w:tc>
          <w:tcPr>
            <w:tcW w:type="dxa" w:w="2556"/>
          </w:tcPr>
          <w:p>
            <w:r>
              <w:t>Cases passing QC without rework.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</w:tr>
      <w:tr>
        <w:tc>
          <w:tcPr>
            <w:tcW w:type="dxa" w:w="2556"/>
          </w:tcPr>
          <w:p>
            <w:r>
              <w:t>Rework rate</w:t>
            </w:r>
          </w:p>
        </w:tc>
        <w:tc>
          <w:tcPr>
            <w:tcW w:type="dxa" w:w="2556"/>
          </w:tcPr>
          <w:p>
            <w:r>
              <w:t>Cases requiring correction ÷ completed cases.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</w:tr>
      <w:tr>
        <w:tc>
          <w:tcPr>
            <w:tcW w:type="dxa" w:w="2556"/>
          </w:tcPr>
          <w:p>
            <w:r>
              <w:t>Exception rate</w:t>
            </w:r>
          </w:p>
        </w:tc>
        <w:tc>
          <w:tcPr>
            <w:tcW w:type="dxa" w:w="2556"/>
          </w:tcPr>
          <w:p>
            <w:r>
              <w:t>Cases with material exceptions ÷ cases.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</w:tr>
      <w:tr>
        <w:tc>
          <w:tcPr>
            <w:tcW w:type="dxa" w:w="2556"/>
          </w:tcPr>
          <w:p>
            <w:r>
              <w:t>Assignment time</w:t>
            </w:r>
          </w:p>
        </w:tc>
        <w:tc>
          <w:tcPr>
            <w:tcW w:type="dxa" w:w="2556"/>
          </w:tcPr>
          <w:p>
            <w:r>
              <w:t>Approved scope to assignment.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</w:tr>
      <w:tr>
        <w:tc>
          <w:tcPr>
            <w:tcW w:type="dxa" w:w="2556"/>
          </w:tcPr>
          <w:p>
            <w:r>
              <w:t>Capacity utilization</w:t>
            </w:r>
          </w:p>
        </w:tc>
        <w:tc>
          <w:tcPr>
            <w:tcW w:type="dxa" w:w="2556"/>
          </w:tcPr>
          <w:p>
            <w:r>
              <w:t>Committed workload ÷ usable capacity.</w:t>
            </w:r>
          </w:p>
        </w:tc>
        <w:tc>
          <w:tcPr>
            <w:tcW w:type="dxa" w:w="2556"/>
          </w:tcPr>
          <w:p>
            <w:r>
              <w:t>Daily/Weekly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</w:tr>
      <w:tr>
        <w:tc>
          <w:tcPr>
            <w:tcW w:type="dxa" w:w="2556"/>
          </w:tcPr>
          <w:p>
            <w:r>
              <w:t>SLA adherence</w:t>
            </w:r>
          </w:p>
        </w:tc>
        <w:tc>
          <w:tcPr>
            <w:tcW w:type="dxa" w:w="2556"/>
          </w:tcPr>
          <w:p>
            <w:r>
              <w:t>Cases meeting applicable SLAs.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</w:tr>
    </w:tbl>
    <w:p>
      <w:pPr>
        <w:pStyle w:val="Heading1"/>
      </w:pPr>
      <w:r>
        <w:t>18. Operations Risk Signals</w:t>
      </w:r>
    </w:p>
    <w:p>
      <w:pPr>
        <w:pStyle w:val="ListBullet"/>
      </w:pPr>
      <w:r>
        <w:t>Capacity turns red.</w:t>
      </w:r>
    </w:p>
    <w:p>
      <w:pPr>
        <w:pStyle w:val="ListBullet"/>
      </w:pPr>
      <w:r>
        <w:t>SLA misses increase.</w:t>
      </w:r>
    </w:p>
    <w:p>
      <w:pPr>
        <w:pStyle w:val="ListBullet"/>
      </w:pPr>
      <w:r>
        <w:t>Rework increases.</w:t>
      </w:r>
    </w:p>
    <w:p>
      <w:pPr>
        <w:pStyle w:val="ListBullet"/>
      </w:pPr>
      <w:r>
        <w:t>Incident frequency increases.</w:t>
      </w:r>
    </w:p>
    <w:p>
      <w:pPr>
        <w:pStyle w:val="ListBullet"/>
      </w:pPr>
      <w:r>
        <w:t>Backlog aging increases.</w:t>
      </w:r>
    </w:p>
    <w:p>
      <w:pPr>
        <w:pStyle w:val="ListBullet"/>
      </w:pPr>
      <w:r>
        <w:t>Representative quality deteriorates.</w:t>
      </w:r>
    </w:p>
    <w:p>
      <w:pPr>
        <w:pStyle w:val="ListBullet"/>
      </w:pPr>
      <w:r>
        <w:t>Customer complaints rise after demand spikes.</w:t>
      </w:r>
    </w:p>
    <w:p>
      <w:pPr>
        <w:pStyle w:val="Heading1"/>
      </w:pPr>
      <w:r>
        <w:t>19. Finance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KPI</w:t>
            </w:r>
          </w:p>
        </w:tc>
        <w:tc>
          <w:tcPr>
            <w:tcW w:type="dxa" w:w="2556"/>
          </w:tcPr>
          <w:p>
            <w:r>
              <w:t>Definition</w:t>
            </w:r>
          </w:p>
        </w:tc>
        <w:tc>
          <w:tcPr>
            <w:tcW w:type="dxa" w:w="2556"/>
          </w:tcPr>
          <w:p>
            <w:r>
              <w:t>Cadence</w:t>
            </w:r>
          </w:p>
        </w:tc>
        <w:tc>
          <w:tcPr>
            <w:tcW w:type="dxa" w:w="2556"/>
          </w:tcPr>
          <w:p>
            <w:r>
              <w:t>Owner</w:t>
            </w:r>
          </w:p>
        </w:tc>
      </w:tr>
      <w:tr>
        <w:tc>
          <w:tcPr>
            <w:tcW w:type="dxa" w:w="2556"/>
          </w:tcPr>
          <w:p>
            <w:r>
              <w:t>Net revenue</w:t>
            </w:r>
          </w:p>
        </w:tc>
        <w:tc>
          <w:tcPr>
            <w:tcW w:type="dxa" w:w="2556"/>
          </w:tcPr>
          <w:p>
            <w:r>
              <w:t>Revenue after approved adjustments.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Finance</w:t>
            </w:r>
          </w:p>
        </w:tc>
      </w:tr>
      <w:tr>
        <w:tc>
          <w:tcPr>
            <w:tcW w:type="dxa" w:w="2556"/>
          </w:tcPr>
          <w:p>
            <w:r>
              <w:t>Gross margin</w:t>
            </w:r>
          </w:p>
        </w:tc>
        <w:tc>
          <w:tcPr>
            <w:tcW w:type="dxa" w:w="2556"/>
          </w:tcPr>
          <w:p>
            <w:r>
              <w:t>Gross profit ÷ net revenue.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Finance</w:t>
            </w:r>
          </w:p>
        </w:tc>
      </w:tr>
      <w:tr>
        <w:tc>
          <w:tcPr>
            <w:tcW w:type="dxa" w:w="2556"/>
          </w:tcPr>
          <w:p>
            <w:r>
              <w:t>Direct cost/request</w:t>
            </w:r>
          </w:p>
        </w:tc>
        <w:tc>
          <w:tcPr>
            <w:tcW w:type="dxa" w:w="2556"/>
          </w:tcPr>
          <w:p>
            <w:r>
              <w:t>Direct service cost ÷ requests.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Finance/Ops</w:t>
            </w:r>
          </w:p>
        </w:tc>
      </w:tr>
      <w:tr>
        <w:tc>
          <w:tcPr>
            <w:tcW w:type="dxa" w:w="2556"/>
          </w:tcPr>
          <w:p>
            <w:r>
              <w:t>CAC</w:t>
            </w:r>
          </w:p>
        </w:tc>
        <w:tc>
          <w:tcPr>
            <w:tcW w:type="dxa" w:w="2556"/>
          </w:tcPr>
          <w:p>
            <w:r>
              <w:t>Acquisition spend ÷ new customers.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Finance/GTM</w:t>
            </w:r>
          </w:p>
        </w:tc>
      </w:tr>
      <w:tr>
        <w:tc>
          <w:tcPr>
            <w:tcW w:type="dxa" w:w="2556"/>
          </w:tcPr>
          <w:p>
            <w:r>
              <w:t>Contribution/customer</w:t>
            </w:r>
          </w:p>
        </w:tc>
        <w:tc>
          <w:tcPr>
            <w:tcW w:type="dxa" w:w="2556"/>
          </w:tcPr>
          <w:p>
            <w:r>
              <w:t>Defined contribution per customer.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Finance</w:t>
            </w:r>
          </w:p>
        </w:tc>
      </w:tr>
      <w:tr>
        <w:tc>
          <w:tcPr>
            <w:tcW w:type="dxa" w:w="2556"/>
          </w:tcPr>
          <w:p>
            <w:r>
              <w:t>Cash collected</w:t>
            </w:r>
          </w:p>
        </w:tc>
        <w:tc>
          <w:tcPr>
            <w:tcW w:type="dxa" w:w="2556"/>
          </w:tcPr>
          <w:p>
            <w:r>
              <w:t>Actual cash received.</w:t>
            </w:r>
          </w:p>
        </w:tc>
        <w:tc>
          <w:tcPr>
            <w:tcW w:type="dxa" w:w="2556"/>
          </w:tcPr>
          <w:p>
            <w:r>
              <w:t>Weekly/Monthly</w:t>
            </w:r>
          </w:p>
        </w:tc>
        <w:tc>
          <w:tcPr>
            <w:tcW w:type="dxa" w:w="2556"/>
          </w:tcPr>
          <w:p>
            <w:r>
              <w:t>Finance</w:t>
            </w:r>
          </w:p>
        </w:tc>
      </w:tr>
      <w:tr>
        <w:tc>
          <w:tcPr>
            <w:tcW w:type="dxa" w:w="2556"/>
          </w:tcPr>
          <w:p>
            <w:r>
              <w:t>Cash balance</w:t>
            </w:r>
          </w:p>
        </w:tc>
        <w:tc>
          <w:tcPr>
            <w:tcW w:type="dxa" w:w="2556"/>
          </w:tcPr>
          <w:p>
            <w:r>
              <w:t>Available cash.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Finance</w:t>
            </w:r>
          </w:p>
        </w:tc>
      </w:tr>
      <w:tr>
        <w:tc>
          <w:tcPr>
            <w:tcW w:type="dxa" w:w="2556"/>
          </w:tcPr>
          <w:p>
            <w:r>
              <w:t>Monthly burn</w:t>
            </w:r>
          </w:p>
        </w:tc>
        <w:tc>
          <w:tcPr>
            <w:tcW w:type="dxa" w:w="2556"/>
          </w:tcPr>
          <w:p>
            <w:r>
              <w:t>Net operating cash outflow where applicable.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Finance</w:t>
            </w:r>
          </w:p>
        </w:tc>
      </w:tr>
      <w:tr>
        <w:tc>
          <w:tcPr>
            <w:tcW w:type="dxa" w:w="2556"/>
          </w:tcPr>
          <w:p>
            <w:r>
              <w:t>Runway</w:t>
            </w:r>
          </w:p>
        </w:tc>
        <w:tc>
          <w:tcPr>
            <w:tcW w:type="dxa" w:w="2556"/>
          </w:tcPr>
          <w:p>
            <w:r>
              <w:t>Cash ÷ net monthly burn where applicable.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Finance</w:t>
            </w:r>
          </w:p>
        </w:tc>
      </w:tr>
    </w:tbl>
    <w:p>
      <w:pPr>
        <w:pStyle w:val="Heading1"/>
      </w:pPr>
      <w:r>
        <w:t>20. Financial Decision Rules</w:t>
      </w:r>
    </w:p>
    <w:p>
      <w:pPr>
        <w:pStyle w:val="ListBullet"/>
      </w:pPr>
      <w:r>
        <w:t>Negative gross margin → reprice, re-scope or redesign.</w:t>
      </w:r>
    </w:p>
    <w:p>
      <w:pPr>
        <w:pStyle w:val="ListBullet"/>
      </w:pPr>
      <w:r>
        <w:t>Positive gross margin but negative contribution → improve CAC, pricing or cost.</w:t>
      </w:r>
    </w:p>
    <w:p>
      <w:pPr>
        <w:pStyle w:val="ListBullet"/>
      </w:pPr>
      <w:r>
        <w:t>Healthy contribution + stable quality → consider controlled growth.</w:t>
      </w:r>
    </w:p>
    <w:p>
      <w:pPr>
        <w:pStyle w:val="ListBullet"/>
      </w:pPr>
      <w:r>
        <w:t>Cash deteriorates despite accounting growth → inspect collections and working capital.</w:t>
      </w:r>
    </w:p>
    <w:p>
      <w:pPr>
        <w:pStyle w:val="ListBullet"/>
      </w:pPr>
      <w:r>
        <w:t>High demand with falling margin → investigate capacity and cost-to-serve.</w:t>
      </w:r>
    </w:p>
    <w:p>
      <w:pPr>
        <w:pStyle w:val="Heading1"/>
      </w:pPr>
      <w:r>
        <w:t>21. Cross-Functional KPI Chain</w:t>
      </w:r>
    </w:p>
    <w:p>
      <w:r>
        <w:rPr>
          <w:b/>
        </w:rPr>
        <w:t>BRAND TRUST → QUALIFIED DEMAND → SALES CONVERSION → RELIABLE DELIVERY → CUSTOMER SATISFACTION → REFERRAL/REPEAT → CONTRIBUTION</w:t>
      </w:r>
    </w:p>
    <w:p>
      <w:r>
        <w:rPr>
          <w:b w:val="0"/>
        </w:rPr>
        <w:t>This is the management system. A weak link should be diagnosed before increasing pressure on another link.</w:t>
      </w:r>
    </w:p>
    <w:p>
      <w:pPr>
        <w:pStyle w:val="Heading1"/>
      </w:pPr>
      <w:r>
        <w:t>22. Funnel Health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Signal</w:t>
            </w:r>
          </w:p>
        </w:tc>
        <w:tc>
          <w:tcPr>
            <w:tcW w:type="dxa" w:w="3408"/>
          </w:tcPr>
          <w:p>
            <w:r>
              <w:t>Likely Problem</w:t>
            </w:r>
          </w:p>
        </w:tc>
        <w:tc>
          <w:tcPr>
            <w:tcW w:type="dxa" w:w="3408"/>
          </w:tcPr>
          <w:p>
            <w:r>
              <w:t>First Investigation</w:t>
            </w:r>
          </w:p>
        </w:tc>
      </w:tr>
      <w:tr>
        <w:tc>
          <w:tcPr>
            <w:tcW w:type="dxa" w:w="3408"/>
          </w:tcPr>
          <w:p>
            <w:r>
              <w:t>High reach, low qualified leads</w:t>
            </w:r>
          </w:p>
        </w:tc>
        <w:tc>
          <w:tcPr>
            <w:tcW w:type="dxa" w:w="3408"/>
          </w:tcPr>
          <w:p>
            <w:r>
              <w:t>Targeting/message</w:t>
            </w:r>
          </w:p>
        </w:tc>
        <w:tc>
          <w:tcPr>
            <w:tcW w:type="dxa" w:w="3408"/>
          </w:tcPr>
          <w:p>
            <w:r>
              <w:t>Audience + positioning</w:t>
            </w:r>
          </w:p>
        </w:tc>
      </w:tr>
      <w:tr>
        <w:tc>
          <w:tcPr>
            <w:tcW w:type="dxa" w:w="3408"/>
          </w:tcPr>
          <w:p>
            <w:r>
              <w:t>High qualified leads, low discovery</w:t>
            </w:r>
          </w:p>
        </w:tc>
        <w:tc>
          <w:tcPr>
            <w:tcW w:type="dxa" w:w="3408"/>
          </w:tcPr>
          <w:p>
            <w:r>
              <w:t>Contact/response</w:t>
            </w:r>
          </w:p>
        </w:tc>
        <w:tc>
          <w:tcPr>
            <w:tcW w:type="dxa" w:w="3408"/>
          </w:tcPr>
          <w:p>
            <w:r>
              <w:t>Lead handling</w:t>
            </w:r>
          </w:p>
        </w:tc>
      </w:tr>
      <w:tr>
        <w:tc>
          <w:tcPr>
            <w:tcW w:type="dxa" w:w="3408"/>
          </w:tcPr>
          <w:p>
            <w:r>
              <w:t>High discovery, low scope</w:t>
            </w:r>
          </w:p>
        </w:tc>
        <w:tc>
          <w:tcPr>
            <w:tcW w:type="dxa" w:w="3408"/>
          </w:tcPr>
          <w:p>
            <w:r>
              <w:t>Discovery/serviceability</w:t>
            </w:r>
          </w:p>
        </w:tc>
        <w:tc>
          <w:tcPr>
            <w:tcW w:type="dxa" w:w="3408"/>
          </w:tcPr>
          <w:p>
            <w:r>
              <w:t>Sales + Operations</w:t>
            </w:r>
          </w:p>
        </w:tc>
      </w:tr>
      <w:tr>
        <w:tc>
          <w:tcPr>
            <w:tcW w:type="dxa" w:w="3408"/>
          </w:tcPr>
          <w:p>
            <w:r>
              <w:t>High quote, low win</w:t>
            </w:r>
          </w:p>
        </w:tc>
        <w:tc>
          <w:tcPr>
            <w:tcW w:type="dxa" w:w="3408"/>
          </w:tcPr>
          <w:p>
            <w:r>
              <w:t>Trust/value/price</w:t>
            </w:r>
          </w:p>
        </w:tc>
        <w:tc>
          <w:tcPr>
            <w:tcW w:type="dxa" w:w="3408"/>
          </w:tcPr>
          <w:p>
            <w:r>
              <w:t>Sales + pricing</w:t>
            </w:r>
          </w:p>
        </w:tc>
      </w:tr>
      <w:tr>
        <w:tc>
          <w:tcPr>
            <w:tcW w:type="dxa" w:w="3408"/>
          </w:tcPr>
          <w:p>
            <w:r>
              <w:t>High win, low completion</w:t>
            </w:r>
          </w:p>
        </w:tc>
        <w:tc>
          <w:tcPr>
            <w:tcW w:type="dxa" w:w="3408"/>
          </w:tcPr>
          <w:p>
            <w:r>
              <w:t>Handoff/capacity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High completion, low satisfaction</w:t>
            </w:r>
          </w:p>
        </w:tc>
        <w:tc>
          <w:tcPr>
            <w:tcW w:type="dxa" w:w="3408"/>
          </w:tcPr>
          <w:p>
            <w:r>
              <w:t>Quality/CX</w:t>
            </w:r>
          </w:p>
        </w:tc>
        <w:tc>
          <w:tcPr>
            <w:tcW w:type="dxa" w:w="3408"/>
          </w:tcPr>
          <w:p>
            <w:r>
              <w:t>Delivery + CX</w:t>
            </w:r>
          </w:p>
        </w:tc>
      </w:tr>
      <w:tr>
        <w:tc>
          <w:tcPr>
            <w:tcW w:type="dxa" w:w="3408"/>
          </w:tcPr>
          <w:p>
            <w:r>
              <w:t>High satisfaction, low referral</w:t>
            </w:r>
          </w:p>
        </w:tc>
        <w:tc>
          <w:tcPr>
            <w:tcW w:type="dxa" w:w="3408"/>
          </w:tcPr>
          <w:p>
            <w:r>
              <w:t>Advocacy pathway</w:t>
            </w:r>
          </w:p>
        </w:tc>
        <w:tc>
          <w:tcPr>
            <w:tcW w:type="dxa" w:w="3408"/>
          </w:tcPr>
          <w:p>
            <w:r>
              <w:t>Referral ask</w:t>
            </w:r>
          </w:p>
        </w:tc>
      </w:tr>
      <w:tr>
        <w:tc>
          <w:tcPr>
            <w:tcW w:type="dxa" w:w="3408"/>
          </w:tcPr>
          <w:p>
            <w:r>
              <w:t>High demand, low margin</w:t>
            </w:r>
          </w:p>
        </w:tc>
        <w:tc>
          <w:tcPr>
            <w:tcW w:type="dxa" w:w="3408"/>
          </w:tcPr>
          <w:p>
            <w:r>
              <w:t>Economics/capacity</w:t>
            </w:r>
          </w:p>
        </w:tc>
        <w:tc>
          <w:tcPr>
            <w:tcW w:type="dxa" w:w="3408"/>
          </w:tcPr>
          <w:p>
            <w:r>
              <w:t>Finance + Operations</w:t>
            </w:r>
          </w:p>
        </w:tc>
      </w:tr>
    </w:tbl>
    <w:p>
      <w:pPr>
        <w:pStyle w:val="Heading1"/>
      </w:pPr>
      <w:r>
        <w:t>23. Weekly Executive Meeting</w:t>
      </w:r>
    </w:p>
    <w:p>
      <w:r>
        <w:rPr>
          <w:b/>
        </w:rPr>
        <w:t>Recommended duration: focused management review; use the dashboard rather than verbal status reports.</w:t>
      </w:r>
    </w:p>
    <w:p>
      <w:pPr>
        <w:pStyle w:val="ListNumber"/>
      </w:pPr>
      <w:r>
        <w:t>Review North Star scorecard.</w:t>
      </w:r>
    </w:p>
    <w:p>
      <w:pPr>
        <w:pStyle w:val="ListNumber"/>
      </w:pPr>
      <w:r>
        <w:t>Review red and amber KPIs.</w:t>
      </w:r>
    </w:p>
    <w:p>
      <w:pPr>
        <w:pStyle w:val="ListNumber"/>
      </w:pPr>
      <w:r>
        <w:t>Identify the biggest funnel constraint.</w:t>
      </w:r>
    </w:p>
    <w:p>
      <w:pPr>
        <w:pStyle w:val="ListNumber"/>
      </w:pPr>
      <w:r>
        <w:t>Review customer/operational risks.</w:t>
      </w:r>
    </w:p>
    <w:p>
      <w:pPr>
        <w:pStyle w:val="ListNumber"/>
      </w:pPr>
      <w:r>
        <w:t>Review cash/commercial risks.</w:t>
      </w:r>
    </w:p>
    <w:p>
      <w:pPr>
        <w:pStyle w:val="ListNumber"/>
      </w:pPr>
      <w:r>
        <w:t>Decide priorities.</w:t>
      </w:r>
    </w:p>
    <w:p>
      <w:pPr>
        <w:pStyle w:val="ListNumber"/>
      </w:pPr>
      <w:r>
        <w:t>Assign one owner per action.</w:t>
      </w:r>
    </w:p>
    <w:p>
      <w:pPr>
        <w:pStyle w:val="ListNumber"/>
      </w:pPr>
      <w:r>
        <w:t>Set due date and expected result.</w:t>
      </w:r>
    </w:p>
    <w:p>
      <w:pPr>
        <w:pStyle w:val="Heading1"/>
      </w:pPr>
      <w:r>
        <w:t>24. Weekly Management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Agenda</w:t>
            </w:r>
          </w:p>
        </w:tc>
        <w:tc>
          <w:tcPr>
            <w:tcW w:type="dxa" w:w="5112"/>
          </w:tcPr>
          <w:p>
            <w:r>
              <w:t>Output</w:t>
            </w:r>
          </w:p>
        </w:tc>
      </w:tr>
      <w:tr>
        <w:tc>
          <w:tcPr>
            <w:tcW w:type="dxa" w:w="5112"/>
          </w:tcPr>
          <w:p>
            <w:r>
              <w:t>1. KPI scan</w:t>
            </w:r>
          </w:p>
        </w:tc>
        <w:tc>
          <w:tcPr>
            <w:tcW w:type="dxa" w:w="5112"/>
          </w:tcPr>
          <w:p>
            <w:r>
              <w:t>RAG status confirmed.</w:t>
            </w:r>
          </w:p>
        </w:tc>
      </w:tr>
      <w:tr>
        <w:tc>
          <w:tcPr>
            <w:tcW w:type="dxa" w:w="5112"/>
          </w:tcPr>
          <w:p>
            <w:r>
              <w:t>2. Exceptions</w:t>
            </w:r>
          </w:p>
        </w:tc>
        <w:tc>
          <w:tcPr>
            <w:tcW w:type="dxa" w:w="5112"/>
          </w:tcPr>
          <w:p>
            <w:r>
              <w:t>Top risks identified.</w:t>
            </w:r>
          </w:p>
        </w:tc>
      </w:tr>
      <w:tr>
        <w:tc>
          <w:tcPr>
            <w:tcW w:type="dxa" w:w="5112"/>
          </w:tcPr>
          <w:p>
            <w:r>
              <w:t>3. Funnel</w:t>
            </w:r>
          </w:p>
        </w:tc>
        <w:tc>
          <w:tcPr>
            <w:tcW w:type="dxa" w:w="5112"/>
          </w:tcPr>
          <w:p>
            <w:r>
              <w:t>Primary constraint identified.</w:t>
            </w:r>
          </w:p>
        </w:tc>
      </w:tr>
      <w:tr>
        <w:tc>
          <w:tcPr>
            <w:tcW w:type="dxa" w:w="5112"/>
          </w:tcPr>
          <w:p>
            <w:r>
              <w:t>4. Customer</w:t>
            </w:r>
          </w:p>
        </w:tc>
        <w:tc>
          <w:tcPr>
            <w:tcW w:type="dxa" w:w="5112"/>
          </w:tcPr>
          <w:p>
            <w:r>
              <w:t>Trust/complaints/feedback reviewed.</w:t>
            </w:r>
          </w:p>
        </w:tc>
      </w:tr>
      <w:tr>
        <w:tc>
          <w:tcPr>
            <w:tcW w:type="dxa" w:w="5112"/>
          </w:tcPr>
          <w:p>
            <w:r>
              <w:t>5. Operations</w:t>
            </w:r>
          </w:p>
        </w:tc>
        <w:tc>
          <w:tcPr>
            <w:tcW w:type="dxa" w:w="5112"/>
          </w:tcPr>
          <w:p>
            <w:r>
              <w:t>Capacity/SLA/quality reviewed.</w:t>
            </w:r>
          </w:p>
        </w:tc>
      </w:tr>
      <w:tr>
        <w:tc>
          <w:tcPr>
            <w:tcW w:type="dxa" w:w="5112"/>
          </w:tcPr>
          <w:p>
            <w:r>
              <w:t>6. Finance</w:t>
            </w:r>
          </w:p>
        </w:tc>
        <w:tc>
          <w:tcPr>
            <w:tcW w:type="dxa" w:w="5112"/>
          </w:tcPr>
          <w:p>
            <w:r>
              <w:t>Contribution/cash reviewed.</w:t>
            </w:r>
          </w:p>
        </w:tc>
      </w:tr>
      <w:tr>
        <w:tc>
          <w:tcPr>
            <w:tcW w:type="dxa" w:w="5112"/>
          </w:tcPr>
          <w:p>
            <w:r>
              <w:t>7. Decisions</w:t>
            </w:r>
          </w:p>
        </w:tc>
        <w:tc>
          <w:tcPr>
            <w:tcW w:type="dxa" w:w="5112"/>
          </w:tcPr>
          <w:p>
            <w:r>
              <w:t>Explicit decisions recorded.</w:t>
            </w:r>
          </w:p>
        </w:tc>
      </w:tr>
      <w:tr>
        <w:tc>
          <w:tcPr>
            <w:tcW w:type="dxa" w:w="5112"/>
          </w:tcPr>
          <w:p>
            <w:r>
              <w:t>8. Actions</w:t>
            </w:r>
          </w:p>
        </w:tc>
        <w:tc>
          <w:tcPr>
            <w:tcW w:type="dxa" w:w="5112"/>
          </w:tcPr>
          <w:p>
            <w:r>
              <w:t>Owner + deadline assigned.</w:t>
            </w:r>
          </w:p>
        </w:tc>
      </w:tr>
    </w:tbl>
    <w:p>
      <w:pPr>
        <w:pStyle w:val="Heading1"/>
      </w:pPr>
      <w:r>
        <w:t>25. Monthly Business Review</w:t>
      </w:r>
    </w:p>
    <w:p>
      <w:pPr>
        <w:pStyle w:val="ListNumber"/>
      </w:pPr>
      <w:r>
        <w:t>Month performance vs target.</w:t>
      </w:r>
    </w:p>
    <w:p>
      <w:pPr>
        <w:pStyle w:val="ListNumber"/>
      </w:pPr>
      <w:r>
        <w:t>Trend versus prior months.</w:t>
      </w:r>
    </w:p>
    <w:p>
      <w:pPr>
        <w:pStyle w:val="ListNumber"/>
      </w:pPr>
      <w:r>
        <w:t>Cohort performance.</w:t>
      </w:r>
    </w:p>
    <w:p>
      <w:pPr>
        <w:pStyle w:val="ListNumber"/>
      </w:pPr>
      <w:r>
        <w:t>Marketing/channel economics.</w:t>
      </w:r>
    </w:p>
    <w:p>
      <w:pPr>
        <w:pStyle w:val="ListNumber"/>
      </w:pPr>
      <w:r>
        <w:t>Sales conversion.</w:t>
      </w:r>
    </w:p>
    <w:p>
      <w:pPr>
        <w:pStyle w:val="ListNumber"/>
      </w:pPr>
      <w:r>
        <w:t>Customer retention/referral.</w:t>
      </w:r>
    </w:p>
    <w:p>
      <w:pPr>
        <w:pStyle w:val="ListNumber"/>
      </w:pPr>
      <w:r>
        <w:t>Operations capacity and quality.</w:t>
      </w:r>
    </w:p>
    <w:p>
      <w:pPr>
        <w:pStyle w:val="ListNumber"/>
      </w:pPr>
      <w:r>
        <w:t>Gross margin and cash.</w:t>
      </w:r>
    </w:p>
    <w:p>
      <w:pPr>
        <w:pStyle w:val="ListNumber"/>
      </w:pPr>
      <w:r>
        <w:t>Strategic risks.</w:t>
      </w:r>
    </w:p>
    <w:p>
      <w:pPr>
        <w:pStyle w:val="ListNumber"/>
      </w:pPr>
      <w:r>
        <w:t>Next-month priorities.</w:t>
      </w:r>
    </w:p>
    <w:p>
      <w:pPr>
        <w:pStyle w:val="Heading1"/>
      </w:pPr>
      <w:r>
        <w:t>26. Monthly Management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Area</w:t>
            </w:r>
          </w:p>
        </w:tc>
        <w:tc>
          <w:tcPr>
            <w:tcW w:type="dxa" w:w="1461"/>
          </w:tcPr>
          <w:p>
            <w:r>
              <w:t>Metric</w:t>
            </w:r>
          </w:p>
        </w:tc>
        <w:tc>
          <w:tcPr>
            <w:tcW w:type="dxa" w:w="1461"/>
          </w:tcPr>
          <w:p>
            <w:r>
              <w:t>Actual</w:t>
            </w:r>
          </w:p>
        </w:tc>
        <w:tc>
          <w:tcPr>
            <w:tcW w:type="dxa" w:w="1461"/>
          </w:tcPr>
          <w:p>
            <w:r>
              <w:t>MoM</w:t>
            </w:r>
          </w:p>
        </w:tc>
        <w:tc>
          <w:tcPr>
            <w:tcW w:type="dxa" w:w="1461"/>
          </w:tcPr>
          <w:p>
            <w:r>
              <w:t>Target</w:t>
            </w:r>
          </w:p>
        </w:tc>
        <w:tc>
          <w:tcPr>
            <w:tcW w:type="dxa" w:w="1461"/>
          </w:tcPr>
          <w:p>
            <w:r>
              <w:t>RAG</w:t>
            </w:r>
          </w:p>
        </w:tc>
        <w:tc>
          <w:tcPr>
            <w:tcW w:type="dxa" w:w="1461"/>
          </w:tcPr>
          <w:p>
            <w:r>
              <w:t>Decision</w:t>
            </w:r>
          </w:p>
        </w:tc>
      </w:tr>
      <w:tr>
        <w:tc>
          <w:tcPr>
            <w:tcW w:type="dxa" w:w="1461"/>
          </w:tcPr>
          <w:p>
            <w:r>
              <w:t>Brand</w:t>
            </w:r>
          </w:p>
        </w:tc>
        <w:tc>
          <w:tcPr>
            <w:tcW w:type="dxa" w:w="1461"/>
          </w:tcPr>
          <w:p>
            <w:r>
              <w:t>Trust signal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Marketing</w:t>
            </w:r>
          </w:p>
        </w:tc>
        <w:tc>
          <w:tcPr>
            <w:tcW w:type="dxa" w:w="1461"/>
          </w:tcPr>
          <w:p>
            <w:r>
              <w:t>Qualified customers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Partnerships</w:t>
            </w:r>
          </w:p>
        </w:tc>
        <w:tc>
          <w:tcPr>
            <w:tcW w:type="dxa" w:w="1461"/>
          </w:tcPr>
          <w:p>
            <w:r>
              <w:t>Partner customers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Sales</w:t>
            </w:r>
          </w:p>
        </w:tc>
        <w:tc>
          <w:tcPr>
            <w:tcW w:type="dxa" w:w="1461"/>
          </w:tcPr>
          <w:p>
            <w:r>
              <w:t>Win rate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CX</w:t>
            </w:r>
          </w:p>
        </w:tc>
        <w:tc>
          <w:tcPr>
            <w:tcW w:type="dxa" w:w="1461"/>
          </w:tcPr>
          <w:p>
            <w:r>
              <w:t>Satisfaction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Operations</w:t>
            </w:r>
          </w:p>
        </w:tc>
        <w:tc>
          <w:tcPr>
            <w:tcW w:type="dxa" w:w="1461"/>
          </w:tcPr>
          <w:p>
            <w:r>
              <w:t>On-time completion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Finance</w:t>
            </w:r>
          </w:p>
        </w:tc>
        <w:tc>
          <w:tcPr>
            <w:tcW w:type="dxa" w:w="1461"/>
          </w:tcPr>
          <w:p>
            <w:r>
              <w:t>Gross margin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Value</w:t>
            </w:r>
          </w:p>
        </w:tc>
        <w:tc>
          <w:tcPr>
            <w:tcW w:type="dxa" w:w="1461"/>
          </w:tcPr>
          <w:p>
            <w:r>
              <w:t>Repeat/referral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27. First 100 Customer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Metric</w:t>
            </w:r>
          </w:p>
        </w:tc>
        <w:tc>
          <w:tcPr>
            <w:tcW w:type="dxa" w:w="1704"/>
          </w:tcPr>
          <w:p>
            <w:r>
              <w:t>1–10</w:t>
            </w:r>
          </w:p>
        </w:tc>
        <w:tc>
          <w:tcPr>
            <w:tcW w:type="dxa" w:w="1704"/>
          </w:tcPr>
          <w:p>
            <w:r>
              <w:t>11–25</w:t>
            </w:r>
          </w:p>
        </w:tc>
        <w:tc>
          <w:tcPr>
            <w:tcW w:type="dxa" w:w="1704"/>
          </w:tcPr>
          <w:p>
            <w:r>
              <w:t>26–50</w:t>
            </w:r>
          </w:p>
        </w:tc>
        <w:tc>
          <w:tcPr>
            <w:tcW w:type="dxa" w:w="1704"/>
          </w:tcPr>
          <w:p>
            <w:r>
              <w:t>51–75</w:t>
            </w:r>
          </w:p>
        </w:tc>
        <w:tc>
          <w:tcPr>
            <w:tcW w:type="dxa" w:w="1704"/>
          </w:tcPr>
          <w:p>
            <w:r>
              <w:t>76–100</w:t>
            </w:r>
          </w:p>
        </w:tc>
      </w:tr>
      <w:tr>
        <w:tc>
          <w:tcPr>
            <w:tcW w:type="dxa" w:w="1704"/>
          </w:tcPr>
          <w:p>
            <w:r>
              <w:t>New customers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Qualified leads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Win rate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Average realized price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On-time completion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Satisfaction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Repeat rate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Referral rate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Gross margin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Contribution/customer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pPr>
        <w:pStyle w:val="Heading1"/>
      </w:pPr>
      <w:r>
        <w:t>28. First-100 Learning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Cohort</w:t>
            </w:r>
          </w:p>
        </w:tc>
        <w:tc>
          <w:tcPr>
            <w:tcW w:type="dxa" w:w="5112"/>
          </w:tcPr>
          <w:p>
            <w:r>
              <w:t>Management Question</w:t>
            </w:r>
          </w:p>
        </w:tc>
      </w:tr>
      <w:tr>
        <w:tc>
          <w:tcPr>
            <w:tcW w:type="dxa" w:w="5112"/>
          </w:tcPr>
          <w:p>
            <w:r>
              <w:t>1–10</w:t>
            </w:r>
          </w:p>
        </w:tc>
        <w:tc>
          <w:tcPr>
            <w:tcW w:type="dxa" w:w="5112"/>
          </w:tcPr>
          <w:p>
            <w:r>
              <w:t>What are customers actually buying and what creates trust?</w:t>
            </w:r>
          </w:p>
        </w:tc>
      </w:tr>
      <w:tr>
        <w:tc>
          <w:tcPr>
            <w:tcW w:type="dxa" w:w="5112"/>
          </w:tcPr>
          <w:p>
            <w:r>
              <w:t>11–25</w:t>
            </w:r>
          </w:p>
        </w:tc>
        <w:tc>
          <w:tcPr>
            <w:tcW w:type="dxa" w:w="5112"/>
          </w:tcPr>
          <w:p>
            <w:r>
              <w:t>Which processes are repeatable?</w:t>
            </w:r>
          </w:p>
        </w:tc>
      </w:tr>
      <w:tr>
        <w:tc>
          <w:tcPr>
            <w:tcW w:type="dxa" w:w="5112"/>
          </w:tcPr>
          <w:p>
            <w:r>
              <w:t>26–50</w:t>
            </w:r>
          </w:p>
        </w:tc>
        <w:tc>
          <w:tcPr>
            <w:tcW w:type="dxa" w:w="5112"/>
          </w:tcPr>
          <w:p>
            <w:r>
              <w:t>Which channels, use cases and prices create healthy economics?</w:t>
            </w:r>
          </w:p>
        </w:tc>
      </w:tr>
      <w:tr>
        <w:tc>
          <w:tcPr>
            <w:tcW w:type="dxa" w:w="5112"/>
          </w:tcPr>
          <w:p>
            <w:r>
              <w:t>51–75</w:t>
            </w:r>
          </w:p>
        </w:tc>
        <w:tc>
          <w:tcPr>
            <w:tcW w:type="dxa" w:w="5112"/>
          </w:tcPr>
          <w:p>
            <w:r>
              <w:t>Where do capacity and quality constraints appear?</w:t>
            </w:r>
          </w:p>
        </w:tc>
      </w:tr>
      <w:tr>
        <w:tc>
          <w:tcPr>
            <w:tcW w:type="dxa" w:w="5112"/>
          </w:tcPr>
          <w:p>
            <w:r>
              <w:t>76–100</w:t>
            </w:r>
          </w:p>
        </w:tc>
        <w:tc>
          <w:tcPr>
            <w:tcW w:type="dxa" w:w="5112"/>
          </w:tcPr>
          <w:p>
            <w:r>
              <w:t>What operating model is ready to scale?</w:t>
            </w:r>
          </w:p>
        </w:tc>
      </w:tr>
    </w:tbl>
    <w:p>
      <w:pPr>
        <w:pStyle w:val="Heading1"/>
      </w:pPr>
      <w:r>
        <w:t>29. KPI Ownership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Function</w:t>
            </w:r>
          </w:p>
        </w:tc>
        <w:tc>
          <w:tcPr>
            <w:tcW w:type="dxa" w:w="3408"/>
          </w:tcPr>
          <w:p>
            <w:r>
              <w:t>Primary Accountability</w:t>
            </w:r>
          </w:p>
        </w:tc>
        <w:tc>
          <w:tcPr>
            <w:tcW w:type="dxa" w:w="3408"/>
          </w:tcPr>
          <w:p>
            <w:r>
              <w:t>Secondary</w:t>
            </w:r>
          </w:p>
        </w:tc>
      </w:tr>
      <w:tr>
        <w:tc>
          <w:tcPr>
            <w:tcW w:type="dxa" w:w="3408"/>
          </w:tcPr>
          <w:p>
            <w:r>
              <w:t>Brand</w:t>
            </w:r>
          </w:p>
        </w:tc>
        <w:tc>
          <w:tcPr>
            <w:tcW w:type="dxa" w:w="3408"/>
          </w:tcPr>
          <w:p>
            <w:r>
              <w:t>Trust/positioning</w:t>
            </w:r>
          </w:p>
        </w:tc>
        <w:tc>
          <w:tcPr>
            <w:tcW w:type="dxa" w:w="3408"/>
          </w:tcPr>
          <w:p>
            <w:r>
              <w:t>Marketing/CX</w:t>
            </w:r>
          </w:p>
        </w:tc>
      </w:tr>
      <w:tr>
        <w:tc>
          <w:tcPr>
            <w:tcW w:type="dxa" w:w="3408"/>
          </w:tcPr>
          <w:p>
            <w:r>
              <w:t>Marketing</w:t>
            </w:r>
          </w:p>
        </w:tc>
        <w:tc>
          <w:tcPr>
            <w:tcW w:type="dxa" w:w="3408"/>
          </w:tcPr>
          <w:p>
            <w:r>
              <w:t>Qualified demand/CAC</w:t>
            </w:r>
          </w:p>
        </w:tc>
        <w:tc>
          <w:tcPr>
            <w:tcW w:type="dxa" w:w="3408"/>
          </w:tcPr>
          <w:p>
            <w:r>
              <w:t>Sales/Finance</w:t>
            </w:r>
          </w:p>
        </w:tc>
      </w:tr>
      <w:tr>
        <w:tc>
          <w:tcPr>
            <w:tcW w:type="dxa" w:w="3408"/>
          </w:tcPr>
          <w:p>
            <w:r>
              <w:t>Partnerships</w:t>
            </w:r>
          </w:p>
        </w:tc>
        <w:tc>
          <w:tcPr>
            <w:tcW w:type="dxa" w:w="3408"/>
          </w:tcPr>
          <w:p>
            <w:r>
              <w:t>Partner demand/economics</w:t>
            </w:r>
          </w:p>
        </w:tc>
        <w:tc>
          <w:tcPr>
            <w:tcW w:type="dxa" w:w="3408"/>
          </w:tcPr>
          <w:p>
            <w:r>
              <w:t>Sales/GTM</w:t>
            </w:r>
          </w:p>
        </w:tc>
      </w:tr>
      <w:tr>
        <w:tc>
          <w:tcPr>
            <w:tcW w:type="dxa" w:w="3408"/>
          </w:tcPr>
          <w:p>
            <w:r>
              <w:t>Sales</w:t>
            </w:r>
          </w:p>
        </w:tc>
        <w:tc>
          <w:tcPr>
            <w:tcW w:type="dxa" w:w="3408"/>
          </w:tcPr>
          <w:p>
            <w:r>
              <w:t>Conversion/realized price</w:t>
            </w:r>
          </w:p>
        </w:tc>
        <w:tc>
          <w:tcPr>
            <w:tcW w:type="dxa" w:w="3408"/>
          </w:tcPr>
          <w:p>
            <w:r>
              <w:t>Finance/CX</w:t>
            </w:r>
          </w:p>
        </w:tc>
      </w:tr>
      <w:tr>
        <w:tc>
          <w:tcPr>
            <w:tcW w:type="dxa" w:w="3408"/>
          </w:tcPr>
          <w:p>
            <w:r>
              <w:t>CX</w:t>
            </w:r>
          </w:p>
        </w:tc>
        <w:tc>
          <w:tcPr>
            <w:tcW w:type="dxa" w:w="3408"/>
          </w:tcPr>
          <w:p>
            <w:r>
              <w:t>Satisfaction/retention/referral</w:t>
            </w:r>
          </w:p>
        </w:tc>
        <w:tc>
          <w:tcPr>
            <w:tcW w:type="dxa" w:w="3408"/>
          </w:tcPr>
          <w:p>
            <w:r>
              <w:t>Operations/GTM</w:t>
            </w:r>
          </w:p>
        </w:tc>
      </w:tr>
      <w:tr>
        <w:tc>
          <w:tcPr>
            <w:tcW w:type="dxa" w:w="3408"/>
          </w:tcPr>
          <w:p>
            <w:r>
              <w:t>Operations</w:t>
            </w:r>
          </w:p>
        </w:tc>
        <w:tc>
          <w:tcPr>
            <w:tcW w:type="dxa" w:w="3408"/>
          </w:tcPr>
          <w:p>
            <w:r>
              <w:t>SLA/quality/capacity</w:t>
            </w:r>
          </w:p>
        </w:tc>
        <w:tc>
          <w:tcPr>
            <w:tcW w:type="dxa" w:w="3408"/>
          </w:tcPr>
          <w:p>
            <w:r>
              <w:t>CX/Finance</w:t>
            </w:r>
          </w:p>
        </w:tc>
      </w:tr>
      <w:tr>
        <w:tc>
          <w:tcPr>
            <w:tcW w:type="dxa" w:w="3408"/>
          </w:tcPr>
          <w:p>
            <w:r>
              <w:t>Finance</w:t>
            </w:r>
          </w:p>
        </w:tc>
        <w:tc>
          <w:tcPr>
            <w:tcW w:type="dxa" w:w="3408"/>
          </w:tcPr>
          <w:p>
            <w:r>
              <w:t>Margin/contribution/cash</w:t>
            </w:r>
          </w:p>
        </w:tc>
        <w:tc>
          <w:tcPr>
            <w:tcW w:type="dxa" w:w="3408"/>
          </w:tcPr>
          <w:p>
            <w:r>
              <w:t>GTM/Operations</w:t>
            </w:r>
          </w:p>
        </w:tc>
      </w:tr>
      <w:tr>
        <w:tc>
          <w:tcPr>
            <w:tcW w:type="dxa" w:w="3408"/>
          </w:tcPr>
          <w:p>
            <w:r>
              <w:t>Leadership</w:t>
            </w:r>
          </w:p>
        </w:tc>
        <w:tc>
          <w:tcPr>
            <w:tcW w:type="dxa" w:w="3408"/>
          </w:tcPr>
          <w:p>
            <w:r>
              <w:t>System health/decisions</w:t>
            </w:r>
          </w:p>
        </w:tc>
        <w:tc>
          <w:tcPr>
            <w:tcW w:type="dxa" w:w="3408"/>
          </w:tcPr>
          <w:p>
            <w:r>
              <w:t>All functions</w:t>
            </w:r>
          </w:p>
        </w:tc>
      </w:tr>
    </w:tbl>
    <w:p>
      <w:pPr>
        <w:pStyle w:val="Heading1"/>
      </w:pPr>
      <w:r>
        <w:t>30.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System</w:t>
            </w:r>
          </w:p>
        </w:tc>
        <w:tc>
          <w:tcPr>
            <w:tcW w:type="dxa" w:w="5112"/>
          </w:tcPr>
          <w:p>
            <w:r>
              <w:t>Primary Data</w:t>
            </w:r>
          </w:p>
        </w:tc>
      </w:tr>
      <w:tr>
        <w:tc>
          <w:tcPr>
            <w:tcW w:type="dxa" w:w="5112"/>
          </w:tcPr>
          <w:p>
            <w:r>
              <w:t>CRM</w:t>
            </w:r>
          </w:p>
        </w:tc>
        <w:tc>
          <w:tcPr>
            <w:tcW w:type="dxa" w:w="5112"/>
          </w:tcPr>
          <w:p>
            <w:r>
              <w:t>Leads, opportunities, stages, customers.</w:t>
            </w:r>
          </w:p>
        </w:tc>
      </w:tr>
      <w:tr>
        <w:tc>
          <w:tcPr>
            <w:tcW w:type="dxa" w:w="5112"/>
          </w:tcPr>
          <w:p>
            <w:r>
              <w:t>CX/Lifecycle</w:t>
            </w:r>
          </w:p>
        </w:tc>
        <w:tc>
          <w:tcPr>
            <w:tcW w:type="dxa" w:w="5112"/>
          </w:tcPr>
          <w:p>
            <w:r>
              <w:t>Feedback, satisfaction, repeat, referral.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Cases, assignments, SLA, quality, capacity.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Revenue, cost, cash, margin.</w:t>
            </w:r>
          </w:p>
        </w:tc>
      </w:tr>
      <w:tr>
        <w:tc>
          <w:tcPr>
            <w:tcW w:type="dxa" w:w="5112"/>
          </w:tcPr>
          <w:p>
            <w:r>
              <w:t>Marketing</w:t>
            </w:r>
          </w:p>
        </w:tc>
        <w:tc>
          <w:tcPr>
            <w:tcW w:type="dxa" w:w="5112"/>
          </w:tcPr>
          <w:p>
            <w:r>
              <w:t>Campaign, channel, reach, qualified demand.</w:t>
            </w:r>
          </w:p>
        </w:tc>
      </w:tr>
      <w:tr>
        <w:tc>
          <w:tcPr>
            <w:tcW w:type="dxa" w:w="5112"/>
          </w:tcPr>
          <w:p>
            <w:r>
              <w:t>Partnerships</w:t>
            </w:r>
          </w:p>
        </w:tc>
        <w:tc>
          <w:tcPr>
            <w:tcW w:type="dxa" w:w="5112"/>
          </w:tcPr>
          <w:p>
            <w:r>
              <w:t>Partner referrals, activation, conversion.</w:t>
            </w:r>
          </w:p>
        </w:tc>
      </w:tr>
      <w:tr>
        <w:tc>
          <w:tcPr>
            <w:tcW w:type="dxa" w:w="5112"/>
          </w:tcPr>
          <w:p>
            <w:r>
              <w:t>Customer evidence</w:t>
            </w:r>
          </w:p>
        </w:tc>
        <w:tc>
          <w:tcPr>
            <w:tcW w:type="dxa" w:w="5112"/>
          </w:tcPr>
          <w:p>
            <w:r>
              <w:t>Approved outcomes and case records.</w:t>
            </w:r>
          </w:p>
        </w:tc>
      </w:tr>
    </w:tbl>
    <w:p>
      <w:pPr>
        <w:pStyle w:val="Heading1"/>
      </w:pPr>
      <w:r>
        <w:t>31. Data Quality Rules</w:t>
      </w:r>
    </w:p>
    <w:p>
      <w:pPr>
        <w:pStyle w:val="ListBullet"/>
      </w:pPr>
      <w:r>
        <w:t>One customer should have one canonical customer record where feasible.</w:t>
      </w:r>
    </w:p>
    <w:p>
      <w:pPr>
        <w:pStyle w:val="ListBullet"/>
      </w:pPr>
      <w:r>
        <w:t>Every opportunity has a stage.</w:t>
      </w:r>
    </w:p>
    <w:p>
      <w:pPr>
        <w:pStyle w:val="ListBullet"/>
      </w:pPr>
      <w:r>
        <w:t>Every active operational case has an owner.</w:t>
      </w:r>
    </w:p>
    <w:p>
      <w:pPr>
        <w:pStyle w:val="ListBullet"/>
      </w:pPr>
      <w:r>
        <w:t>Every KPI has a source.</w:t>
      </w:r>
    </w:p>
    <w:p>
      <w:pPr>
        <w:pStyle w:val="ListBullet"/>
      </w:pPr>
      <w:r>
        <w:t>Do not manually alter historical KPI values without documenting the change.</w:t>
      </w:r>
    </w:p>
    <w:p>
      <w:pPr>
        <w:pStyle w:val="ListBullet"/>
      </w:pPr>
      <w:r>
        <w:t>Resolve duplicate or inconsistent records.</w:t>
      </w:r>
    </w:p>
    <w:p>
      <w:pPr>
        <w:pStyle w:val="ListBullet"/>
      </w:pPr>
      <w:r>
        <w:t>Flag missing data rather than silently estimating.</w:t>
      </w:r>
    </w:p>
    <w:p>
      <w:pPr>
        <w:pStyle w:val="Heading1"/>
      </w:pPr>
      <w:r>
        <w:t>32. Leading vs Lagging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Leading</w:t>
            </w:r>
          </w:p>
        </w:tc>
        <w:tc>
          <w:tcPr>
            <w:tcW w:type="dxa" w:w="5112"/>
          </w:tcPr>
          <w:p>
            <w:r>
              <w:t>Lagging</w:t>
            </w:r>
          </w:p>
        </w:tc>
      </w:tr>
      <w:tr>
        <w:tc>
          <w:tcPr>
            <w:tcW w:type="dxa" w:w="5112"/>
          </w:tcPr>
          <w:p>
            <w:r>
              <w:t>Qualified leads</w:t>
            </w:r>
          </w:p>
        </w:tc>
        <w:tc>
          <w:tcPr>
            <w:tcW w:type="dxa" w:w="5112"/>
          </w:tcPr>
          <w:p>
            <w:r>
              <w:t>New customers</w:t>
            </w:r>
          </w:p>
        </w:tc>
      </w:tr>
      <w:tr>
        <w:tc>
          <w:tcPr>
            <w:tcW w:type="dxa" w:w="5112"/>
          </w:tcPr>
          <w:p>
            <w:r>
              <w:t>Discovery rate</w:t>
            </w:r>
          </w:p>
        </w:tc>
        <w:tc>
          <w:tcPr>
            <w:tcW w:type="dxa" w:w="5112"/>
          </w:tcPr>
          <w:p>
            <w:r>
              <w:t>Revenue</w:t>
            </w:r>
          </w:p>
        </w:tc>
      </w:tr>
      <w:tr>
        <w:tc>
          <w:tcPr>
            <w:tcW w:type="dxa" w:w="5112"/>
          </w:tcPr>
          <w:p>
            <w:r>
              <w:t>Pipeline value</w:t>
            </w:r>
          </w:p>
        </w:tc>
        <w:tc>
          <w:tcPr>
            <w:tcW w:type="dxa" w:w="5112"/>
          </w:tcPr>
          <w:p>
            <w:r>
              <w:t>Gross profit</w:t>
            </w:r>
          </w:p>
        </w:tc>
      </w:tr>
      <w:tr>
        <w:tc>
          <w:tcPr>
            <w:tcW w:type="dxa" w:w="5112"/>
          </w:tcPr>
          <w:p>
            <w:r>
              <w:t>Capacity availability</w:t>
            </w:r>
          </w:p>
        </w:tc>
        <w:tc>
          <w:tcPr>
            <w:tcW w:type="dxa" w:w="5112"/>
          </w:tcPr>
          <w:p>
            <w:r>
              <w:t>On-time completion</w:t>
            </w:r>
          </w:p>
        </w:tc>
      </w:tr>
      <w:tr>
        <w:tc>
          <w:tcPr>
            <w:tcW w:type="dxa" w:w="5112"/>
          </w:tcPr>
          <w:p>
            <w:r>
              <w:t>Customer health</w:t>
            </w:r>
          </w:p>
        </w:tc>
        <w:tc>
          <w:tcPr>
            <w:tcW w:type="dxa" w:w="5112"/>
          </w:tcPr>
          <w:p>
            <w:r>
              <w:t>Retention</w:t>
            </w:r>
          </w:p>
        </w:tc>
      </w:tr>
      <w:tr>
        <w:tc>
          <w:tcPr>
            <w:tcW w:type="dxa" w:w="5112"/>
          </w:tcPr>
          <w:p>
            <w:r>
              <w:t>Partner referrals</w:t>
            </w:r>
          </w:p>
        </w:tc>
        <w:tc>
          <w:tcPr>
            <w:tcW w:type="dxa" w:w="5112"/>
          </w:tcPr>
          <w:p>
            <w:r>
              <w:t>Referral customers</w:t>
            </w:r>
          </w:p>
        </w:tc>
      </w:tr>
      <w:tr>
        <w:tc>
          <w:tcPr>
            <w:tcW w:type="dxa" w:w="5112"/>
          </w:tcPr>
          <w:p>
            <w:r>
              <w:t>Quote rate</w:t>
            </w:r>
          </w:p>
        </w:tc>
        <w:tc>
          <w:tcPr>
            <w:tcW w:type="dxa" w:w="5112"/>
          </w:tcPr>
          <w:p>
            <w:r>
              <w:t>Win rate</w:t>
            </w:r>
          </w:p>
        </w:tc>
      </w:tr>
    </w:tbl>
    <w:p>
      <w:pPr>
        <w:pStyle w:val="Heading1"/>
      </w:pPr>
      <w:r>
        <w:t>33. Management Threshold Framework</w:t>
      </w:r>
    </w:p>
    <w:p>
      <w:r>
        <w:rPr>
          <w:b w:val="0"/>
        </w:rPr>
        <w:t>Each KPI should eventually have:</w:t>
      </w:r>
    </w:p>
    <w:p>
      <w:pPr>
        <w:pStyle w:val="ListBullet"/>
      </w:pPr>
      <w:r>
        <w:t>Green range.</w:t>
      </w:r>
    </w:p>
    <w:p>
      <w:pPr>
        <w:pStyle w:val="ListBullet"/>
      </w:pPr>
      <w:r>
        <w:t>Amber range.</w:t>
      </w:r>
    </w:p>
    <w:p>
      <w:pPr>
        <w:pStyle w:val="ListBullet"/>
      </w:pPr>
      <w:r>
        <w:t>Red threshold.</w:t>
      </w:r>
    </w:p>
    <w:p>
      <w:pPr>
        <w:pStyle w:val="ListBullet"/>
      </w:pPr>
      <w:r>
        <w:t>Data-quality/grey condition.</w:t>
      </w:r>
    </w:p>
    <w:p>
      <w:pPr>
        <w:pStyle w:val="ListBullet"/>
      </w:pPr>
      <w:r>
        <w:t>Owner.</w:t>
      </w:r>
    </w:p>
    <w:p>
      <w:pPr>
        <w:pStyle w:val="ListBullet"/>
      </w:pPr>
      <w:r>
        <w:t>Required response.</w:t>
      </w:r>
    </w:p>
    <w:p>
      <w:pPr>
        <w:pStyle w:val="ListBullet"/>
      </w:pPr>
      <w:r>
        <w:t>Escalation level.</w:t>
      </w:r>
    </w:p>
    <w:p>
      <w:r>
        <w:rPr>
          <w:b w:val="0"/>
        </w:rPr>
        <w:t>Thresholds should be set after establishing a baseline and considering strategic goals; do not copy generic benchmarks without validation.</w:t>
      </w:r>
    </w:p>
    <w:p>
      <w:pPr>
        <w:pStyle w:val="Heading1"/>
      </w:pPr>
      <w:r>
        <w:t>34. Action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t>Issue</w:t>
            </w:r>
          </w:p>
        </w:tc>
        <w:tc>
          <w:tcPr>
            <w:tcW w:type="dxa" w:w="1278"/>
          </w:tcPr>
          <w:p>
            <w:r>
              <w:t>KPI</w:t>
            </w:r>
          </w:p>
        </w:tc>
        <w:tc>
          <w:tcPr>
            <w:tcW w:type="dxa" w:w="1278"/>
          </w:tcPr>
          <w:p>
            <w:r>
              <w:t>Root Cause</w:t>
            </w:r>
          </w:p>
        </w:tc>
        <w:tc>
          <w:tcPr>
            <w:tcW w:type="dxa" w:w="1278"/>
          </w:tcPr>
          <w:p>
            <w:r>
              <w:t>Action</w:t>
            </w:r>
          </w:p>
        </w:tc>
        <w:tc>
          <w:tcPr>
            <w:tcW w:type="dxa" w:w="1278"/>
          </w:tcPr>
          <w:p>
            <w:r>
              <w:t>Owner</w:t>
            </w:r>
          </w:p>
        </w:tc>
        <w:tc>
          <w:tcPr>
            <w:tcW w:type="dxa" w:w="1278"/>
          </w:tcPr>
          <w:p>
            <w:r>
              <w:t>Due</w:t>
            </w:r>
          </w:p>
        </w:tc>
        <w:tc>
          <w:tcPr>
            <w:tcW w:type="dxa" w:w="1278"/>
          </w:tcPr>
          <w:p>
            <w:r>
              <w:t>Status</w:t>
            </w:r>
          </w:p>
        </w:tc>
        <w:tc>
          <w:tcPr>
            <w:tcW w:type="dxa" w:w="1278"/>
          </w:tcPr>
          <w:p>
            <w:r>
              <w:t>Expected Result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</w:tbl>
    <w:p>
      <w:pPr>
        <w:pStyle w:val="Heading1"/>
      </w:pPr>
      <w:r>
        <w:t>35.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Date</w:t>
            </w:r>
          </w:p>
        </w:tc>
        <w:tc>
          <w:tcPr>
            <w:tcW w:type="dxa" w:w="1704"/>
          </w:tcPr>
          <w:p>
            <w:r>
              <w:t>Decision</w:t>
            </w:r>
          </w:p>
        </w:tc>
        <w:tc>
          <w:tcPr>
            <w:tcW w:type="dxa" w:w="1704"/>
          </w:tcPr>
          <w:p>
            <w:r>
              <w:t>Reason</w:t>
            </w:r>
          </w:p>
        </w:tc>
        <w:tc>
          <w:tcPr>
            <w:tcW w:type="dxa" w:w="1704"/>
          </w:tcPr>
          <w:p>
            <w:r>
              <w:t>Owner</w:t>
            </w:r>
          </w:p>
        </w:tc>
        <w:tc>
          <w:tcPr>
            <w:tcW w:type="dxa" w:w="1704"/>
          </w:tcPr>
          <w:p>
            <w:r>
              <w:t>Expected Impact</w:t>
            </w:r>
          </w:p>
        </w:tc>
        <w:tc>
          <w:tcPr>
            <w:tcW w:type="dxa" w:w="1704"/>
          </w:tcPr>
          <w:p>
            <w:r>
              <w:t>Review Date</w:t>
            </w:r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pPr>
        <w:pStyle w:val="Heading1"/>
      </w:pPr>
      <w:r>
        <w:t>36. Root-Cause Review</w:t>
      </w:r>
    </w:p>
    <w:p>
      <w:r>
        <w:rPr>
          <w:b w:val="0"/>
        </w:rPr>
        <w:t>Use a simple sequence:</w:t>
      </w:r>
    </w:p>
    <w:p>
      <w:r>
        <w:rPr>
          <w:b/>
        </w:rPr>
        <w:t>SYMPTOM → DATA → ROOT CAUSE → DECISION → ACTION → MEASURE RESULT</w:t>
      </w:r>
    </w:p>
    <w:p>
      <w:pPr>
        <w:pStyle w:val="ListBullet"/>
      </w:pPr>
      <w:r>
        <w:t>Do not treat the KPI movement as the root cause.</w:t>
      </w:r>
    </w:p>
    <w:p>
      <w:pPr>
        <w:pStyle w:val="ListBullet"/>
      </w:pPr>
      <w:r>
        <w:t>Use customer and operational evidence.</w:t>
      </w:r>
    </w:p>
    <w:p>
      <w:pPr>
        <w:pStyle w:val="ListBullet"/>
      </w:pPr>
      <w:r>
        <w:t>Separate correlation from causal confidence.</w:t>
      </w:r>
    </w:p>
    <w:p>
      <w:pPr>
        <w:pStyle w:val="ListBullet"/>
      </w:pPr>
      <w:r>
        <w:t>Test the corrective action.</w:t>
      </w:r>
    </w:p>
    <w:p>
      <w:pPr>
        <w:pStyle w:val="Heading1"/>
      </w:pPr>
      <w:r>
        <w:t>37. KPI Anti-Patterns</w:t>
      </w:r>
    </w:p>
    <w:p>
      <w:pPr>
        <w:pStyle w:val="ListBullet"/>
      </w:pPr>
      <w:r>
        <w:t>Too many KPIs with no decisions.</w:t>
      </w:r>
    </w:p>
    <w:p>
      <w:pPr>
        <w:pStyle w:val="ListBullet"/>
      </w:pPr>
      <w:r>
        <w:t>Vanity metrics presented as business health.</w:t>
      </w:r>
    </w:p>
    <w:p>
      <w:pPr>
        <w:pStyle w:val="ListBullet"/>
      </w:pPr>
      <w:r>
        <w:t>Targets without owners.</w:t>
      </w:r>
    </w:p>
    <w:p>
      <w:pPr>
        <w:pStyle w:val="ListBullet"/>
      </w:pPr>
      <w:r>
        <w:t>Owners without authority.</w:t>
      </w:r>
    </w:p>
    <w:p>
      <w:pPr>
        <w:pStyle w:val="ListBullet"/>
      </w:pPr>
      <w:r>
        <w:t>Red KPIs with no action.</w:t>
      </w:r>
    </w:p>
    <w:p>
      <w:pPr>
        <w:pStyle w:val="ListBullet"/>
      </w:pPr>
      <w:r>
        <w:t>Changing definitions to make performance look better.</w:t>
      </w:r>
    </w:p>
    <w:p>
      <w:pPr>
        <w:pStyle w:val="ListBullet"/>
      </w:pPr>
      <w:r>
        <w:t>Comparing incompatible periods.</w:t>
      </w:r>
    </w:p>
    <w:p>
      <w:pPr>
        <w:pStyle w:val="ListBullet"/>
      </w:pPr>
      <w:r>
        <w:t>Optimizing one function at another function's expense.</w:t>
      </w:r>
    </w:p>
    <w:p>
      <w:pPr>
        <w:pStyle w:val="ListBullet"/>
      </w:pPr>
      <w:r>
        <w:t>Using forecasts as if they were actuals.</w:t>
      </w:r>
    </w:p>
    <w:p>
      <w:pPr>
        <w:pStyle w:val="ListBullet"/>
      </w:pPr>
      <w:r>
        <w:t>Creating dashboards that no one uses to make decisions.</w:t>
      </w:r>
    </w:p>
    <w:p>
      <w:pPr>
        <w:pStyle w:val="Heading1"/>
      </w:pPr>
      <w:r>
        <w:t>38. Executive North Star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Question</w:t>
            </w:r>
          </w:p>
        </w:tc>
        <w:tc>
          <w:tcPr>
            <w:tcW w:type="dxa" w:w="2556"/>
          </w:tcPr>
          <w:p>
            <w:r>
              <w:t>Metric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Decision</w:t>
            </w:r>
          </w:p>
        </w:tc>
      </w:tr>
      <w:tr>
        <w:tc>
          <w:tcPr>
            <w:tcW w:type="dxa" w:w="2556"/>
          </w:tcPr>
          <w:p>
            <w:r>
              <w:t>Are we generating demand?</w:t>
            </w:r>
          </w:p>
        </w:tc>
        <w:tc>
          <w:tcPr>
            <w:tcW w:type="dxa" w:w="2556"/>
          </w:tcPr>
          <w:p>
            <w:r>
              <w:t>Qualified customers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Are we converting?</w:t>
            </w:r>
          </w:p>
        </w:tc>
        <w:tc>
          <w:tcPr>
            <w:tcW w:type="dxa" w:w="2556"/>
          </w:tcPr>
          <w:p>
            <w:r>
              <w:t>Win rate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Are we delivering?</w:t>
            </w:r>
          </w:p>
        </w:tc>
        <w:tc>
          <w:tcPr>
            <w:tcW w:type="dxa" w:w="2556"/>
          </w:tcPr>
          <w:p>
            <w:r>
              <w:t>On-time + QC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Are customers happy?</w:t>
            </w:r>
          </w:p>
        </w:tc>
        <w:tc>
          <w:tcPr>
            <w:tcW w:type="dxa" w:w="2556"/>
          </w:tcPr>
          <w:p>
            <w:r>
              <w:t>Satisfaction/trust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Are they returning/referring?</w:t>
            </w:r>
          </w:p>
        </w:tc>
        <w:tc>
          <w:tcPr>
            <w:tcW w:type="dxa" w:w="2556"/>
          </w:tcPr>
          <w:p>
            <w:r>
              <w:t>Repeat + referral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Are we profitable?</w:t>
            </w:r>
          </w:p>
        </w:tc>
        <w:tc>
          <w:tcPr>
            <w:tcW w:type="dxa" w:w="2556"/>
          </w:tcPr>
          <w:p>
            <w:r>
              <w:t>Contribution/margin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Can we fund growth?</w:t>
            </w:r>
          </w:p>
        </w:tc>
        <w:tc>
          <w:tcPr>
            <w:tcW w:type="dxa" w:w="2556"/>
          </w:tcPr>
          <w:p>
            <w:r>
              <w:t>Cash/runway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Can we scale delivery?</w:t>
            </w:r>
          </w:p>
        </w:tc>
        <w:tc>
          <w:tcPr>
            <w:tcW w:type="dxa" w:w="2556"/>
          </w:tcPr>
          <w:p>
            <w:r>
              <w:t>Capacity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1"/>
      </w:pPr>
      <w:r>
        <w:t>39. Management Operating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Cadence</w:t>
            </w:r>
          </w:p>
        </w:tc>
        <w:tc>
          <w:tcPr>
            <w:tcW w:type="dxa" w:w="5112"/>
          </w:tcPr>
          <w:p>
            <w:r>
              <w:t>Review</w:t>
            </w:r>
          </w:p>
        </w:tc>
      </w:tr>
      <w:tr>
        <w:tc>
          <w:tcPr>
            <w:tcW w:type="dxa" w:w="5112"/>
          </w:tcPr>
          <w:p>
            <w:r>
              <w:t>Daily</w:t>
            </w:r>
          </w:p>
        </w:tc>
        <w:tc>
          <w:tcPr>
            <w:tcW w:type="dxa" w:w="5112"/>
          </w:tcPr>
          <w:p>
            <w:r>
              <w:t>Operational workload, exceptions, critical SLA/capacity.</w:t>
            </w:r>
          </w:p>
        </w:tc>
      </w:tr>
      <w:tr>
        <w:tc>
          <w:tcPr>
            <w:tcW w:type="dxa" w:w="5112"/>
          </w:tcPr>
          <w:p>
            <w:r>
              <w:t>Weekly</w:t>
            </w:r>
          </w:p>
        </w:tc>
        <w:tc>
          <w:tcPr>
            <w:tcW w:type="dxa" w:w="5112"/>
          </w:tcPr>
          <w:p>
            <w:r>
              <w:t>Funnel, CX, operations, key financial indicators, actions.</w:t>
            </w:r>
          </w:p>
        </w:tc>
      </w:tr>
      <w:tr>
        <w:tc>
          <w:tcPr>
            <w:tcW w:type="dxa" w:w="5112"/>
          </w:tcPr>
          <w:p>
            <w:r>
              <w:t>Monthly</w:t>
            </w:r>
          </w:p>
        </w:tc>
        <w:tc>
          <w:tcPr>
            <w:tcW w:type="dxa" w:w="5112"/>
          </w:tcPr>
          <w:p>
            <w:r>
              <w:t>Full scorecard, cohorts, economics, strategic decisions.</w:t>
            </w:r>
          </w:p>
        </w:tc>
      </w:tr>
      <w:tr>
        <w:tc>
          <w:tcPr>
            <w:tcW w:type="dxa" w:w="5112"/>
          </w:tcPr>
          <w:p>
            <w:r>
              <w:t>Quarterly</w:t>
            </w:r>
          </w:p>
        </w:tc>
        <w:tc>
          <w:tcPr>
            <w:tcW w:type="dxa" w:w="5112"/>
          </w:tcPr>
          <w:p>
            <w:r>
              <w:t>Strategy, positioning, portfolio, capacity, financial plan, KPI definitions.</w:t>
            </w:r>
          </w:p>
        </w:tc>
      </w:tr>
    </w:tbl>
    <w:p>
      <w:pPr>
        <w:pStyle w:val="Heading1"/>
      </w:pPr>
      <w:r>
        <w:t>40. Quarterly Strategy Review</w:t>
      </w:r>
    </w:p>
    <w:p>
      <w:pPr>
        <w:pStyle w:val="ListNumber"/>
      </w:pPr>
      <w:r>
        <w:t>Review progress against strategic objectives.</w:t>
      </w:r>
    </w:p>
    <w:p>
      <w:pPr>
        <w:pStyle w:val="ListNumber"/>
      </w:pPr>
      <w:r>
        <w:t>Review customer/use-case mix.</w:t>
      </w:r>
    </w:p>
    <w:p>
      <w:pPr>
        <w:pStyle w:val="ListNumber"/>
      </w:pPr>
      <w:r>
        <w:t>Review brand and market signals.</w:t>
      </w:r>
    </w:p>
    <w:p>
      <w:pPr>
        <w:pStyle w:val="ListNumber"/>
      </w:pPr>
      <w:r>
        <w:t>Review channel economics.</w:t>
      </w:r>
    </w:p>
    <w:p>
      <w:pPr>
        <w:pStyle w:val="ListNumber"/>
      </w:pPr>
      <w:r>
        <w:t>Review sales conversion.</w:t>
      </w:r>
    </w:p>
    <w:p>
      <w:pPr>
        <w:pStyle w:val="ListNumber"/>
      </w:pPr>
      <w:r>
        <w:t>Review customer value.</w:t>
      </w:r>
    </w:p>
    <w:p>
      <w:pPr>
        <w:pStyle w:val="ListNumber"/>
      </w:pPr>
      <w:r>
        <w:t>Review operational capacity and quality.</w:t>
      </w:r>
    </w:p>
    <w:p>
      <w:pPr>
        <w:pStyle w:val="ListNumber"/>
      </w:pPr>
      <w:r>
        <w:t>Review financial performance.</w:t>
      </w:r>
    </w:p>
    <w:p>
      <w:pPr>
        <w:pStyle w:val="ListNumber"/>
      </w:pPr>
      <w:r>
        <w:t>Decide what to scale, stop, redesign or test.</w:t>
      </w:r>
    </w:p>
    <w:p>
      <w:pPr>
        <w:pStyle w:val="Heading1"/>
      </w:pPr>
      <w:r>
        <w:t>41. Scale / Hold / Fix / Stop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Condition</w:t>
            </w:r>
          </w:p>
        </w:tc>
        <w:tc>
          <w:tcPr>
            <w:tcW w:type="dxa" w:w="5112"/>
          </w:tcPr>
          <w:p>
            <w:r>
              <w:t>Decision</w:t>
            </w:r>
          </w:p>
        </w:tc>
      </w:tr>
      <w:tr>
        <w:tc>
          <w:tcPr>
            <w:tcW w:type="dxa" w:w="5112"/>
          </w:tcPr>
          <w:p>
            <w:r>
              <w:t>Strong demand + healthy economics + reliable delivery</w:t>
            </w:r>
          </w:p>
        </w:tc>
        <w:tc>
          <w:tcPr>
            <w:tcW w:type="dxa" w:w="5112"/>
          </w:tcPr>
          <w:p>
            <w:r>
              <w:t>SCALE.</w:t>
            </w:r>
          </w:p>
        </w:tc>
      </w:tr>
      <w:tr>
        <w:tc>
          <w:tcPr>
            <w:tcW w:type="dxa" w:w="5112"/>
          </w:tcPr>
          <w:p>
            <w:r>
              <w:t>Healthy economics but capacity constraint</w:t>
            </w:r>
          </w:p>
        </w:tc>
        <w:tc>
          <w:tcPr>
            <w:tcW w:type="dxa" w:w="5112"/>
          </w:tcPr>
          <w:p>
            <w:r>
              <w:t>HOLD/EXPAND CAPACITY.</w:t>
            </w:r>
          </w:p>
        </w:tc>
      </w:tr>
      <w:tr>
        <w:tc>
          <w:tcPr>
            <w:tcW w:type="dxa" w:w="5112"/>
          </w:tcPr>
          <w:p>
            <w:r>
              <w:t>Demand but weak economics</w:t>
            </w:r>
          </w:p>
        </w:tc>
        <w:tc>
          <w:tcPr>
            <w:tcW w:type="dxa" w:w="5112"/>
          </w:tcPr>
          <w:p>
            <w:r>
              <w:t>FIX ECONOMICS.</w:t>
            </w:r>
          </w:p>
        </w:tc>
      </w:tr>
      <w:tr>
        <w:tc>
          <w:tcPr>
            <w:tcW w:type="dxa" w:w="5112"/>
          </w:tcPr>
          <w:p>
            <w:r>
              <w:t>Healthy demand but weak quality</w:t>
            </w:r>
          </w:p>
        </w:tc>
        <w:tc>
          <w:tcPr>
            <w:tcW w:type="dxa" w:w="5112"/>
          </w:tcPr>
          <w:p>
            <w:r>
              <w:t>FIX OPERATIONS.</w:t>
            </w:r>
          </w:p>
        </w:tc>
      </w:tr>
      <w:tr>
        <w:tc>
          <w:tcPr>
            <w:tcW w:type="dxa" w:w="5112"/>
          </w:tcPr>
          <w:p>
            <w:r>
              <w:t>Weak demand + weak economics</w:t>
            </w:r>
          </w:p>
        </w:tc>
        <w:tc>
          <w:tcPr>
            <w:tcW w:type="dxa" w:w="5112"/>
          </w:tcPr>
          <w:p>
            <w:r>
              <w:t>STOP OR REDESIGN.</w:t>
            </w:r>
          </w:p>
        </w:tc>
      </w:tr>
      <w:tr>
        <w:tc>
          <w:tcPr>
            <w:tcW w:type="dxa" w:w="5112"/>
          </w:tcPr>
          <w:p>
            <w:r>
              <w:t>Strong customer value but weak acquisition</w:t>
            </w:r>
          </w:p>
        </w:tc>
        <w:tc>
          <w:tcPr>
            <w:tcW w:type="dxa" w:w="5112"/>
          </w:tcPr>
          <w:p>
            <w:r>
              <w:t>IMPROVE GTM.</w:t>
            </w:r>
          </w:p>
        </w:tc>
      </w:tr>
      <w:tr>
        <w:tc>
          <w:tcPr>
            <w:tcW w:type="dxa" w:w="5112"/>
          </w:tcPr>
          <w:p>
            <w:r>
              <w:t>Strong acquisition but weak customer value</w:t>
            </w:r>
          </w:p>
        </w:tc>
        <w:tc>
          <w:tcPr>
            <w:tcW w:type="dxa" w:w="5112"/>
          </w:tcPr>
          <w:p>
            <w:r>
              <w:t>FIX EXPERIENCE/OFFER.</w:t>
            </w:r>
          </w:p>
        </w:tc>
      </w:tr>
    </w:tbl>
    <w:p>
      <w:pPr>
        <w:pStyle w:val="Heading1"/>
      </w:pPr>
      <w:r>
        <w:t>42. Dashboard Build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Phase</w:t>
            </w:r>
          </w:p>
        </w:tc>
        <w:tc>
          <w:tcPr>
            <w:tcW w:type="dxa" w:w="5112"/>
          </w:tcPr>
          <w:p>
            <w:r>
              <w:t>Focus</w:t>
            </w:r>
          </w:p>
        </w:tc>
      </w:tr>
      <w:tr>
        <w:tc>
          <w:tcPr>
            <w:tcW w:type="dxa" w:w="5112"/>
          </w:tcPr>
          <w:p>
            <w:r>
              <w:t>Phase 1</w:t>
            </w:r>
          </w:p>
        </w:tc>
        <w:tc>
          <w:tcPr>
            <w:tcW w:type="dxa" w:w="5112"/>
          </w:tcPr>
          <w:p>
            <w:r>
              <w:t>Agree KPI definitions and owners.</w:t>
            </w:r>
          </w:p>
        </w:tc>
      </w:tr>
      <w:tr>
        <w:tc>
          <w:tcPr>
            <w:tcW w:type="dxa" w:w="5112"/>
          </w:tcPr>
          <w:p>
            <w:r>
              <w:t>Phase 2</w:t>
            </w:r>
          </w:p>
        </w:tc>
        <w:tc>
          <w:tcPr>
            <w:tcW w:type="dxa" w:w="5112"/>
          </w:tcPr>
          <w:p>
            <w:r>
              <w:t>Establish data sources and baseline.</w:t>
            </w:r>
          </w:p>
        </w:tc>
      </w:tr>
      <w:tr>
        <w:tc>
          <w:tcPr>
            <w:tcW w:type="dxa" w:w="5112"/>
          </w:tcPr>
          <w:p>
            <w:r>
              <w:t>Phase 3</w:t>
            </w:r>
          </w:p>
        </w:tc>
        <w:tc>
          <w:tcPr>
            <w:tcW w:type="dxa" w:w="5112"/>
          </w:tcPr>
          <w:p>
            <w:r>
              <w:t>Build weekly executive scorecard.</w:t>
            </w:r>
          </w:p>
        </w:tc>
      </w:tr>
      <w:tr>
        <w:tc>
          <w:tcPr>
            <w:tcW w:type="dxa" w:w="5112"/>
          </w:tcPr>
          <w:p>
            <w:r>
              <w:t>Phase 4</w:t>
            </w:r>
          </w:p>
        </w:tc>
        <w:tc>
          <w:tcPr>
            <w:tcW w:type="dxa" w:w="5112"/>
          </w:tcPr>
          <w:p>
            <w:r>
              <w:t>Add automated trend and cohort views.</w:t>
            </w:r>
          </w:p>
        </w:tc>
      </w:tr>
      <w:tr>
        <w:tc>
          <w:tcPr>
            <w:tcW w:type="dxa" w:w="5112"/>
          </w:tcPr>
          <w:p>
            <w:r>
              <w:t>Phase 5</w:t>
            </w:r>
          </w:p>
        </w:tc>
        <w:tc>
          <w:tcPr>
            <w:tcW w:type="dxa" w:w="5112"/>
          </w:tcPr>
          <w:p>
            <w:r>
              <w:t>Add forecasting, scenarios and alerts.</w:t>
            </w:r>
          </w:p>
        </w:tc>
      </w:tr>
      <w:tr>
        <w:tc>
          <w:tcPr>
            <w:tcW w:type="dxa" w:w="5112"/>
          </w:tcPr>
          <w:p>
            <w:r>
              <w:t>Phase 6</w:t>
            </w:r>
          </w:p>
        </w:tc>
        <w:tc>
          <w:tcPr>
            <w:tcW w:type="dxa" w:w="5112"/>
          </w:tcPr>
          <w:p>
            <w:r>
              <w:t>Review KPI usefulness and retire low-value metrics.</w:t>
            </w:r>
          </w:p>
        </w:tc>
      </w:tr>
    </w:tbl>
    <w:p>
      <w:pPr>
        <w:pStyle w:val="Heading1"/>
      </w:pPr>
      <w:r>
        <w:t>43. Minimum Viable Dashboard</w:t>
      </w:r>
    </w:p>
    <w:p>
      <w:r>
        <w:rPr>
          <w:b/>
        </w:rPr>
        <w:t>If ASOJU is early-stage, start with these 12 KPIs:</w:t>
      </w:r>
    </w:p>
    <w:p>
      <w:pPr>
        <w:pStyle w:val="ListBullet"/>
      </w:pPr>
      <w:r>
        <w:t>Qualified leads.</w:t>
      </w:r>
    </w:p>
    <w:p>
      <w:pPr>
        <w:pStyle w:val="ListBullet"/>
      </w:pPr>
      <w:r>
        <w:t>Won customers.</w:t>
      </w:r>
    </w:p>
    <w:p>
      <w:pPr>
        <w:pStyle w:val="ListBullet"/>
      </w:pPr>
      <w:r>
        <w:t>Win rate.</w:t>
      </w:r>
    </w:p>
    <w:p>
      <w:pPr>
        <w:pStyle w:val="ListBullet"/>
      </w:pPr>
      <w:r>
        <w:t>Average realized price.</w:t>
      </w:r>
    </w:p>
    <w:p>
      <w:pPr>
        <w:pStyle w:val="ListBullet"/>
      </w:pPr>
      <w:r>
        <w:t>On-time completion.</w:t>
      </w:r>
    </w:p>
    <w:p>
      <w:pPr>
        <w:pStyle w:val="ListBullet"/>
      </w:pPr>
      <w:r>
        <w:t>First-pass QC.</w:t>
      </w:r>
    </w:p>
    <w:p>
      <w:pPr>
        <w:pStyle w:val="ListBullet"/>
      </w:pPr>
      <w:r>
        <w:t>Customer satisfaction/trust.</w:t>
      </w:r>
    </w:p>
    <w:p>
      <w:pPr>
        <w:pStyle w:val="ListBullet"/>
      </w:pPr>
      <w:r>
        <w:t>Complaint/exception rate.</w:t>
      </w:r>
    </w:p>
    <w:p>
      <w:pPr>
        <w:pStyle w:val="ListBullet"/>
      </w:pPr>
      <w:r>
        <w:t>Repeat rate.</w:t>
      </w:r>
    </w:p>
    <w:p>
      <w:pPr>
        <w:pStyle w:val="ListBullet"/>
      </w:pPr>
      <w:r>
        <w:t>Referral rate.</w:t>
      </w:r>
    </w:p>
    <w:p>
      <w:pPr>
        <w:pStyle w:val="ListBullet"/>
      </w:pPr>
      <w:r>
        <w:t>Gross margin/contribution.</w:t>
      </w:r>
    </w:p>
    <w:p>
      <w:pPr>
        <w:pStyle w:val="ListBullet"/>
      </w:pPr>
      <w:r>
        <w:t>Cash balance/runway.</w:t>
      </w:r>
    </w:p>
    <w:p>
      <w:pPr>
        <w:pStyle w:val="Heading1"/>
      </w:pPr>
      <w:r>
        <w:t>44. Management Dashboard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t>KPI</w:t>
            </w:r>
          </w:p>
        </w:tc>
        <w:tc>
          <w:tcPr>
            <w:tcW w:type="dxa" w:w="1022"/>
          </w:tcPr>
          <w:p>
            <w:r>
              <w:t>Definition</w:t>
            </w:r>
          </w:p>
        </w:tc>
        <w:tc>
          <w:tcPr>
            <w:tcW w:type="dxa" w:w="1022"/>
          </w:tcPr>
          <w:p>
            <w:r>
              <w:t>Source</w:t>
            </w:r>
          </w:p>
        </w:tc>
        <w:tc>
          <w:tcPr>
            <w:tcW w:type="dxa" w:w="1022"/>
          </w:tcPr>
          <w:p>
            <w:r>
              <w:t>Owner</w:t>
            </w:r>
          </w:p>
        </w:tc>
        <w:tc>
          <w:tcPr>
            <w:tcW w:type="dxa" w:w="1022"/>
          </w:tcPr>
          <w:p>
            <w:r>
              <w:t>Cadence</w:t>
            </w:r>
          </w:p>
        </w:tc>
        <w:tc>
          <w:tcPr>
            <w:tcW w:type="dxa" w:w="1022"/>
          </w:tcPr>
          <w:p>
            <w:r>
              <w:t>Target</w:t>
            </w:r>
          </w:p>
        </w:tc>
        <w:tc>
          <w:tcPr>
            <w:tcW w:type="dxa" w:w="1022"/>
          </w:tcPr>
          <w:p>
            <w:r>
              <w:t>Actual</w:t>
            </w:r>
          </w:p>
        </w:tc>
        <w:tc>
          <w:tcPr>
            <w:tcW w:type="dxa" w:w="1022"/>
          </w:tcPr>
          <w:p>
            <w:r>
              <w:t>RAG</w:t>
            </w:r>
          </w:p>
        </w:tc>
        <w:tc>
          <w:tcPr>
            <w:tcW w:type="dxa" w:w="1022"/>
          </w:tcPr>
          <w:p>
            <w:r>
              <w:t>Trend</w:t>
            </w:r>
          </w:p>
        </w:tc>
        <w:tc>
          <w:tcPr>
            <w:tcW w:type="dxa" w:w="1022"/>
          </w:tcPr>
          <w:p>
            <w:r>
              <w:t>Action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</w:tbl>
    <w:p>
      <w:pPr>
        <w:pStyle w:val="Heading1"/>
      </w:pPr>
      <w:r>
        <w:t>45. First-100 Executive Review</w:t>
      </w:r>
    </w:p>
    <w:p>
      <w:r>
        <w:rPr>
          <w:b/>
        </w:rPr>
        <w:t>For the first 100 customers, management should prioritize learning over dashboard complexity.</w:t>
      </w:r>
    </w:p>
    <w:p>
      <w:pPr>
        <w:pStyle w:val="ListBullet"/>
      </w:pPr>
      <w:r>
        <w:t>Which requests create the strongest customer value?</w:t>
      </w:r>
    </w:p>
    <w:p>
      <w:pPr>
        <w:pStyle w:val="ListBullet"/>
      </w:pPr>
      <w:r>
        <w:t>Which requests are operationally repeatable?</w:t>
      </w:r>
    </w:p>
    <w:p>
      <w:pPr>
        <w:pStyle w:val="ListBullet"/>
      </w:pPr>
      <w:r>
        <w:t>Which acquisition sources create the best customers?</w:t>
      </w:r>
    </w:p>
    <w:p>
      <w:pPr>
        <w:pStyle w:val="ListBullet"/>
      </w:pPr>
      <w:r>
        <w:t>Which pricing structures protect margin?</w:t>
      </w:r>
    </w:p>
    <w:p>
      <w:pPr>
        <w:pStyle w:val="ListBullet"/>
      </w:pPr>
      <w:r>
        <w:t>Where do customers lose confidence?</w:t>
      </w:r>
    </w:p>
    <w:p>
      <w:pPr>
        <w:pStyle w:val="ListBullet"/>
      </w:pPr>
      <w:r>
        <w:t>Which operational bottlenecks recur?</w:t>
      </w:r>
    </w:p>
    <w:p>
      <w:pPr>
        <w:pStyle w:val="ListBullet"/>
      </w:pPr>
      <w:r>
        <w:t>Which customers refer or repeat?</w:t>
      </w:r>
    </w:p>
    <w:p>
      <w:pPr>
        <w:pStyle w:val="ListBullet"/>
      </w:pPr>
      <w:r>
        <w:t>What must be standardized before scaling?</w:t>
      </w:r>
    </w:p>
    <w:p>
      <w:pPr>
        <w:pStyle w:val="Heading1"/>
      </w:pPr>
      <w:r>
        <w:t>46. Management Decision Rules</w:t>
      </w:r>
    </w:p>
    <w:p>
      <w:pPr>
        <w:pStyle w:val="ListNumber"/>
      </w:pPr>
      <w:r>
        <w:t>Use data to identify the constraint.</w:t>
      </w:r>
    </w:p>
    <w:p>
      <w:pPr>
        <w:pStyle w:val="ListNumber"/>
      </w:pPr>
      <w:r>
        <w:t>Do not scale a broken process.</w:t>
      </w:r>
    </w:p>
    <w:p>
      <w:pPr>
        <w:pStyle w:val="ListNumber"/>
      </w:pPr>
      <w:r>
        <w:t>Protect trust even when pursuing growth.</w:t>
      </w:r>
    </w:p>
    <w:p>
      <w:pPr>
        <w:pStyle w:val="ListNumber"/>
      </w:pPr>
      <w:r>
        <w:t>Fix economics before buying more demand.</w:t>
      </w:r>
    </w:p>
    <w:p>
      <w:pPr>
        <w:pStyle w:val="ListNumber"/>
      </w:pPr>
      <w:r>
        <w:t>Fix capacity before increasing campaign volume.</w:t>
      </w:r>
    </w:p>
    <w:p>
      <w:pPr>
        <w:pStyle w:val="ListNumber"/>
      </w:pPr>
      <w:r>
        <w:t>Fix quality before maximizing throughput.</w:t>
      </w:r>
    </w:p>
    <w:p>
      <w:pPr>
        <w:pStyle w:val="ListNumber"/>
      </w:pPr>
      <w:r>
        <w:t>Use customer value to judge acquisition quality.</w:t>
      </w:r>
    </w:p>
    <w:p>
      <w:pPr>
        <w:pStyle w:val="ListNumber"/>
      </w:pPr>
      <w:r>
        <w:t>Record decisions and revisit them against results.</w:t>
      </w:r>
    </w:p>
    <w:p>
      <w:pPr>
        <w:pStyle w:val="Heading1"/>
      </w:pPr>
      <w:r>
        <w:t>47. Final Management Principle</w:t>
      </w:r>
    </w:p>
    <w:p>
      <w:r>
        <w:rPr>
          <w:b/>
        </w:rPr>
        <w:t>The dashboard is not the management system. The management system is the disciplined cycle of measuring what matters, deciding what to change, assigning ownership and verifying the result.</w:t>
      </w:r>
    </w:p>
    <w:p>
      <w:r>
        <w:rPr>
          <w:b w:val="0"/>
        </w:rPr>
        <w:t>ASOJU should know at any point:</w:t>
      </w:r>
    </w:p>
    <w:p>
      <w:r>
        <w:rPr>
          <w:b/>
        </w:rPr>
        <w:t>“Are we growing, are we delivering, are customers trusting us, and is the growth economically sustainable?”</w:t>
      </w:r>
    </w:p>
    <w:p>
      <w:r>
        <w:rPr>
          <w:b/>
        </w:rPr>
        <w:t>ASOJU — Your Trusted Rep Back Home.</w:t>
      </w:r>
    </w:p>
    <w:p>
      <w:pPr>
        <w:pStyle w:val="Heading1"/>
      </w:pPr>
      <w:r>
        <w:t>48. Governance</w:t>
      </w:r>
    </w:p>
    <w:p>
      <w:r>
        <w:rPr>
          <w:b w:val="0"/>
        </w:rPr>
        <w:t>Document owner: ASOJU Leadership / Strategy / Finance / GTM.</w:t>
      </w:r>
    </w:p>
    <w:p>
      <w:r>
        <w:rPr>
          <w:b w:val="0"/>
        </w:rPr>
        <w:t>Version: 1.0 | Executive Control &amp; Decision System.</w:t>
      </w:r>
    </w:p>
    <w:p>
      <w:r>
        <w:rPr>
          <w:b w:val="0"/>
        </w:rPr>
        <w:t>Use alongside the ASOJU Brand Strategy &amp; Positioning, Marketing KPI &amp; Measurement Framework, Sales &amp; Conversion Playbook, Customer Retention &amp; Lifecycle Playbook, Operations Capacity, Quality &amp; SLA Playbook, Financial Model, Unit Economics &amp; Pricing Playbook, Partnership &amp; Diaspora Community Strategy and broader P0 operating documents.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