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PEOPLE, ORGANIZATION</w:t>
        <w:br/>
        <w:t>&amp; TALENT OPERATING PLAYBOOK</w:t>
      </w:r>
    </w:p>
    <w:p>
      <w:pPr>
        <w:jc w:val="center"/>
      </w:pPr>
      <w:r>
        <w:rPr>
          <w:b/>
        </w:rPr>
        <w:t>Version 1.0 | Organization Design, Hiring, Performance &amp; Talent</w:t>
      </w:r>
    </w:p>
    <w:p>
      <w:r>
        <w:rPr>
          <w:b w:val="0"/>
        </w:rPr>
        <w:t>Brand: ASOJU</w:t>
      </w:r>
    </w:p>
    <w:p>
      <w:r>
        <w:rPr>
          <w:b w:val="0"/>
        </w:rPr>
        <w:t>Primary tagline: Your Trusted Rep Back Home.</w:t>
      </w:r>
    </w:p>
    <w:p>
      <w:r>
        <w:rPr>
          <w:b w:val="0"/>
        </w:rPr>
        <w:t>Purpose: define the people system required to deliver ASOJU's promise consistently while scaling customer experience, operations, growth and governance.</w:t>
      </w:r>
    </w:p>
    <w:p>
      <w:pPr>
        <w:pStyle w:val="Heading1"/>
      </w:pPr>
      <w:r>
        <w:t>1. People Principle</w:t>
      </w:r>
    </w:p>
    <w:p>
      <w:r>
        <w:rPr>
          <w:b/>
        </w:rPr>
        <w:t>ASOJU's people system should protect the customer promise: trusted representation, accountable execution, visibility and evidence. Hiring, role design, training and performance management should reinforce that promise.</w:t>
      </w:r>
    </w:p>
    <w:p>
      <w:pPr>
        <w:pStyle w:val="Heading1"/>
      </w:pPr>
      <w:r>
        <w:t>2. People Operating System</w:t>
      </w:r>
    </w:p>
    <w:p>
      <w:r>
        <w:rPr>
          <w:b/>
        </w:rPr>
        <w:t>RIGHT PEOPLE → CLEAR ROLES → TRAINED CAPABILITY → MEASURED PERFORMANCE → COACHING → RECOGNITION → RETENTION → SUCCESSION</w:t>
      </w:r>
    </w:p>
    <w:p>
      <w:pPr>
        <w:pStyle w:val="Heading1"/>
      </w:pPr>
      <w:r>
        <w:t>3. Organization Design Principles</w:t>
      </w:r>
    </w:p>
    <w:p>
      <w:pPr>
        <w:pStyle w:val="ListBullet"/>
      </w:pPr>
      <w:r>
        <w:t>Customer outcome before internal activity.</w:t>
      </w:r>
    </w:p>
    <w:p>
      <w:pPr>
        <w:pStyle w:val="ListBullet"/>
      </w:pPr>
      <w:r>
        <w:t>Clear ownership for every material process.</w:t>
      </w:r>
    </w:p>
    <w:p>
      <w:pPr>
        <w:pStyle w:val="ListBullet"/>
      </w:pPr>
      <w:r>
        <w:t>Small accountable teams before unnecessary hierarchy.</w:t>
      </w:r>
    </w:p>
    <w:p>
      <w:pPr>
        <w:pStyle w:val="ListBullet"/>
      </w:pPr>
      <w:r>
        <w:t>Standardize repeatable work; escalate exceptions.</w:t>
      </w:r>
    </w:p>
    <w:p>
      <w:pPr>
        <w:pStyle w:val="ListBullet"/>
      </w:pPr>
      <w:r>
        <w:t>Do not hire ahead of a validated workload without a clear capacity case.</w:t>
      </w:r>
    </w:p>
    <w:p>
      <w:pPr>
        <w:pStyle w:val="ListBullet"/>
      </w:pPr>
      <w:r>
        <w:t>Separate approval, execution and quality-control responsibilities where risk warrants.</w:t>
      </w:r>
    </w:p>
    <w:p>
      <w:pPr>
        <w:pStyle w:val="ListBullet"/>
      </w:pPr>
      <w:r>
        <w:t>Build leadership depth before key-person dependency becomes a constraint.</w:t>
      </w:r>
    </w:p>
    <w:p>
      <w:pPr>
        <w:pStyle w:val="Heading1"/>
      </w:pPr>
      <w:r>
        <w:t>4. Target Organization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Core Responsibility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Primary Outputs</w:t>
            </w:r>
          </w:p>
        </w:tc>
      </w:tr>
      <w:tr>
        <w:tc>
          <w:tcPr>
            <w:tcW w:type="dxa" w:w="3408"/>
          </w:tcPr>
          <w:p>
            <w:r>
              <w:t>Leadership / Strategy</w:t>
            </w:r>
          </w:p>
        </w:tc>
        <w:tc>
          <w:tcPr>
            <w:tcW w:type="dxa" w:w="3408"/>
          </w:tcPr>
          <w:p>
            <w:r>
              <w:t>Direction, capital, priorities, risk.</w:t>
            </w:r>
          </w:p>
        </w:tc>
        <w:tc>
          <w:tcPr>
            <w:tcW w:type="dxa" w:w="3408"/>
          </w:tcPr>
          <w:p>
            <w:r>
              <w:t>Strategy, decisions, governance.</w:t>
            </w:r>
          </w:p>
        </w:tc>
      </w:tr>
      <w:tr>
        <w:tc>
          <w:tcPr>
            <w:tcW w:type="dxa" w:w="3408"/>
          </w:tcPr>
          <w:p>
            <w:r>
              <w:t>Customer Experience</w:t>
            </w:r>
          </w:p>
        </w:tc>
        <w:tc>
          <w:tcPr>
            <w:tcW w:type="dxa" w:w="3408"/>
          </w:tcPr>
          <w:p>
            <w:r>
              <w:t>Customer communication, retention, recovery.</w:t>
            </w:r>
          </w:p>
        </w:tc>
        <w:tc>
          <w:tcPr>
            <w:tcW w:type="dxa" w:w="3408"/>
          </w:tcPr>
          <w:p>
            <w:r>
              <w:t>Customer journey, satisfaction, lifecycle.</w:t>
            </w:r>
          </w:p>
        </w:tc>
      </w:tr>
      <w:tr>
        <w:tc>
          <w:tcPr>
            <w:tcW w:type="dxa" w:w="3408"/>
          </w:tcPr>
          <w:p>
            <w:r>
              <w:t>GTM / Sales</w:t>
            </w:r>
          </w:p>
        </w:tc>
        <w:tc>
          <w:tcPr>
            <w:tcW w:type="dxa" w:w="3408"/>
          </w:tcPr>
          <w:p>
            <w:r>
              <w:t>Demand, qualification, conversion, partnerships.</w:t>
            </w:r>
          </w:p>
        </w:tc>
        <w:tc>
          <w:tcPr>
            <w:tcW w:type="dxa" w:w="3408"/>
          </w:tcPr>
          <w:p>
            <w:r>
              <w:t>Pipeline, customers, CAC, revenue.</w:t>
            </w:r>
          </w:p>
        </w:tc>
      </w:tr>
      <w:tr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>
              <w:t>Service delivery, assignment, quality, capacity.</w:t>
            </w:r>
          </w:p>
        </w:tc>
        <w:tc>
          <w:tcPr>
            <w:tcW w:type="dxa" w:w="3408"/>
          </w:tcPr>
          <w:p>
            <w:r>
              <w:t>Completed requests, SLA, QC.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Financial control, economics, cash, reporting.</w:t>
            </w:r>
          </w:p>
        </w:tc>
        <w:tc>
          <w:tcPr>
            <w:tcW w:type="dxa" w:w="3408"/>
          </w:tcPr>
          <w:p>
            <w:r>
              <w:t>P&amp;L, forecast, cash, unit economics.</w:t>
            </w:r>
          </w:p>
        </w:tc>
      </w:tr>
      <w:tr>
        <w:tc>
          <w:tcPr>
            <w:tcW w:type="dxa" w:w="3408"/>
          </w:tcPr>
          <w:p>
            <w:r>
              <w:t>Technology / Data</w:t>
            </w:r>
          </w:p>
        </w:tc>
        <w:tc>
          <w:tcPr>
            <w:tcW w:type="dxa" w:w="3408"/>
          </w:tcPr>
          <w:p>
            <w:r>
              <w:t>Workflow, systems, data and controls.</w:t>
            </w:r>
          </w:p>
        </w:tc>
        <w:tc>
          <w:tcPr>
            <w:tcW w:type="dxa" w:w="3408"/>
          </w:tcPr>
          <w:p>
            <w:r>
              <w:t>Reliable systems, reporting, access.</w:t>
            </w:r>
          </w:p>
        </w:tc>
      </w:tr>
      <w:tr>
        <w:tc>
          <w:tcPr>
            <w:tcW w:type="dxa" w:w="3408"/>
          </w:tcPr>
          <w:p>
            <w:r>
              <w:t>People / Admin</w:t>
            </w:r>
          </w:p>
        </w:tc>
        <w:tc>
          <w:tcPr>
            <w:tcW w:type="dxa" w:w="3408"/>
          </w:tcPr>
          <w:p>
            <w:r>
              <w:t>Talent, policies, records, support.</w:t>
            </w:r>
          </w:p>
        </w:tc>
        <w:tc>
          <w:tcPr>
            <w:tcW w:type="dxa" w:w="3408"/>
          </w:tcPr>
          <w:p>
            <w:r>
              <w:t>Hiring, performance, people records.</w:t>
            </w:r>
          </w:p>
        </w:tc>
      </w:tr>
    </w:tbl>
    <w:p>
      <w:pPr>
        <w:pStyle w:val="Heading1"/>
      </w:pPr>
      <w:r>
        <w:t>5. Organization Chart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Reports To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P0 Responsibilities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Current 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Future Hire?</w:t>
            </w:r>
          </w:p>
        </w:tc>
      </w:tr>
      <w:tr>
        <w:tc>
          <w:tcPr>
            <w:tcW w:type="dxa" w:w="1704"/>
          </w:tcPr>
          <w:p>
            <w:r>
              <w:t>CEO / Managing Director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Operations Lead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CX Lead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GTM / Sales Lead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Finance Lead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Technology / Data Lead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People / Admin Lead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6. Role Design Standard</w:t>
      </w:r>
    </w:p>
    <w:p>
      <w:r>
        <w:rPr>
          <w:b/>
        </w:rPr>
        <w:t>Every critical role should have a written role charter.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Required Content</w:t>
            </w:r>
          </w:p>
        </w:tc>
      </w:tr>
      <w:tr>
        <w:tc>
          <w:tcPr>
            <w:tcW w:type="dxa" w:w="5112"/>
          </w:tcPr>
          <w:p>
            <w:r>
              <w:t>Mission</w:t>
            </w:r>
          </w:p>
        </w:tc>
        <w:tc>
          <w:tcPr>
            <w:tcW w:type="dxa" w:w="5112"/>
          </w:tcPr>
          <w:p>
            <w:r>
              <w:t>Why the role exists.</w:t>
            </w:r>
          </w:p>
        </w:tc>
      </w:tr>
      <w:tr>
        <w:tc>
          <w:tcPr>
            <w:tcW w:type="dxa" w:w="5112"/>
          </w:tcPr>
          <w:p>
            <w:r>
              <w:t>Outcomes</w:t>
            </w:r>
          </w:p>
        </w:tc>
        <w:tc>
          <w:tcPr>
            <w:tcW w:type="dxa" w:w="5112"/>
          </w:tcPr>
          <w:p>
            <w:r>
              <w:t>What must be true because the role exists.</w:t>
            </w:r>
          </w:p>
        </w:tc>
      </w:tr>
      <w:tr>
        <w:tc>
          <w:tcPr>
            <w:tcW w:type="dxa" w:w="5112"/>
          </w:tcPr>
          <w:p>
            <w:r>
              <w:t>Responsibilities</w:t>
            </w:r>
          </w:p>
        </w:tc>
        <w:tc>
          <w:tcPr>
            <w:tcW w:type="dxa" w:w="5112"/>
          </w:tcPr>
          <w:p>
            <w:r>
              <w:t>Core recurring responsibilities.</w:t>
            </w:r>
          </w:p>
        </w:tc>
      </w:tr>
      <w:tr>
        <w:tc>
          <w:tcPr>
            <w:tcW w:type="dxa" w:w="5112"/>
          </w:tcPr>
          <w:p>
            <w:r>
              <w:t>Decision rights</w:t>
            </w:r>
          </w:p>
        </w:tc>
        <w:tc>
          <w:tcPr>
            <w:tcW w:type="dxa" w:w="5112"/>
          </w:tcPr>
          <w:p>
            <w:r>
              <w:t>What the role can decide.</w:t>
            </w:r>
          </w:p>
        </w:tc>
      </w:tr>
      <w:tr>
        <w:tc>
          <w:tcPr>
            <w:tcW w:type="dxa" w:w="5112"/>
          </w:tcPr>
          <w:p>
            <w:r>
              <w:t>KPIs</w:t>
            </w:r>
          </w:p>
        </w:tc>
        <w:tc>
          <w:tcPr>
            <w:tcW w:type="dxa" w:w="5112"/>
          </w:tcPr>
          <w:p>
            <w:r>
              <w:t>How performance is measured.</w:t>
            </w:r>
          </w:p>
        </w:tc>
      </w:tr>
      <w:tr>
        <w:tc>
          <w:tcPr>
            <w:tcW w:type="dxa" w:w="5112"/>
          </w:tcPr>
          <w:p>
            <w:r>
              <w:t>Interfaces</w:t>
            </w:r>
          </w:p>
        </w:tc>
        <w:tc>
          <w:tcPr>
            <w:tcW w:type="dxa" w:w="5112"/>
          </w:tcPr>
          <w:p>
            <w:r>
              <w:t>Functions/roles the person depends on.</w:t>
            </w:r>
          </w:p>
        </w:tc>
      </w:tr>
      <w:tr>
        <w:tc>
          <w:tcPr>
            <w:tcW w:type="dxa" w:w="5112"/>
          </w:tcPr>
          <w:p>
            <w:r>
              <w:t>Authority limits</w:t>
            </w:r>
          </w:p>
        </w:tc>
        <w:tc>
          <w:tcPr>
            <w:tcW w:type="dxa" w:w="5112"/>
          </w:tcPr>
          <w:p>
            <w:r>
              <w:t>Approvals/escalations required.</w:t>
            </w:r>
          </w:p>
        </w:tc>
      </w:tr>
      <w:tr>
        <w:tc>
          <w:tcPr>
            <w:tcW w:type="dxa" w:w="5112"/>
          </w:tcPr>
          <w:p>
            <w:r>
              <w:t>Capabilities</w:t>
            </w:r>
          </w:p>
        </w:tc>
        <w:tc>
          <w:tcPr>
            <w:tcW w:type="dxa" w:w="5112"/>
          </w:tcPr>
          <w:p>
            <w:r>
              <w:t>Skills and behaviors required.</w:t>
            </w:r>
          </w:p>
        </w:tc>
      </w:tr>
      <w:tr>
        <w:tc>
          <w:tcPr>
            <w:tcW w:type="dxa" w:w="5112"/>
          </w:tcPr>
          <w:p>
            <w:r>
              <w:t>First 90 days</w:t>
            </w:r>
          </w:p>
        </w:tc>
        <w:tc>
          <w:tcPr>
            <w:tcW w:type="dxa" w:w="5112"/>
          </w:tcPr>
          <w:p>
            <w:r>
              <w:t>Expected onboarding outcomes.</w:t>
            </w:r>
          </w:p>
        </w:tc>
      </w:tr>
    </w:tbl>
    <w:p>
      <w:pPr>
        <w:pStyle w:val="Heading1"/>
      </w:pPr>
      <w:r>
        <w:t>7. Role Charter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5112"/>
          </w:tcPr>
          <w:p>
            <w:r>
              <w:t>Role title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Mission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Reports to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Direct reports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Key outcomes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Core responsibilities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Decision rights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KPIs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Required capabilities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30/60/90 days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8. Workforce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5112"/>
          </w:tcPr>
          <w:p>
            <w:r>
              <w:t>What work exists?</w:t>
            </w:r>
          </w:p>
        </w:tc>
        <w:tc>
          <w:tcPr>
            <w:tcW w:type="dxa" w:w="5112"/>
          </w:tcPr>
          <w:p>
            <w:r>
              <w:t>Volume by service/process.</w:t>
            </w:r>
          </w:p>
        </w:tc>
      </w:tr>
      <w:tr>
        <w:tc>
          <w:tcPr>
            <w:tcW w:type="dxa" w:w="5112"/>
          </w:tcPr>
          <w:p>
            <w:r>
              <w:t>What capacity exists?</w:t>
            </w:r>
          </w:p>
        </w:tc>
        <w:tc>
          <w:tcPr>
            <w:tcW w:type="dxa" w:w="5112"/>
          </w:tcPr>
          <w:p>
            <w:r>
              <w:t>Current productive capacity.</w:t>
            </w:r>
          </w:p>
        </w:tc>
      </w:tr>
      <w:tr>
        <w:tc>
          <w:tcPr>
            <w:tcW w:type="dxa" w:w="5112"/>
          </w:tcPr>
          <w:p>
            <w:r>
              <w:t>Where are bottlenecks?</w:t>
            </w:r>
          </w:p>
        </w:tc>
        <w:tc>
          <w:tcPr>
            <w:tcW w:type="dxa" w:w="5112"/>
          </w:tcPr>
          <w:p>
            <w:r>
              <w:t>SLA, backlog, utilization, exceptions.</w:t>
            </w:r>
          </w:p>
        </w:tc>
      </w:tr>
      <w:tr>
        <w:tc>
          <w:tcPr>
            <w:tcW w:type="dxa" w:w="5112"/>
          </w:tcPr>
          <w:p>
            <w:r>
              <w:t>What can be standardized?</w:t>
            </w:r>
          </w:p>
        </w:tc>
        <w:tc>
          <w:tcPr>
            <w:tcW w:type="dxa" w:w="5112"/>
          </w:tcPr>
          <w:p>
            <w:r>
              <w:t>SOP/process analysis.</w:t>
            </w:r>
          </w:p>
        </w:tc>
      </w:tr>
      <w:tr>
        <w:tc>
          <w:tcPr>
            <w:tcW w:type="dxa" w:w="5112"/>
          </w:tcPr>
          <w:p>
            <w:r>
              <w:t>What should be automated?</w:t>
            </w:r>
          </w:p>
        </w:tc>
        <w:tc>
          <w:tcPr>
            <w:tcW w:type="dxa" w:w="5112"/>
          </w:tcPr>
          <w:p>
            <w:r>
              <w:t>Cycle-time/error analysis.</w:t>
            </w:r>
          </w:p>
        </w:tc>
      </w:tr>
      <w:tr>
        <w:tc>
          <w:tcPr>
            <w:tcW w:type="dxa" w:w="5112"/>
          </w:tcPr>
          <w:p>
            <w:r>
              <w:t>What must be hired?</w:t>
            </w:r>
          </w:p>
        </w:tc>
        <w:tc>
          <w:tcPr>
            <w:tcW w:type="dxa" w:w="5112"/>
          </w:tcPr>
          <w:p>
            <w:r>
              <w:t>Validated capacity or capability gap.</w:t>
            </w:r>
          </w:p>
        </w:tc>
      </w:tr>
      <w:tr>
        <w:tc>
          <w:tcPr>
            <w:tcW w:type="dxa" w:w="5112"/>
          </w:tcPr>
          <w:p>
            <w:r>
              <w:t>When should we hire?</w:t>
            </w:r>
          </w:p>
        </w:tc>
        <w:tc>
          <w:tcPr>
            <w:tcW w:type="dxa" w:w="5112"/>
          </w:tcPr>
          <w:p>
            <w:r>
              <w:t>Trigger-based hiring plan.</w:t>
            </w:r>
          </w:p>
        </w:tc>
      </w:tr>
    </w:tbl>
    <w:p>
      <w:pPr>
        <w:pStyle w:val="Heading1"/>
      </w:pPr>
      <w:r>
        <w:t>9. Hiring Trigger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Trigger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5112"/>
          </w:tcPr>
          <w:p>
            <w:r>
              <w:t>Sustained workload above capacity threshold</w:t>
            </w:r>
          </w:p>
        </w:tc>
        <w:tc>
          <w:tcPr>
            <w:tcW w:type="dxa" w:w="5112"/>
          </w:tcPr>
          <w:p>
            <w:r>
              <w:t>Review capacity, process and hiring need.</w:t>
            </w:r>
          </w:p>
        </w:tc>
      </w:tr>
      <w:tr>
        <w:tc>
          <w:tcPr>
            <w:tcW w:type="dxa" w:w="5112"/>
          </w:tcPr>
          <w:p>
            <w:r>
              <w:t>Quality declining due to workload</w:t>
            </w:r>
          </w:p>
        </w:tc>
        <w:tc>
          <w:tcPr>
            <w:tcW w:type="dxa" w:w="5112"/>
          </w:tcPr>
          <w:p>
            <w:r>
              <w:t>Prioritize capacity/control before aggressive demand growth.</w:t>
            </w:r>
          </w:p>
        </w:tc>
      </w:tr>
      <w:tr>
        <w:tc>
          <w:tcPr>
            <w:tcW w:type="dxa" w:w="5112"/>
          </w:tcPr>
          <w:p>
            <w:r>
              <w:t>Critical capability absent</w:t>
            </w:r>
          </w:p>
        </w:tc>
        <w:tc>
          <w:tcPr>
            <w:tcW w:type="dxa" w:w="5112"/>
          </w:tcPr>
          <w:p>
            <w:r>
              <w:t>Build or hire capability with defined outcome.</w:t>
            </w:r>
          </w:p>
        </w:tc>
      </w:tr>
      <w:tr>
        <w:tc>
          <w:tcPr>
            <w:tcW w:type="dxa" w:w="5112"/>
          </w:tcPr>
          <w:p>
            <w:r>
              <w:t>Founder/key-person bottleneck</w:t>
            </w:r>
          </w:p>
        </w:tc>
        <w:tc>
          <w:tcPr>
            <w:tcW w:type="dxa" w:w="5112"/>
          </w:tcPr>
          <w:p>
            <w:r>
              <w:t>Document, delegate and add redundancy.</w:t>
            </w:r>
          </w:p>
        </w:tc>
      </w:tr>
      <w:tr>
        <w:tc>
          <w:tcPr>
            <w:tcW w:type="dxa" w:w="5112"/>
          </w:tcPr>
          <w:p>
            <w:r>
              <w:t>New market/service launch</w:t>
            </w:r>
          </w:p>
        </w:tc>
        <w:tc>
          <w:tcPr>
            <w:tcW w:type="dxa" w:w="5112"/>
          </w:tcPr>
          <w:p>
            <w:r>
              <w:t>Use milestone-based staffing plan.</w:t>
            </w:r>
          </w:p>
        </w:tc>
      </w:tr>
    </w:tbl>
    <w:p>
      <w:pPr>
        <w:pStyle w:val="Heading1"/>
      </w:pPr>
      <w:r>
        <w:t>10. Hiring Process</w:t>
      </w:r>
    </w:p>
    <w:p>
      <w:pPr>
        <w:pStyle w:val="ListNumber"/>
      </w:pPr>
      <w:r>
        <w:t>Define role charter.</w:t>
      </w:r>
    </w:p>
    <w:p>
      <w:pPr>
        <w:pStyle w:val="ListNumber"/>
      </w:pPr>
      <w:r>
        <w:t>Confirm business case and budget.</w:t>
      </w:r>
    </w:p>
    <w:p>
      <w:pPr>
        <w:pStyle w:val="ListNumber"/>
      </w:pPr>
      <w:r>
        <w:t>Write scorecard.</w:t>
      </w:r>
    </w:p>
    <w:p>
      <w:pPr>
        <w:pStyle w:val="ListNumber"/>
      </w:pPr>
      <w:r>
        <w:t>Source candidates.</w:t>
      </w:r>
    </w:p>
    <w:p>
      <w:pPr>
        <w:pStyle w:val="ListNumber"/>
      </w:pPr>
      <w:r>
        <w:t>Structured screening.</w:t>
      </w:r>
    </w:p>
    <w:p>
      <w:pPr>
        <w:pStyle w:val="ListNumber"/>
      </w:pPr>
      <w:r>
        <w:t>Work-sample/role-specific assessment.</w:t>
      </w:r>
    </w:p>
    <w:p>
      <w:pPr>
        <w:pStyle w:val="ListNumber"/>
      </w:pPr>
      <w:r>
        <w:t>Reference/background checks where appropriate.</w:t>
      </w:r>
    </w:p>
    <w:p>
      <w:pPr>
        <w:pStyle w:val="ListNumber"/>
      </w:pPr>
      <w:r>
        <w:t>Decision against scorecard.</w:t>
      </w:r>
    </w:p>
    <w:p>
      <w:pPr>
        <w:pStyle w:val="ListNumber"/>
      </w:pPr>
      <w:r>
        <w:t>Offer and onboarding plan.</w:t>
      </w:r>
    </w:p>
    <w:p>
      <w:pPr>
        <w:pStyle w:val="ListNumber"/>
      </w:pPr>
      <w:r>
        <w:t>30/60/90-day review.</w:t>
      </w:r>
    </w:p>
    <w:p>
      <w:pPr>
        <w:pStyle w:val="Heading1"/>
      </w:pPr>
      <w:r>
        <w:t>11. Hiring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Score 1–5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556"/>
          </w:tcPr>
          <w:p>
            <w:r>
              <w:t>Role capability</w:t>
            </w:r>
          </w:p>
        </w:tc>
        <w:tc>
          <w:tcPr>
            <w:tcW w:type="dxa" w:w="2556"/>
          </w:tcPr>
          <w:p>
            <w:r>
              <w:t>25%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Customer orientation</w:t>
            </w:r>
          </w:p>
        </w:tc>
        <w:tc>
          <w:tcPr>
            <w:tcW w:type="dxa" w:w="2556"/>
          </w:tcPr>
          <w:p>
            <w:r>
              <w:t>20%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Execution discipline</w:t>
            </w:r>
          </w:p>
        </w:tc>
        <w:tc>
          <w:tcPr>
            <w:tcW w:type="dxa" w:w="2556"/>
          </w:tcPr>
          <w:p>
            <w:r>
              <w:t>20%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Problem solving</w:t>
            </w:r>
          </w:p>
        </w:tc>
        <w:tc>
          <w:tcPr>
            <w:tcW w:type="dxa" w:w="2556"/>
          </w:tcPr>
          <w:p>
            <w:r>
              <w:t>15%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Communication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Values/behavioral fit</w:t>
            </w:r>
          </w:p>
        </w:tc>
        <w:tc>
          <w:tcPr>
            <w:tcW w:type="dxa" w:w="2556"/>
          </w:tcPr>
          <w:p>
            <w:r>
              <w:t>10%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1"/>
      </w:pPr>
      <w:r>
        <w:t>12. Onboarding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5112"/>
          </w:tcPr>
          <w:p>
            <w:r>
              <w:t>Pre-start</w:t>
            </w:r>
          </w:p>
        </w:tc>
        <w:tc>
          <w:tcPr>
            <w:tcW w:type="dxa" w:w="5112"/>
          </w:tcPr>
          <w:p>
            <w:r>
              <w:t>Access, equipment, documentation and role charter ready.</w:t>
            </w:r>
          </w:p>
        </w:tc>
      </w:tr>
      <w:tr>
        <w:tc>
          <w:tcPr>
            <w:tcW w:type="dxa" w:w="5112"/>
          </w:tcPr>
          <w:p>
            <w:r>
              <w:t>Days 1–7</w:t>
            </w:r>
          </w:p>
        </w:tc>
        <w:tc>
          <w:tcPr>
            <w:tcW w:type="dxa" w:w="5112"/>
          </w:tcPr>
          <w:p>
            <w:r>
              <w:t>Understand company, customer promise, role and controls.</w:t>
            </w:r>
          </w:p>
        </w:tc>
      </w:tr>
      <w:tr>
        <w:tc>
          <w:tcPr>
            <w:tcW w:type="dxa" w:w="5112"/>
          </w:tcPr>
          <w:p>
            <w:r>
              <w:t>Days 8–30</w:t>
            </w:r>
          </w:p>
        </w:tc>
        <w:tc>
          <w:tcPr>
            <w:tcW w:type="dxa" w:w="5112"/>
          </w:tcPr>
          <w:p>
            <w:r>
              <w:t>Perform core responsibilities with supervision.</w:t>
            </w:r>
          </w:p>
        </w:tc>
      </w:tr>
      <w:tr>
        <w:tc>
          <w:tcPr>
            <w:tcW w:type="dxa" w:w="5112"/>
          </w:tcPr>
          <w:p>
            <w:r>
              <w:t>Days 31–60</w:t>
            </w:r>
          </w:p>
        </w:tc>
        <w:tc>
          <w:tcPr>
            <w:tcW w:type="dxa" w:w="5112"/>
          </w:tcPr>
          <w:p>
            <w:r>
              <w:t>Own defined outcomes with measured performance.</w:t>
            </w:r>
          </w:p>
        </w:tc>
      </w:tr>
      <w:tr>
        <w:tc>
          <w:tcPr>
            <w:tcW w:type="dxa" w:w="5112"/>
          </w:tcPr>
          <w:p>
            <w:r>
              <w:t>Days 61–90</w:t>
            </w:r>
          </w:p>
        </w:tc>
        <w:tc>
          <w:tcPr>
            <w:tcW w:type="dxa" w:w="5112"/>
          </w:tcPr>
          <w:p>
            <w:r>
              <w:t>Operate independently against role KPIs and improvement goals.</w:t>
            </w:r>
          </w:p>
        </w:tc>
      </w:tr>
    </w:tbl>
    <w:p>
      <w:pPr>
        <w:pStyle w:val="Heading1"/>
      </w:pPr>
      <w:r>
        <w:t>13. ASOJU Customer Promise Training</w:t>
      </w:r>
    </w:p>
    <w:p>
      <w:pPr>
        <w:pStyle w:val="ListBullet"/>
      </w:pPr>
      <w:r>
        <w:t>Why customers abroad need trusted local representation.</w:t>
      </w:r>
    </w:p>
    <w:p>
      <w:pPr>
        <w:pStyle w:val="ListBullet"/>
      </w:pPr>
      <w:r>
        <w:t>What accountability means in practice.</w:t>
      </w:r>
    </w:p>
    <w:p>
      <w:pPr>
        <w:pStyle w:val="ListBullet"/>
      </w:pPr>
      <w:r>
        <w:t>How to communicate clearly and proactively.</w:t>
      </w:r>
    </w:p>
    <w:p>
      <w:pPr>
        <w:pStyle w:val="ListBullet"/>
      </w:pPr>
      <w:r>
        <w:t>How to protect customer information.</w:t>
      </w:r>
    </w:p>
    <w:p>
      <w:pPr>
        <w:pStyle w:val="ListBullet"/>
      </w:pPr>
      <w:r>
        <w:t>How to handle exceptions and bad news.</w:t>
      </w:r>
    </w:p>
    <w:p>
      <w:pPr>
        <w:pStyle w:val="ListBullet"/>
      </w:pPr>
      <w:r>
        <w:t>How to document evidence.</w:t>
      </w:r>
    </w:p>
    <w:p>
      <w:pPr>
        <w:pStyle w:val="ListBullet"/>
      </w:pPr>
      <w:r>
        <w:t>When to escalate.</w:t>
      </w:r>
    </w:p>
    <w:p>
      <w:pPr>
        <w:pStyle w:val="ListBullet"/>
      </w:pPr>
      <w:r>
        <w:t>How individual behavior affects brand trust.</w:t>
      </w:r>
    </w:p>
    <w:p>
      <w:pPr>
        <w:pStyle w:val="Heading1"/>
      </w:pPr>
      <w:r>
        <w:t>14. Representative / Local Network Model</w:t>
      </w:r>
    </w:p>
    <w:p>
      <w:r>
        <w:rPr>
          <w:b/>
        </w:rPr>
        <w:t>Representatives are a critical extension of the ASOJU customer promise and therefore require a formal qualification, onboarding, monitoring and removal framework.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5112"/>
          </w:tcPr>
          <w:p>
            <w:r>
              <w:t>Recruit</w:t>
            </w:r>
          </w:p>
        </w:tc>
        <w:tc>
          <w:tcPr>
            <w:tcW w:type="dxa" w:w="5112"/>
          </w:tcPr>
          <w:p>
            <w:r>
              <w:t>Identity/eligibility and capability checks appropriate to role.</w:t>
            </w:r>
          </w:p>
        </w:tc>
      </w:tr>
      <w:tr>
        <w:tc>
          <w:tcPr>
            <w:tcW w:type="dxa" w:w="5112"/>
          </w:tcPr>
          <w:p>
            <w:r>
              <w:t>Qualify</w:t>
            </w:r>
          </w:p>
        </w:tc>
        <w:tc>
          <w:tcPr>
            <w:tcW w:type="dxa" w:w="5112"/>
          </w:tcPr>
          <w:p>
            <w:r>
              <w:t>Service-specific capability assessment.</w:t>
            </w:r>
          </w:p>
        </w:tc>
      </w:tr>
      <w:tr>
        <w:tc>
          <w:tcPr>
            <w:tcW w:type="dxa" w:w="5112"/>
          </w:tcPr>
          <w:p>
            <w:r>
              <w:t>Onboard</w:t>
            </w:r>
          </w:p>
        </w:tc>
        <w:tc>
          <w:tcPr>
            <w:tcW w:type="dxa" w:w="5112"/>
          </w:tcPr>
          <w:p>
            <w:r>
              <w:t>SOPs, customer standards, evidence and escalation.</w:t>
            </w:r>
          </w:p>
        </w:tc>
      </w:tr>
      <w:tr>
        <w:tc>
          <w:tcPr>
            <w:tcW w:type="dxa" w:w="5112"/>
          </w:tcPr>
          <w:p>
            <w:r>
              <w:t>Assign</w:t>
            </w:r>
          </w:p>
        </w:tc>
        <w:tc>
          <w:tcPr>
            <w:tcW w:type="dxa" w:w="5112"/>
          </w:tcPr>
          <w:p>
            <w:r>
              <w:t>Capability and geography matched to request.</w:t>
            </w:r>
          </w:p>
        </w:tc>
      </w:tr>
      <w:tr>
        <w:tc>
          <w:tcPr>
            <w:tcW w:type="dxa" w:w="5112"/>
          </w:tcPr>
          <w:p>
            <w:r>
              <w:t>Monitor</w:t>
            </w:r>
          </w:p>
        </w:tc>
        <w:tc>
          <w:tcPr>
            <w:tcW w:type="dxa" w:w="5112"/>
          </w:tcPr>
          <w:p>
            <w:r>
              <w:t>SLA, QC, complaints, rework and customer feedback.</w:t>
            </w:r>
          </w:p>
        </w:tc>
      </w:tr>
      <w:tr>
        <w:tc>
          <w:tcPr>
            <w:tcW w:type="dxa" w:w="5112"/>
          </w:tcPr>
          <w:p>
            <w:r>
              <w:t>Coach</w:t>
            </w:r>
          </w:p>
        </w:tc>
        <w:tc>
          <w:tcPr>
            <w:tcW w:type="dxa" w:w="5112"/>
          </w:tcPr>
          <w:p>
            <w:r>
              <w:t>Targeted improvement for performance gaps.</w:t>
            </w:r>
          </w:p>
        </w:tc>
      </w:tr>
      <w:tr>
        <w:tc>
          <w:tcPr>
            <w:tcW w:type="dxa" w:w="5112"/>
          </w:tcPr>
          <w:p>
            <w:r>
              <w:t>Suspend/Remove</w:t>
            </w:r>
          </w:p>
        </w:tc>
        <w:tc>
          <w:tcPr>
            <w:tcW w:type="dxa" w:w="5112"/>
          </w:tcPr>
          <w:p>
            <w:r>
              <w:t>Defined thresholds for material trust, quality or compliance failures.</w:t>
            </w:r>
          </w:p>
        </w:tc>
      </w:tr>
    </w:tbl>
    <w:p>
      <w:pPr>
        <w:pStyle w:val="Heading1"/>
      </w:pPr>
      <w:r>
        <w:t>15. Representative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</w:tcPr>
          <w:p>
            <w:r>
              <w:t>On-time completion</w:t>
            </w:r>
          </w:p>
        </w:tc>
        <w:tc>
          <w:tcPr>
            <w:tcW w:type="dxa" w:w="2045"/>
          </w:tcPr>
          <w:p>
            <w:r>
              <w:t>Requests completed within agreed window.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First-pass QC</w:t>
            </w:r>
          </w:p>
        </w:tc>
        <w:tc>
          <w:tcPr>
            <w:tcW w:type="dxa" w:w="2045"/>
          </w:tcPr>
          <w:p>
            <w:r>
              <w:t>Requests passing without rework.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feedback</w:t>
            </w:r>
          </w:p>
        </w:tc>
        <w:tc>
          <w:tcPr>
            <w:tcW w:type="dxa" w:w="2045"/>
          </w:tcPr>
          <w:p>
            <w:r>
              <w:t>Customer quality/trust signal.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Rework rate</w:t>
            </w:r>
          </w:p>
        </w:tc>
        <w:tc>
          <w:tcPr>
            <w:tcW w:type="dxa" w:w="2045"/>
          </w:tcPr>
          <w:p>
            <w:r>
              <w:t>Requests requiring correction.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Exception rate</w:t>
            </w:r>
          </w:p>
        </w:tc>
        <w:tc>
          <w:tcPr>
            <w:tcW w:type="dxa" w:w="2045"/>
          </w:tcPr>
          <w:p>
            <w:r>
              <w:t>Requests generating material exceptions.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Documentation quality</w:t>
            </w:r>
          </w:p>
        </w:tc>
        <w:tc>
          <w:tcPr>
            <w:tcW w:type="dxa" w:w="2045"/>
          </w:tcPr>
          <w:p>
            <w:r>
              <w:t>Required evidence complete and usable.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16. Performance Management</w:t>
      </w:r>
    </w:p>
    <w:p>
      <w:r>
        <w:rPr>
          <w:b/>
        </w:rPr>
        <w:t>Performance management should be continuous, evidence-based and linked to role outcomes—not personality or activity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Weekly 1:1</w:t>
            </w:r>
          </w:p>
        </w:tc>
        <w:tc>
          <w:tcPr>
            <w:tcW w:type="dxa" w:w="5112"/>
          </w:tcPr>
          <w:p>
            <w:r>
              <w:t>Blockers, priorities and immediate coaching.</w:t>
            </w:r>
          </w:p>
        </w:tc>
      </w:tr>
      <w:tr>
        <w:tc>
          <w:tcPr>
            <w:tcW w:type="dxa" w:w="5112"/>
          </w:tcPr>
          <w:p>
            <w:r>
              <w:t>Monthly performance review</w:t>
            </w:r>
          </w:p>
        </w:tc>
        <w:tc>
          <w:tcPr>
            <w:tcW w:type="dxa" w:w="5112"/>
          </w:tcPr>
          <w:p>
            <w:r>
              <w:t>KPI/outcome review and development.</w:t>
            </w:r>
          </w:p>
        </w:tc>
      </w:tr>
      <w:tr>
        <w:tc>
          <w:tcPr>
            <w:tcW w:type="dxa" w:w="5112"/>
          </w:tcPr>
          <w:p>
            <w:r>
              <w:t>Quarterly review</w:t>
            </w:r>
          </w:p>
        </w:tc>
        <w:tc>
          <w:tcPr>
            <w:tcW w:type="dxa" w:w="5112"/>
          </w:tcPr>
          <w:p>
            <w:r>
              <w:t>Performance, goals, capability and role fit.</w:t>
            </w:r>
          </w:p>
        </w:tc>
      </w:tr>
      <w:tr>
        <w:tc>
          <w:tcPr>
            <w:tcW w:type="dxa" w:w="5112"/>
          </w:tcPr>
          <w:p>
            <w:r>
              <w:t>Annual review</w:t>
            </w:r>
          </w:p>
        </w:tc>
        <w:tc>
          <w:tcPr>
            <w:tcW w:type="dxa" w:w="5112"/>
          </w:tcPr>
          <w:p>
            <w:r>
              <w:t>Compensation/development/succession decision where applicable.</w:t>
            </w:r>
          </w:p>
        </w:tc>
      </w:tr>
    </w:tbl>
    <w:p>
      <w:pPr>
        <w:pStyle w:val="Heading1"/>
      </w:pPr>
      <w:r>
        <w:t>17. Performance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Rating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2045"/>
          </w:tcPr>
          <w:p>
            <w:r>
              <w:t>Business outcomes</w:t>
            </w:r>
          </w:p>
        </w:tc>
        <w:tc>
          <w:tcPr>
            <w:tcW w:type="dxa" w:w="2045"/>
          </w:tcPr>
          <w:p>
            <w:r>
              <w:t>30%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Customer outcomes</w:t>
            </w:r>
          </w:p>
        </w:tc>
        <w:tc>
          <w:tcPr>
            <w:tcW w:type="dxa" w:w="2045"/>
          </w:tcPr>
          <w:p>
            <w:r>
              <w:t>20%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Operational quality</w:t>
            </w:r>
          </w:p>
        </w:tc>
        <w:tc>
          <w:tcPr>
            <w:tcW w:type="dxa" w:w="2045"/>
          </w:tcPr>
          <w:p>
            <w:r>
              <w:t>20%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Execution/reliability</w:t>
            </w:r>
          </w:p>
        </w:tc>
        <w:tc>
          <w:tcPr>
            <w:tcW w:type="dxa" w:w="2045"/>
          </w:tcPr>
          <w:p>
            <w:r>
              <w:t>15%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Collaboration</w:t>
            </w:r>
          </w:p>
        </w:tc>
        <w:tc>
          <w:tcPr>
            <w:tcW w:type="dxa" w:w="2045"/>
          </w:tcPr>
          <w:p>
            <w:r>
              <w:t>10%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Development</w:t>
            </w:r>
          </w:p>
        </w:tc>
        <w:tc>
          <w:tcPr>
            <w:tcW w:type="dxa" w:w="2045"/>
          </w:tcPr>
          <w:p>
            <w:r>
              <w:t>5%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18. Goal Setting</w:t>
      </w:r>
    </w:p>
    <w:p>
      <w:r>
        <w:rPr>
          <w:b/>
        </w:rPr>
        <w:t>Goals should be specific, measurable and connected to ASOJU priorities.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Goal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Baseline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19. Compensation Principles</w:t>
      </w:r>
    </w:p>
    <w:p>
      <w:pPr>
        <w:pStyle w:val="ListBullet"/>
      </w:pPr>
      <w:r>
        <w:t>Align compensation with role scope, responsibility and market reality.</w:t>
      </w:r>
    </w:p>
    <w:p>
      <w:pPr>
        <w:pStyle w:val="ListBullet"/>
      </w:pPr>
      <w:r>
        <w:t>Protect affordability and cash discipline.</w:t>
      </w:r>
    </w:p>
    <w:p>
      <w:pPr>
        <w:pStyle w:val="ListBullet"/>
      </w:pPr>
      <w:r>
        <w:t>Use incentives only where outcomes are measurable and controllable.</w:t>
      </w:r>
    </w:p>
    <w:p>
      <w:pPr>
        <w:pStyle w:val="ListBullet"/>
      </w:pPr>
      <w:r>
        <w:t>Do not incentivize behavior that undermines customer trust or quality.</w:t>
      </w:r>
    </w:p>
    <w:p>
      <w:pPr>
        <w:pStyle w:val="ListBullet"/>
      </w:pPr>
      <w:r>
        <w:t>Document approval authority for compensation changes.</w:t>
      </w:r>
    </w:p>
    <w:p>
      <w:pPr>
        <w:pStyle w:val="ListBullet"/>
      </w:pPr>
      <w:r>
        <w:t>Review compensation as the company, role and market evolve.</w:t>
      </w:r>
    </w:p>
    <w:p>
      <w:pPr>
        <w:pStyle w:val="Heading1"/>
      </w:pPr>
      <w:r>
        <w:t>20. Incentive Design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Guardrail</w:t>
            </w:r>
          </w:p>
        </w:tc>
      </w:tr>
      <w:tr>
        <w:tc>
          <w:tcPr>
            <w:tcW w:type="dxa" w:w="5112"/>
          </w:tcPr>
          <w:p>
            <w:r>
              <w:t>Sales pushes unsuitable work</w:t>
            </w:r>
          </w:p>
        </w:tc>
        <w:tc>
          <w:tcPr>
            <w:tcW w:type="dxa" w:w="5112"/>
          </w:tcPr>
          <w:p>
            <w:r>
              <w:t>Tie incentives to quality, payment and appropriate customer fit.</w:t>
            </w:r>
          </w:p>
        </w:tc>
      </w:tr>
      <w:tr>
        <w:tc>
          <w:tcPr>
            <w:tcW w:type="dxa" w:w="5112"/>
          </w:tcPr>
          <w:p>
            <w:r>
              <w:t>Operations sacrifices quality for speed</w:t>
            </w:r>
          </w:p>
        </w:tc>
        <w:tc>
          <w:tcPr>
            <w:tcW w:type="dxa" w:w="5112"/>
          </w:tcPr>
          <w:p>
            <w:r>
              <w:t>Include SLA plus QC/customer outcome metrics.</w:t>
            </w:r>
          </w:p>
        </w:tc>
      </w:tr>
      <w:tr>
        <w:tc>
          <w:tcPr>
            <w:tcW w:type="dxa" w:w="5112"/>
          </w:tcPr>
          <w:p>
            <w:r>
              <w:t>Representatives optimize volume</w:t>
            </w:r>
          </w:p>
        </w:tc>
        <w:tc>
          <w:tcPr>
            <w:tcW w:type="dxa" w:w="5112"/>
          </w:tcPr>
          <w:p>
            <w:r>
              <w:t>Balance volume with quality, rework and complaints.</w:t>
            </w:r>
          </w:p>
        </w:tc>
      </w:tr>
      <w:tr>
        <w:tc>
          <w:tcPr>
            <w:tcW w:type="dxa" w:w="5112"/>
          </w:tcPr>
          <w:p>
            <w:r>
              <w:t>Team hoards information</w:t>
            </w:r>
          </w:p>
        </w:tc>
        <w:tc>
          <w:tcPr>
            <w:tcW w:type="dxa" w:w="5112"/>
          </w:tcPr>
          <w:p>
            <w:r>
              <w:t>Reward collaboration and documented handoffs.</w:t>
            </w:r>
          </w:p>
        </w:tc>
      </w:tr>
      <w:tr>
        <w:tc>
          <w:tcPr>
            <w:tcW w:type="dxa" w:w="5112"/>
          </w:tcPr>
          <w:p>
            <w:r>
              <w:t>Short-term growth damages trust</w:t>
            </w:r>
          </w:p>
        </w:tc>
        <w:tc>
          <w:tcPr>
            <w:tcW w:type="dxa" w:w="5112"/>
          </w:tcPr>
          <w:p>
            <w:r>
              <w:t>Make customer outcomes a core performance measure.</w:t>
            </w:r>
          </w:p>
        </w:tc>
      </w:tr>
    </w:tbl>
    <w:p>
      <w:pPr>
        <w:pStyle w:val="Heading1"/>
      </w:pPr>
      <w:r>
        <w:t>21. Talent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Capability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Development Method</w:t>
            </w:r>
          </w:p>
        </w:tc>
      </w:tr>
      <w:tr>
        <w:tc>
          <w:tcPr>
            <w:tcW w:type="dxa" w:w="5112"/>
          </w:tcPr>
          <w:p>
            <w:r>
              <w:t>Customer communication</w:t>
            </w:r>
          </w:p>
        </w:tc>
        <w:tc>
          <w:tcPr>
            <w:tcW w:type="dxa" w:w="5112"/>
          </w:tcPr>
          <w:p>
            <w:r>
              <w:t>Coaching, call/case review, role-play.</w:t>
            </w:r>
          </w:p>
        </w:tc>
      </w:tr>
      <w:tr>
        <w:tc>
          <w:tcPr>
            <w:tcW w:type="dxa" w:w="5112"/>
          </w:tcPr>
          <w:p>
            <w:r>
              <w:t>Operations</w:t>
            </w:r>
          </w:p>
        </w:tc>
        <w:tc>
          <w:tcPr>
            <w:tcW w:type="dxa" w:w="5112"/>
          </w:tcPr>
          <w:p>
            <w:r>
              <w:t>SOP certification and supervised execution.</w:t>
            </w:r>
          </w:p>
        </w:tc>
      </w:tr>
      <w:tr>
        <w:tc>
          <w:tcPr>
            <w:tcW w:type="dxa" w:w="5112"/>
          </w:tcPr>
          <w:p>
            <w:r>
              <w:t>Leadership</w:t>
            </w:r>
          </w:p>
        </w:tc>
        <w:tc>
          <w:tcPr>
            <w:tcW w:type="dxa" w:w="5112"/>
          </w:tcPr>
          <w:p>
            <w:r>
              <w:t>Mentoring, decision reviews and ownership.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Pipeline review, discovery and negotiation practice.</w:t>
            </w:r>
          </w:p>
        </w:tc>
      </w:tr>
      <w:tr>
        <w:tc>
          <w:tcPr>
            <w:tcW w:type="dxa" w:w="5112"/>
          </w:tcPr>
          <w:p>
            <w:r>
              <w:t>Data/finance</w:t>
            </w:r>
          </w:p>
        </w:tc>
        <w:tc>
          <w:tcPr>
            <w:tcW w:type="dxa" w:w="5112"/>
          </w:tcPr>
          <w:p>
            <w:r>
              <w:t>KPI definitions, reporting and model literacy.</w:t>
            </w:r>
          </w:p>
        </w:tc>
      </w:tr>
    </w:tbl>
    <w:p>
      <w:pPr>
        <w:pStyle w:val="Heading1"/>
      </w:pPr>
      <w:r>
        <w:t>22. Training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Customer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Operations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Quality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Leadership</w:t>
            </w:r>
          </w:p>
        </w:tc>
        <w:tc>
          <w:tcPr>
            <w:tcW w:type="dxa" w:w="1461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461"/>
          </w:tcPr>
          <w:p>
            <w:r>
              <w:t>Leadership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CX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GTM/Sales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Operations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Finance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>
              <w:t>Technology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/>
        </w:tc>
      </w:tr>
      <w:tr>
        <w:tc>
          <w:tcPr>
            <w:tcW w:type="dxa" w:w="1461"/>
          </w:tcPr>
          <w:p>
            <w:r>
              <w:t>Representatives</w:t>
            </w:r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23. People KPI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Definition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RAG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1704"/>
          </w:tcPr>
          <w:p>
            <w:r>
              <w:t>Headcount</w:t>
            </w:r>
          </w:p>
        </w:tc>
        <w:tc>
          <w:tcPr>
            <w:tcW w:type="dxa" w:w="1704"/>
          </w:tcPr>
          <w:p>
            <w:r>
              <w:t>Active team members.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Time to hire</w:t>
            </w:r>
          </w:p>
        </w:tc>
        <w:tc>
          <w:tcPr>
            <w:tcW w:type="dxa" w:w="1704"/>
          </w:tcPr>
          <w:p>
            <w:r>
              <w:t>Days from approved role to accepted offer.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90-day retention</w:t>
            </w:r>
          </w:p>
        </w:tc>
        <w:tc>
          <w:tcPr>
            <w:tcW w:type="dxa" w:w="1704"/>
          </w:tcPr>
          <w:p>
            <w:r>
              <w:t>New hires retained through 90 days.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Productive capacity</w:t>
            </w:r>
          </w:p>
        </w:tc>
        <w:tc>
          <w:tcPr>
            <w:tcW w:type="dxa" w:w="1704"/>
          </w:tcPr>
          <w:p>
            <w:r>
              <w:t>Available productive capacity.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Performance coverage</w:t>
            </w:r>
          </w:p>
        </w:tc>
        <w:tc>
          <w:tcPr>
            <w:tcW w:type="dxa" w:w="1704"/>
          </w:tcPr>
          <w:p>
            <w:r>
              <w:t>Critical roles with current scorecards.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Training completion</w:t>
            </w:r>
          </w:p>
        </w:tc>
        <w:tc>
          <w:tcPr>
            <w:tcW w:type="dxa" w:w="1704"/>
          </w:tcPr>
          <w:p>
            <w:r>
              <w:t>Required training completed.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Key-person dependency</w:t>
            </w:r>
          </w:p>
        </w:tc>
        <w:tc>
          <w:tcPr>
            <w:tcW w:type="dxa" w:w="1704"/>
          </w:tcPr>
          <w:p>
            <w:r>
              <w:t>Critical processes with single-person dependency.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24. Employee / Contractor Lifecycle</w:t>
      </w:r>
    </w:p>
    <w:p>
      <w:r>
        <w:rPr>
          <w:b/>
        </w:rPr>
        <w:t>ATTRACT → SELECT → ONBOARD → PERFORM → DEVELOP → RECOGNIZE → RETAIN / TRANSITION</w:t>
      </w:r>
    </w:p>
    <w:p>
      <w:pPr>
        <w:pStyle w:val="ListBullet"/>
      </w:pPr>
      <w:r>
        <w:t>Keep records accurate and appropriately secured.</w:t>
      </w:r>
    </w:p>
    <w:p>
      <w:pPr>
        <w:pStyle w:val="ListBullet"/>
      </w:pPr>
      <w:r>
        <w:t>Define who can access people information.</w:t>
      </w:r>
    </w:p>
    <w:p>
      <w:pPr>
        <w:pStyle w:val="ListBullet"/>
      </w:pPr>
      <w:r>
        <w:t>Use documented processes for role changes and exits.</w:t>
      </w:r>
    </w:p>
    <w:p>
      <w:pPr>
        <w:pStyle w:val="ListBullet"/>
      </w:pPr>
      <w:r>
        <w:t>Protect company and customer information during transitions.</w:t>
      </w:r>
    </w:p>
    <w:p>
      <w:pPr>
        <w:pStyle w:val="Heading1"/>
      </w:pPr>
      <w:r>
        <w:t>25. Key-Person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Critical Function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Primary Person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Backup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Documented?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26. Succession Planning</w:t>
      </w:r>
    </w:p>
    <w:p>
      <w:pPr>
        <w:pStyle w:val="ListNumber"/>
      </w:pPr>
      <w:r>
        <w:t>Identify roles where failure would materially affect the business.</w:t>
      </w:r>
    </w:p>
    <w:p>
      <w:pPr>
        <w:pStyle w:val="ListNumber"/>
      </w:pPr>
      <w:r>
        <w:t>Identify internal backup capability.</w:t>
      </w:r>
    </w:p>
    <w:p>
      <w:pPr>
        <w:pStyle w:val="ListNumber"/>
      </w:pPr>
      <w:r>
        <w:t>Document critical processes.</w:t>
      </w:r>
    </w:p>
    <w:p>
      <w:pPr>
        <w:pStyle w:val="ListNumber"/>
      </w:pPr>
      <w:r>
        <w:t>Cross-train at least one backup where feasible.</w:t>
      </w:r>
    </w:p>
    <w:p>
      <w:pPr>
        <w:pStyle w:val="ListNumber"/>
      </w:pPr>
      <w:r>
        <w:t>Review succession risk quarterly.</w:t>
      </w:r>
    </w:p>
    <w:p>
      <w:pPr>
        <w:pStyle w:val="ListNumber"/>
      </w:pPr>
      <w:r>
        <w:t>Create a hiring contingency for irreplaceable gaps.</w:t>
      </w:r>
    </w:p>
    <w:p>
      <w:pPr>
        <w:pStyle w:val="Heading1"/>
      </w:pPr>
      <w:r>
        <w:t>27. Culture Principles</w:t>
      </w:r>
    </w:p>
    <w:p>
      <w:r>
        <w:rPr>
          <w:b/>
        </w:rPr>
        <w:t>Recommended operating behaviors:</w:t>
      </w:r>
    </w:p>
    <w:p>
      <w:pPr>
        <w:pStyle w:val="ListBullet"/>
      </w:pPr>
      <w:r>
        <w:t>Tell the truth early.</w:t>
      </w:r>
    </w:p>
    <w:p>
      <w:pPr>
        <w:pStyle w:val="ListBullet"/>
      </w:pPr>
      <w:r>
        <w:t>Own the outcome.</w:t>
      </w:r>
    </w:p>
    <w:p>
      <w:pPr>
        <w:pStyle w:val="ListBullet"/>
      </w:pPr>
      <w:r>
        <w:t>Respect the customer.</w:t>
      </w:r>
    </w:p>
    <w:p>
      <w:pPr>
        <w:pStyle w:val="ListBullet"/>
      </w:pPr>
      <w:r>
        <w:t>Document important work.</w:t>
      </w:r>
    </w:p>
    <w:p>
      <w:pPr>
        <w:pStyle w:val="ListBullet"/>
      </w:pPr>
      <w:r>
        <w:t>Escalate uncertainty.</w:t>
      </w:r>
    </w:p>
    <w:p>
      <w:pPr>
        <w:pStyle w:val="ListBullet"/>
      </w:pPr>
      <w:r>
        <w:t>Improve the system, not just the incident.</w:t>
      </w:r>
    </w:p>
    <w:p>
      <w:pPr>
        <w:pStyle w:val="ListBullet"/>
      </w:pPr>
      <w:r>
        <w:t>Protect confidentiality.</w:t>
      </w:r>
    </w:p>
    <w:p>
      <w:pPr>
        <w:pStyle w:val="ListBullet"/>
      </w:pPr>
      <w:r>
        <w:t>Do what you said you would do.</w:t>
      </w:r>
    </w:p>
    <w:p>
      <w:pPr>
        <w:pStyle w:val="Heading1"/>
      </w:pPr>
      <w:r>
        <w:t>28. Recognition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Recognition Area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5112"/>
          </w:tcPr>
          <w:p>
            <w:r>
              <w:t>Customer impact</w:t>
            </w:r>
          </w:p>
        </w:tc>
        <w:tc>
          <w:tcPr>
            <w:tcW w:type="dxa" w:w="5112"/>
          </w:tcPr>
          <w:p>
            <w:r>
              <w:t>Positive customer outcome.</w:t>
            </w:r>
          </w:p>
        </w:tc>
      </w:tr>
      <w:tr>
        <w:tc>
          <w:tcPr>
            <w:tcW w:type="dxa" w:w="5112"/>
          </w:tcPr>
          <w:p>
            <w:r>
              <w:t>Operational excellence</w:t>
            </w:r>
          </w:p>
        </w:tc>
        <w:tc>
          <w:tcPr>
            <w:tcW w:type="dxa" w:w="5112"/>
          </w:tcPr>
          <w:p>
            <w:r>
              <w:t>Reliable delivery and quality.</w:t>
            </w:r>
          </w:p>
        </w:tc>
      </w:tr>
      <w:tr>
        <w:tc>
          <w:tcPr>
            <w:tcW w:type="dxa" w:w="5112"/>
          </w:tcPr>
          <w:p>
            <w:r>
              <w:t>Problem solving</w:t>
            </w:r>
          </w:p>
        </w:tc>
        <w:tc>
          <w:tcPr>
            <w:tcW w:type="dxa" w:w="5112"/>
          </w:tcPr>
          <w:p>
            <w:r>
              <w:t>Material improvement to a process.</w:t>
            </w:r>
          </w:p>
        </w:tc>
      </w:tr>
      <w:tr>
        <w:tc>
          <w:tcPr>
            <w:tcW w:type="dxa" w:w="5112"/>
          </w:tcPr>
          <w:p>
            <w:r>
              <w:t>Collaboration</w:t>
            </w:r>
          </w:p>
        </w:tc>
        <w:tc>
          <w:tcPr>
            <w:tcW w:type="dxa" w:w="5112"/>
          </w:tcPr>
          <w:p>
            <w:r>
              <w:t>Strong cross-functional outcome.</w:t>
            </w:r>
          </w:p>
        </w:tc>
      </w:tr>
      <w:tr>
        <w:tc>
          <w:tcPr>
            <w:tcW w:type="dxa" w:w="5112"/>
          </w:tcPr>
          <w:p>
            <w:r>
              <w:t>Leadership</w:t>
            </w:r>
          </w:p>
        </w:tc>
        <w:tc>
          <w:tcPr>
            <w:tcW w:type="dxa" w:w="5112"/>
          </w:tcPr>
          <w:p>
            <w:r>
              <w:t>Creates capability beyond individual contribution.</w:t>
            </w:r>
          </w:p>
        </w:tc>
      </w:tr>
    </w:tbl>
    <w:p>
      <w:pPr>
        <w:pStyle w:val="Heading1"/>
      </w:pPr>
      <w:r>
        <w:t>29. Performance Improvement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Identify evidence-based gap.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Clarify expected standard.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Provide coaching/resources.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Set measurable improvement period.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Review evidence.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Escalate or close based on outcome and applicable policy.</w:t>
            </w:r>
          </w:p>
        </w:tc>
      </w:tr>
    </w:tbl>
    <w:p>
      <w:pPr>
        <w:pStyle w:val="Heading1"/>
      </w:pPr>
      <w:r>
        <w:t>30. People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Likelihood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Impact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Mitigation</w:t>
            </w:r>
          </w:p>
        </w:tc>
        <w:tc>
          <w:tcPr>
            <w:tcW w:type="dxa" w:w="1704"/>
            <w:shd w:fill="1F4E78"/>
          </w:tcPr>
          <w:p>
            <w:r>
              <w:rPr>
                <w:b/>
                <w:color w:val="FFFFFF"/>
              </w:rPr>
              <w:t>Trigger</w:t>
            </w:r>
          </w:p>
        </w:tc>
      </w:tr>
      <w:tr>
        <w:tc>
          <w:tcPr>
            <w:tcW w:type="dxa" w:w="1704"/>
          </w:tcPr>
          <w:p>
            <w:r>
              <w:t>Key-person dependency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Poor hiring fit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Capability gap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High turnover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Representative quality failure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Culture erosion during growth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31. People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</w:rPr>
              <w:t>Cadence</w:t>
            </w:r>
          </w:p>
        </w:tc>
      </w:tr>
      <w:tr>
        <w:tc>
          <w:tcPr>
            <w:tcW w:type="dxa" w:w="3408"/>
          </w:tcPr>
          <w:p>
            <w:r>
              <w:t>Organization chart</w:t>
            </w:r>
          </w:p>
        </w:tc>
        <w:tc>
          <w:tcPr>
            <w:tcW w:type="dxa" w:w="3408"/>
          </w:tcPr>
          <w:p>
            <w:r>
              <w:t>Leadership</w:t>
            </w:r>
          </w:p>
        </w:tc>
        <w:tc>
          <w:tcPr>
            <w:tcW w:type="dxa" w:w="3408"/>
          </w:tcPr>
          <w:p>
            <w:r>
              <w:t>Quarterly</w:t>
            </w:r>
          </w:p>
        </w:tc>
      </w:tr>
      <w:tr>
        <w:tc>
          <w:tcPr>
            <w:tcW w:type="dxa" w:w="3408"/>
          </w:tcPr>
          <w:p>
            <w:r>
              <w:t>Role charters</w:t>
            </w:r>
          </w:p>
        </w:tc>
        <w:tc>
          <w:tcPr>
            <w:tcW w:type="dxa" w:w="3408"/>
          </w:tcPr>
          <w:p>
            <w:r>
              <w:t>Functional lead</w:t>
            </w:r>
          </w:p>
        </w:tc>
        <w:tc>
          <w:tcPr>
            <w:tcW w:type="dxa" w:w="3408"/>
          </w:tcPr>
          <w:p>
            <w:r>
              <w:t>When role changes</w:t>
            </w:r>
          </w:p>
        </w:tc>
      </w:tr>
      <w:tr>
        <w:tc>
          <w:tcPr>
            <w:tcW w:type="dxa" w:w="3408"/>
          </w:tcPr>
          <w:p>
            <w:r>
              <w:t>Headcount plan</w:t>
            </w:r>
          </w:p>
        </w:tc>
        <w:tc>
          <w:tcPr>
            <w:tcW w:type="dxa" w:w="3408"/>
          </w:tcPr>
          <w:p>
            <w:r>
              <w:t>Finance/Leadership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Performance reviews</w:t>
            </w:r>
          </w:p>
        </w:tc>
        <w:tc>
          <w:tcPr>
            <w:tcW w:type="dxa" w:w="3408"/>
          </w:tcPr>
          <w:p>
            <w:r>
              <w:t>Functional leads</w:t>
            </w:r>
          </w:p>
        </w:tc>
        <w:tc>
          <w:tcPr>
            <w:tcW w:type="dxa" w:w="3408"/>
          </w:tcPr>
          <w:p>
            <w:r>
              <w:t>Monthly/quarterly</w:t>
            </w:r>
          </w:p>
        </w:tc>
      </w:tr>
      <w:tr>
        <w:tc>
          <w:tcPr>
            <w:tcW w:type="dxa" w:w="3408"/>
          </w:tcPr>
          <w:p>
            <w:r>
              <w:t>Training matrix</w:t>
            </w:r>
          </w:p>
        </w:tc>
        <w:tc>
          <w:tcPr>
            <w:tcW w:type="dxa" w:w="3408"/>
          </w:tcPr>
          <w:p>
            <w:r>
              <w:t>People/Functional leads</w:t>
            </w:r>
          </w:p>
        </w:tc>
        <w:tc>
          <w:tcPr>
            <w:tcW w:type="dxa" w:w="3408"/>
          </w:tcPr>
          <w:p>
            <w:r>
              <w:t>Monthly</w:t>
            </w:r>
          </w:p>
        </w:tc>
      </w:tr>
      <w:tr>
        <w:tc>
          <w:tcPr>
            <w:tcW w:type="dxa" w:w="3408"/>
          </w:tcPr>
          <w:p>
            <w:r>
              <w:t>Key-person risk</w:t>
            </w:r>
          </w:p>
        </w:tc>
        <w:tc>
          <w:tcPr>
            <w:tcW w:type="dxa" w:w="3408"/>
          </w:tcPr>
          <w:p>
            <w:r>
              <w:t>Leadership</w:t>
            </w:r>
          </w:p>
        </w:tc>
        <w:tc>
          <w:tcPr>
            <w:tcW w:type="dxa" w:w="3408"/>
          </w:tcPr>
          <w:p>
            <w:r>
              <w:t>Quarterly</w:t>
            </w:r>
          </w:p>
        </w:tc>
      </w:tr>
      <w:tr>
        <w:tc>
          <w:tcPr>
            <w:tcW w:type="dxa" w:w="3408"/>
          </w:tcPr>
          <w:p>
            <w:r>
              <w:t>Compensation review</w:t>
            </w:r>
          </w:p>
        </w:tc>
        <w:tc>
          <w:tcPr>
            <w:tcW w:type="dxa" w:w="3408"/>
          </w:tcPr>
          <w:p>
            <w:r>
              <w:t>Leadership/Finance</w:t>
            </w:r>
          </w:p>
        </w:tc>
        <w:tc>
          <w:tcPr>
            <w:tcW w:type="dxa" w:w="3408"/>
          </w:tcPr>
          <w:p>
            <w:r>
              <w:t>Periodic</w:t>
            </w:r>
          </w:p>
        </w:tc>
      </w:tr>
    </w:tbl>
    <w:p>
      <w:pPr>
        <w:pStyle w:val="Heading1"/>
      </w:pPr>
      <w:r>
        <w:t>32. 30-Day People System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Week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Confirm org structure, critical roles and role charters.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Set KPI/scorecards and workforce plan.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Launch onboarding, training and representative standards.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Run talent-risk review and create key-person mitigation plan.</w:t>
            </w:r>
          </w:p>
        </w:tc>
      </w:tr>
    </w:tbl>
    <w:p>
      <w:pPr>
        <w:pStyle w:val="Heading1"/>
      </w:pPr>
      <w:r>
        <w:t>33. 90-Day Talent Maturity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5112"/>
          </w:tcPr>
          <w:p>
            <w:r>
              <w:t>Days 1–30</w:t>
            </w:r>
          </w:p>
        </w:tc>
        <w:tc>
          <w:tcPr>
            <w:tcW w:type="dxa" w:w="5112"/>
          </w:tcPr>
          <w:p>
            <w:r>
              <w:t>Roles, owners, hiring triggers and performance standards defined.</w:t>
            </w:r>
          </w:p>
        </w:tc>
      </w:tr>
      <w:tr>
        <w:tc>
          <w:tcPr>
            <w:tcW w:type="dxa" w:w="5112"/>
          </w:tcPr>
          <w:p>
            <w:r>
              <w:t>Days 31–60</w:t>
            </w:r>
          </w:p>
        </w:tc>
        <w:tc>
          <w:tcPr>
            <w:tcW w:type="dxa" w:w="5112"/>
          </w:tcPr>
          <w:p>
            <w:r>
              <w:t>Training, scorecards and representative monitoring operational.</w:t>
            </w:r>
          </w:p>
        </w:tc>
      </w:tr>
      <w:tr>
        <w:tc>
          <w:tcPr>
            <w:tcW w:type="dxa" w:w="5112"/>
          </w:tcPr>
          <w:p>
            <w:r>
              <w:t>Days 61–90</w:t>
            </w:r>
          </w:p>
        </w:tc>
        <w:tc>
          <w:tcPr>
            <w:tcW w:type="dxa" w:w="5112"/>
          </w:tcPr>
          <w:p>
            <w:r>
              <w:t>Succession, people KPIs and capacity planning integrated into management reviews.</w:t>
            </w:r>
          </w:p>
        </w:tc>
      </w:tr>
    </w:tbl>
    <w:p>
      <w:pPr>
        <w:pStyle w:val="Heading1"/>
      </w:pPr>
      <w:r>
        <w:t>34. People Readiness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045"/>
            <w:shd w:fill="1F4E78"/>
          </w:tcPr>
          <w:p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2045"/>
          </w:tcPr>
          <w:p>
            <w:r>
              <w:t>Organization structure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Role charters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Hiring process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Onboarding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Performance management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Training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Representative network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Compensation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Key-person risk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Succession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1"/>
      </w:pPr>
      <w:r>
        <w:t>35. Final People Principle</w:t>
      </w:r>
    </w:p>
    <w:p>
      <w:r>
        <w:rPr>
          <w:b/>
        </w:rPr>
        <w:t>ASOJU should scale people capacity without scaling customer uncertainty. Every hire, representative and manager should make the customer promise more reliable—not merely make the organization larger.</w:t>
      </w:r>
    </w:p>
    <w:p>
      <w:pPr>
        <w:pStyle w:val="Heading1"/>
      </w:pPr>
      <w:r>
        <w:t>36. Governance</w:t>
      </w:r>
    </w:p>
    <w:p>
      <w:r>
        <w:rPr>
          <w:b w:val="0"/>
        </w:rPr>
        <w:t>Document owner: ASOJU Leadership / People / Operations.</w:t>
      </w:r>
    </w:p>
    <w:p>
      <w:r>
        <w:rPr>
          <w:b w:val="0"/>
        </w:rPr>
        <w:t>Version: 1.0 | Organization Design, Hiring, Performance &amp; Talent.</w:t>
      </w:r>
    </w:p>
    <w:p>
      <w:r>
        <w:rPr>
          <w:b w:val="0"/>
        </w:rPr>
        <w:t>Use with the ASOJU Master Operating Plan, Board Governance &amp; Management Reporting Playbook, Customer Experience, Operations, GTM, Finance and Data Room documents.</w:t>
      </w:r>
    </w:p>
    <w:p>
      <w:r>
        <w:rPr>
          <w:b w:val="0"/>
        </w:rPr>
        <w:t>Employment, contractor, compensation, privacy and labor requirements should be reviewed against ASOJU's actual jurisdiction and structure with appropriate professional advisers.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ASOJU | People, Organization &amp; Talent Operating Playbook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