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ASOJU PILOT READINESS GATE</w:t>
      </w:r>
    </w:p>
    <w:p>
      <w:pPr>
        <w:jc w:val="center"/>
      </w:pPr>
      <w:r>
        <w:rPr>
          <w:b/>
          <w:sz w:val="30"/>
        </w:rPr>
        <w:t>Controlled Pilot Authorization Framework — v1.0</w:t>
      </w:r>
    </w:p>
    <w:p>
      <w:pPr>
        <w:jc w:val="center"/>
      </w:pPr>
      <w:r>
        <w:t>9 August 2026</w:t>
        <w:br/>
        <w:t>Based on ASOJU — Build Docket + ASOJU Build Readiness Report v1</w:t>
        <w:br/>
        <w:t>STATUS: PRE-PILOT / HARDENING REQUIRED</w:t>
      </w:r>
    </w:p>
    <w:p>
      <w:r>
        <w:t>Purpose: formal gate for deciding whether ASOJU can authorize its first controlled paid pilot.</w:t>
      </w:r>
    </w:p>
    <w:p>
      <w:r>
        <w:br w:type="page"/>
      </w:r>
    </w:p>
    <w:p>
      <w:pPr>
        <w:pStyle w:val="Heading1"/>
      </w:pPr>
      <w:r>
        <w:t>1. Current Gate Decision</w:t>
      </w:r>
    </w:p>
    <w:p>
      <w:r>
        <w:t>The Build Docket reports 7/7 golden-path slices and 12/12 P1 features, but also identifies real payment-provider integration, live WhatsApp verification and Field Agent offline support as outstanding. Therefore the current decision is NO-GO for an unrestricted paid pilot.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Area</w:t>
            </w:r>
          </w:p>
        </w:tc>
        <w:tc>
          <w:tcPr>
            <w:tcW w:type="dxa" w:w="3408"/>
          </w:tcPr>
          <w:p>
            <w:r>
              <w:t>Current status</w:t>
            </w:r>
          </w:p>
        </w:tc>
        <w:tc>
          <w:tcPr>
            <w:tcW w:type="dxa" w:w="3408"/>
          </w:tcPr>
          <w:p>
            <w:r>
              <w:t>Gate</w:t>
            </w:r>
          </w:p>
        </w:tc>
      </w:tr>
      <w:tr>
        <w:tc>
          <w:tcPr>
            <w:tcW w:type="dxa" w:w="3408"/>
          </w:tcPr>
          <w:p>
            <w:r>
              <w:t>Core workflow</w:t>
            </w:r>
          </w:p>
        </w:tc>
        <w:tc>
          <w:tcPr>
            <w:tcW w:type="dxa" w:w="3408"/>
          </w:tcPr>
          <w:p>
            <w:r>
              <w:t>Built and verified</w:t>
            </w:r>
          </w:p>
        </w:tc>
        <w:tc>
          <w:tcPr>
            <w:tcW w:type="dxa" w:w="3408"/>
          </w:tcPr>
          <w:p>
            <w:r>
              <w:t>PASS</w:t>
            </w:r>
          </w:p>
        </w:tc>
      </w:tr>
      <w:tr>
        <w:tc>
          <w:tcPr>
            <w:tcW w:type="dxa" w:w="3408"/>
          </w:tcPr>
          <w:p>
            <w:r>
              <w:t>Customer portal</w:t>
            </w:r>
          </w:p>
        </w:tc>
        <w:tc>
          <w:tcPr>
            <w:tcW w:type="dxa" w:w="3408"/>
          </w:tcPr>
          <w:p>
            <w:r>
              <w:t>Built and verified</w:t>
            </w:r>
          </w:p>
        </w:tc>
        <w:tc>
          <w:tcPr>
            <w:tcW w:type="dxa" w:w="3408"/>
          </w:tcPr>
          <w:p>
            <w:r>
              <w:t>PASS</w:t>
            </w:r>
          </w:p>
        </w:tc>
      </w:tr>
      <w:tr>
        <w:tc>
          <w:tcPr>
            <w:tcW w:type="dxa" w:w="3408"/>
          </w:tcPr>
          <w:p>
            <w:r>
              <w:t>Operations console</w:t>
            </w:r>
          </w:p>
        </w:tc>
        <w:tc>
          <w:tcPr>
            <w:tcW w:type="dxa" w:w="3408"/>
          </w:tcPr>
          <w:p>
            <w:r>
              <w:t>Built and verified</w:t>
            </w:r>
          </w:p>
        </w:tc>
        <w:tc>
          <w:tcPr>
            <w:tcW w:type="dxa" w:w="3408"/>
          </w:tcPr>
          <w:p>
            <w:r>
              <w:t>PASS</w:t>
            </w:r>
          </w:p>
        </w:tc>
      </w:tr>
      <w:tr>
        <w:tc>
          <w:tcPr>
            <w:tcW w:type="dxa" w:w="3408"/>
          </w:tcPr>
          <w:p>
            <w:r>
              <w:t>Field app</w:t>
            </w:r>
          </w:p>
        </w:tc>
        <w:tc>
          <w:tcPr>
            <w:tcW w:type="dxa" w:w="3408"/>
          </w:tcPr>
          <w:p>
            <w:r>
              <w:t>Built; offline support outstanding</w:t>
            </w:r>
          </w:p>
        </w:tc>
        <w:tc>
          <w:tcPr>
            <w:tcW w:type="dxa" w:w="3408"/>
          </w:tcPr>
          <w:p>
            <w:r>
              <w:t>CONDITIONAL</w:t>
            </w:r>
          </w:p>
        </w:tc>
      </w:tr>
      <w:tr>
        <w:tc>
          <w:tcPr>
            <w:tcW w:type="dxa" w:w="3408"/>
          </w:tcPr>
          <w:p>
            <w:r>
              <w:t>AI Concierge/state control</w:t>
            </w:r>
          </w:p>
        </w:tc>
        <w:tc>
          <w:tcPr>
            <w:tcW w:type="dxa" w:w="3408"/>
          </w:tcPr>
          <w:p>
            <w:r>
              <w:t>Built; deterministic state machine</w:t>
            </w:r>
          </w:p>
        </w:tc>
        <w:tc>
          <w:tcPr>
            <w:tcW w:type="dxa" w:w="3408"/>
          </w:tcPr>
          <w:p>
            <w:r>
              <w:t>PASS</w:t>
            </w:r>
          </w:p>
        </w:tc>
      </w:tr>
      <w:tr>
        <w:tc>
          <w:tcPr>
            <w:tcW w:type="dxa" w:w="3408"/>
          </w:tcPr>
          <w:p>
            <w:r>
              <w:t>Payments</w:t>
            </w:r>
          </w:p>
        </w:tc>
        <w:tc>
          <w:tcPr>
            <w:tcW w:type="dxa" w:w="3408"/>
          </w:tcPr>
          <w:p>
            <w:r>
              <w:t>Development webhook stand-in</w:t>
            </w:r>
          </w:p>
        </w:tc>
        <w:tc>
          <w:tcPr>
            <w:tcW w:type="dxa" w:w="3408"/>
          </w:tcPr>
          <w:p>
            <w:r>
              <w:t>FAIL / P0</w:t>
            </w:r>
          </w:p>
        </w:tc>
      </w:tr>
      <w:tr>
        <w:tc>
          <w:tcPr>
            <w:tcW w:type="dxa" w:w="3408"/>
          </w:tcPr>
          <w:p>
            <w:r>
              <w:t>WhatsApp</w:t>
            </w:r>
          </w:p>
        </w:tc>
        <w:tc>
          <w:tcPr>
            <w:tcW w:type="dxa" w:w="3408"/>
          </w:tcPr>
          <w:p>
            <w:r>
              <w:t>Code-complete; live-unverified</w:t>
            </w:r>
          </w:p>
        </w:tc>
        <w:tc>
          <w:tcPr>
            <w:tcW w:type="dxa" w:w="3408"/>
          </w:tcPr>
          <w:p>
            <w:r>
              <w:t>FAIL / P0</w:t>
            </w:r>
          </w:p>
        </w:tc>
      </w:tr>
      <w:tr>
        <w:tc>
          <w:tcPr>
            <w:tcW w:type="dxa" w:w="3408"/>
          </w:tcPr>
          <w:p>
            <w:r>
              <w:t>Authorization</w:t>
            </w:r>
          </w:p>
        </w:tc>
        <w:tc>
          <w:tcPr>
            <w:tcW w:type="dxa" w:w="3408"/>
          </w:tcPr>
          <w:p>
            <w:r>
              <w:t>Core controls exist; hardening required</w:t>
            </w:r>
          </w:p>
        </w:tc>
        <w:tc>
          <w:tcPr>
            <w:tcW w:type="dxa" w:w="3408"/>
          </w:tcPr>
          <w:p>
            <w:r>
              <w:t>CONDITIONAL / P0</w:t>
            </w:r>
          </w:p>
        </w:tc>
      </w:tr>
      <w:tr>
        <w:tc>
          <w:tcPr>
            <w:tcW w:type="dxa" w:w="3408"/>
          </w:tcPr>
          <w:p>
            <w:r>
              <w:t>Production security</w:t>
            </w:r>
          </w:p>
        </w:tc>
        <w:tc>
          <w:tcPr>
            <w:tcW w:type="dxa" w:w="3408"/>
          </w:tcPr>
          <w:p>
            <w:r>
              <w:t>Further verification required</w:t>
            </w:r>
          </w:p>
        </w:tc>
        <w:tc>
          <w:tcPr>
            <w:tcW w:type="dxa" w:w="3408"/>
          </w:tcPr>
          <w:p>
            <w:r>
              <w:t>CONDITIONAL / P0</w:t>
            </w:r>
          </w:p>
        </w:tc>
      </w:tr>
      <w:tr>
        <w:tc>
          <w:tcPr>
            <w:tcW w:type="dxa" w:w="3408"/>
          </w:tcPr>
          <w:p>
            <w:r>
              <w:t>Operations/SOPs</w:t>
            </w:r>
          </w:p>
        </w:tc>
        <w:tc>
          <w:tcPr>
            <w:tcW w:type="dxa" w:w="3408"/>
          </w:tcPr>
          <w:p>
            <w:r>
              <w:t>Formal pilot runbook required</w:t>
            </w:r>
          </w:p>
        </w:tc>
        <w:tc>
          <w:tcPr>
            <w:tcW w:type="dxa" w:w="3408"/>
          </w:tcPr>
          <w:p>
            <w:r>
              <w:t>CONDITIONAL</w:t>
            </w:r>
          </w:p>
        </w:tc>
      </w:tr>
    </w:tbl>
    <w:p>
      <w:pPr>
        <w:pStyle w:val="Heading1"/>
      </w:pPr>
      <w:r>
        <w:t>2. Pilot Objective</w:t>
      </w:r>
    </w:p>
    <w:p>
      <w:r>
        <w:t>The pilot must prove that ASOJU can repeatedly deliver trusted diaspora-support services with acceptable quality, security, customer satisfaction, operational reliability and unit economics.</w:t>
      </w:r>
    </w:p>
    <w:p>
      <w:pPr>
        <w:pStyle w:val="ListBullet"/>
      </w:pPr>
      <w:r>
        <w:t>Validate the complete customer-to-field operating loop.</w:t>
      </w:r>
    </w:p>
    <w:p>
      <w:pPr>
        <w:pStyle w:val="ListBullet"/>
      </w:pPr>
      <w:r>
        <w:t>Validate Property Inspection &amp; Verification, Project/Construction Inspection and Asset Inspection.</w:t>
      </w:r>
    </w:p>
    <w:p>
      <w:pPr>
        <w:pStyle w:val="ListBullet"/>
      </w:pPr>
      <w:r>
        <w:t>Validate real payment collection and reconciliation.</w:t>
      </w:r>
    </w:p>
    <w:p>
      <w:pPr>
        <w:pStyle w:val="ListBullet"/>
      </w:pPr>
      <w:r>
        <w:t>Validate customer communication, including live WhatsApp.</w:t>
      </w:r>
    </w:p>
    <w:p>
      <w:pPr>
        <w:pStyle w:val="ListBullet"/>
      </w:pPr>
      <w:r>
        <w:t>Validate field execution and evidence quality under realistic connectivity.</w:t>
      </w:r>
    </w:p>
    <w:p>
      <w:pPr>
        <w:pStyle w:val="ListBullet"/>
      </w:pPr>
      <w:r>
        <w:t>Validate QC, reporting, approval and closure.</w:t>
      </w:r>
    </w:p>
    <w:p>
      <w:pPr>
        <w:pStyle w:val="ListBullet"/>
      </w:pPr>
      <w:r>
        <w:t>Measure satisfaction, repeat demand and referral potential.</w:t>
      </w:r>
    </w:p>
    <w:p>
      <w:pPr>
        <w:pStyle w:val="ListBullet"/>
      </w:pPr>
      <w:r>
        <w:t>Establish direct delivery cost and contribution economics.</w:t>
      </w:r>
    </w:p>
    <w:p>
      <w:pPr>
        <w:pStyle w:val="Heading1"/>
      </w:pPr>
      <w:r>
        <w:t>3. Initial Pilot Scope</w:t>
      </w:r>
    </w:p>
    <w:tbl>
      <w:tblPr>
        <w:tblStyle w:val="TableGrid"/>
        <w:tblW w:type="auto" w:w="0"/>
        <w:jc w:val="center"/>
        <w:tblLook w:firstColumn="1" w:firstRow="1" w:lastColumn="0" w:lastRow="0" w:noHBand="0" w:noVBand="1" w:val="04A0"/>
      </w:tblPr>
      <w:tblGrid>
        <w:gridCol w:w="5112"/>
        <w:gridCol w:w="5112"/>
      </w:tblGrid>
      <w:tr>
        <w:tc>
          <w:tcPr>
            <w:tcW w:type="dxa" w:w="5112"/>
          </w:tcPr>
          <w:p>
            <w:r>
              <w:t>Item</w:t>
            </w:r>
          </w:p>
        </w:tc>
        <w:tc>
          <w:tcPr>
            <w:tcW w:type="dxa" w:w="5112"/>
          </w:tcPr>
          <w:p>
            <w:r>
              <w:t>Scope</w:t>
            </w:r>
          </w:p>
        </w:tc>
      </w:tr>
      <w:tr>
        <w:tc>
          <w:tcPr>
            <w:tcW w:type="dxa" w:w="5112"/>
          </w:tcPr>
          <w:p>
            <w:r>
              <w:t>Initial cohort</w:t>
            </w:r>
          </w:p>
        </w:tc>
        <w:tc>
          <w:tcPr>
            <w:tcW w:type="dxa" w:w="5112"/>
          </w:tcPr>
          <w:p>
            <w:r>
              <w:t>Controlled diaspora customer cohort</w:t>
            </w:r>
          </w:p>
        </w:tc>
      </w:tr>
      <w:tr>
        <w:tc>
          <w:tcPr>
            <w:tcW w:type="dxa" w:w="5112"/>
          </w:tcPr>
          <w:p>
            <w:r>
              <w:t>Initial target</w:t>
            </w:r>
          </w:p>
        </w:tc>
        <w:tc>
          <w:tcPr>
            <w:tcW w:type="dxa" w:w="5112"/>
          </w:tcPr>
          <w:p>
            <w:r>
              <w:t>25–50 real cases</w:t>
            </w:r>
          </w:p>
        </w:tc>
      </w:tr>
      <w:tr>
        <w:tc>
          <w:tcPr>
            <w:tcW w:type="dxa" w:w="5112"/>
          </w:tcPr>
          <w:p>
            <w:r>
              <w:t>Learning milestone</w:t>
            </w:r>
          </w:p>
        </w:tc>
        <w:tc>
          <w:tcPr>
            <w:tcW w:type="dxa" w:w="5112"/>
          </w:tcPr>
          <w:p>
            <w:r>
              <w:t>First 100 customers/cases</w:t>
            </w:r>
          </w:p>
        </w:tc>
      </w:tr>
      <w:tr>
        <w:tc>
          <w:tcPr>
            <w:tcW w:type="dxa" w:w="5112"/>
          </w:tcPr>
          <w:p>
            <w:r>
              <w:t>Services</w:t>
            </w:r>
          </w:p>
        </w:tc>
        <w:tc>
          <w:tcPr>
            <w:tcW w:type="dxa" w:w="5112"/>
          </w:tcPr>
          <w:p>
            <w:r>
              <w:t>Property Inspection &amp; Verification; Project/Construction Inspection; Asset Inspection</w:t>
            </w:r>
          </w:p>
        </w:tc>
      </w:tr>
      <w:tr>
        <w:tc>
          <w:tcPr>
            <w:tcW w:type="dxa" w:w="5112"/>
          </w:tcPr>
          <w:p>
            <w:r>
              <w:t>Operating loop</w:t>
            </w:r>
          </w:p>
        </w:tc>
        <w:tc>
          <w:tcPr>
            <w:tcW w:type="dxa" w:w="5112"/>
          </w:tcPr>
          <w:p>
            <w:r>
              <w:t>Request → Quote → Payment → Assignment → Field Execution → Evidence → QC → Report → Approval/Closure</w:t>
            </w:r>
          </w:p>
        </w:tc>
      </w:tr>
      <w:tr>
        <w:tc>
          <w:tcPr>
            <w:tcW w:type="dxa" w:w="5112"/>
          </w:tcPr>
          <w:p>
            <w:r>
              <w:t>Channels</w:t>
            </w:r>
          </w:p>
        </w:tc>
        <w:tc>
          <w:tcPr>
            <w:tcW w:type="dxa" w:w="5112"/>
          </w:tcPr>
          <w:p>
            <w:r>
              <w:t>Web portal + configured notifications + live WhatsApp after P0 verification</w:t>
            </w:r>
          </w:p>
        </w:tc>
      </w:tr>
    </w:tbl>
    <w:p>
      <w:r>
        <w:br w:type="page"/>
      </w:r>
    </w:p>
    <w:p>
      <w:pPr>
        <w:pStyle w:val="Heading1"/>
      </w:pPr>
      <w:r>
        <w:t>4. Non-Negotiable P0 Gates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Gate</w:t>
            </w:r>
          </w:p>
        </w:tc>
        <w:tc>
          <w:tcPr>
            <w:tcW w:type="dxa" w:w="2556"/>
          </w:tcPr>
          <w:p>
            <w:r>
              <w:t>Evidence required</w:t>
            </w:r>
          </w:p>
        </w:tc>
        <w:tc>
          <w:tcPr>
            <w:tcW w:type="dxa" w:w="2556"/>
          </w:tcPr>
          <w:p>
            <w:r>
              <w:t>Status</w:t>
            </w:r>
          </w:p>
        </w:tc>
      </w:tr>
      <w:tr>
        <w:tc>
          <w:tcPr>
            <w:tcW w:type="dxa" w:w="2556"/>
          </w:tcPr>
          <w:p>
            <w:r>
              <w:t>G-01</w:t>
            </w:r>
          </w:p>
        </w:tc>
        <w:tc>
          <w:tcPr>
            <w:tcW w:type="dxa" w:w="2556"/>
          </w:tcPr>
          <w:p>
            <w:r>
              <w:t>Real payment integration</w:t>
            </w:r>
          </w:p>
        </w:tc>
        <w:tc>
          <w:tcPr>
            <w:tcW w:type="dxa" w:w="2556"/>
          </w:tcPr>
          <w:p>
            <w:r>
              <w:t>Real success, failure, invalid-signature, duplicate/replay and reconciliation tests</w:t>
            </w:r>
          </w:p>
        </w:tc>
        <w:tc>
          <w:tcPr>
            <w:tcW w:type="dxa" w:w="2556"/>
          </w:tcPr>
          <w:p>
            <w:r>
              <w:t>OPEN</w:t>
            </w:r>
          </w:p>
        </w:tc>
      </w:tr>
      <w:tr>
        <w:tc>
          <w:tcPr>
            <w:tcW w:type="dxa" w:w="2556"/>
          </w:tcPr>
          <w:p>
            <w:r>
              <w:t>G-02</w:t>
            </w:r>
          </w:p>
        </w:tc>
        <w:tc>
          <w:tcPr>
            <w:tcW w:type="dxa" w:w="2556"/>
          </w:tcPr>
          <w:p>
            <w:r>
              <w:t>Live WhatsApp</w:t>
            </w:r>
          </w:p>
        </w:tc>
        <w:tc>
          <w:tcPr>
            <w:tcW w:type="dxa" w:w="2556"/>
          </w:tcPr>
          <w:p>
            <w:r>
              <w:t>Real inbound → customer linkage → Concierge → persistence → outbound response</w:t>
            </w:r>
          </w:p>
        </w:tc>
        <w:tc>
          <w:tcPr>
            <w:tcW w:type="dxa" w:w="2556"/>
          </w:tcPr>
          <w:p>
            <w:r>
              <w:t>OPEN</w:t>
            </w:r>
          </w:p>
        </w:tc>
      </w:tr>
      <w:tr>
        <w:tc>
          <w:tcPr>
            <w:tcW w:type="dxa" w:w="2556"/>
          </w:tcPr>
          <w:p>
            <w:r>
              <w:t>G-03</w:t>
            </w:r>
          </w:p>
        </w:tc>
        <w:tc>
          <w:tcPr>
            <w:tcW w:type="dxa" w:w="2556"/>
          </w:tcPr>
          <w:p>
            <w:r>
              <w:t>Case authorization</w:t>
            </w:r>
          </w:p>
        </w:tc>
        <w:tc>
          <w:tcPr>
            <w:tcW w:type="dxa" w:w="2556"/>
          </w:tcPr>
          <w:p>
            <w:r>
              <w:t>Automated owner/assignment/collaborator/unrelated-user/privilege tests</w:t>
            </w:r>
          </w:p>
        </w:tc>
        <w:tc>
          <w:tcPr>
            <w:tcW w:type="dxa" w:w="2556"/>
          </w:tcPr>
          <w:p>
            <w:r>
              <w:t>OPEN</w:t>
            </w:r>
          </w:p>
        </w:tc>
      </w:tr>
      <w:tr>
        <w:tc>
          <w:tcPr>
            <w:tcW w:type="dxa" w:w="2556"/>
          </w:tcPr>
          <w:p>
            <w:r>
              <w:t>G-04</w:t>
            </w:r>
          </w:p>
        </w:tc>
        <w:tc>
          <w:tcPr>
            <w:tcW w:type="dxa" w:w="2556"/>
          </w:tcPr>
          <w:p>
            <w:r>
              <w:t>Document authorization</w:t>
            </w:r>
          </w:p>
        </w:tc>
        <w:tc>
          <w:tcPr>
            <w:tcW w:type="dxa" w:w="2556"/>
          </w:tcPr>
          <w:p>
            <w:r>
              <w:t>Tests preventing unauthorized access or ID manipulation</w:t>
            </w:r>
          </w:p>
        </w:tc>
        <w:tc>
          <w:tcPr>
            <w:tcW w:type="dxa" w:w="2556"/>
          </w:tcPr>
          <w:p>
            <w:r>
              <w:t>OPEN</w:t>
            </w:r>
          </w:p>
        </w:tc>
      </w:tr>
      <w:tr>
        <w:tc>
          <w:tcPr>
            <w:tcW w:type="dxa" w:w="2556"/>
          </w:tcPr>
          <w:p>
            <w:r>
              <w:t>G-05</w:t>
            </w:r>
          </w:p>
        </w:tc>
        <w:tc>
          <w:tcPr>
            <w:tcW w:type="dxa" w:w="2556"/>
          </w:tcPr>
          <w:p>
            <w:r>
              <w:t>Field resilience</w:t>
            </w:r>
          </w:p>
        </w:tc>
        <w:tc>
          <w:tcPr>
            <w:tcW w:type="dxa" w:w="2556"/>
          </w:tcPr>
          <w:p>
            <w:r>
              <w:t>Poor-connectivity capture, safe queueing, sync and deduplication</w:t>
            </w:r>
          </w:p>
        </w:tc>
        <w:tc>
          <w:tcPr>
            <w:tcW w:type="dxa" w:w="2556"/>
          </w:tcPr>
          <w:p>
            <w:r>
              <w:t>OPEN</w:t>
            </w:r>
          </w:p>
        </w:tc>
      </w:tr>
      <w:tr>
        <w:tc>
          <w:tcPr>
            <w:tcW w:type="dxa" w:w="2556"/>
          </w:tcPr>
          <w:p>
            <w:r>
              <w:t>G-06</w:t>
            </w:r>
          </w:p>
        </w:tc>
        <w:tc>
          <w:tcPr>
            <w:tcW w:type="dxa" w:w="2556"/>
          </w:tcPr>
          <w:p>
            <w:r>
              <w:t>Privileged authentication</w:t>
            </w:r>
          </w:p>
        </w:tc>
        <w:tc>
          <w:tcPr>
            <w:tcW w:type="dxa" w:w="2556"/>
          </w:tcPr>
          <w:p>
            <w:r>
              <w:t>MFA/session/reset/rate-limit controls verified</w:t>
            </w:r>
          </w:p>
        </w:tc>
        <w:tc>
          <w:tcPr>
            <w:tcW w:type="dxa" w:w="2556"/>
          </w:tcPr>
          <w:p>
            <w:r>
              <w:t>OPEN</w:t>
            </w:r>
          </w:p>
        </w:tc>
      </w:tr>
      <w:tr>
        <w:tc>
          <w:tcPr>
            <w:tcW w:type="dxa" w:w="2556"/>
          </w:tcPr>
          <w:p>
            <w:r>
              <w:t>G-07</w:t>
            </w:r>
          </w:p>
        </w:tc>
        <w:tc>
          <w:tcPr>
            <w:tcW w:type="dxa" w:w="2556"/>
          </w:tcPr>
          <w:p>
            <w:r>
              <w:t>Production infrastructure</w:t>
            </w:r>
          </w:p>
        </w:tc>
        <w:tc>
          <w:tcPr>
            <w:tcW w:type="dxa" w:w="2556"/>
          </w:tcPr>
          <w:p>
            <w:r>
              <w:t>Environment separation, secrets, monitoring, error tracking, backup and rollback</w:t>
            </w:r>
          </w:p>
        </w:tc>
        <w:tc>
          <w:tcPr>
            <w:tcW w:type="dxa" w:w="2556"/>
          </w:tcPr>
          <w:p>
            <w:r>
              <w:t>OPEN</w:t>
            </w:r>
          </w:p>
        </w:tc>
      </w:tr>
      <w:tr>
        <w:tc>
          <w:tcPr>
            <w:tcW w:type="dxa" w:w="2556"/>
          </w:tcPr>
          <w:p>
            <w:r>
              <w:t>G-08</w:t>
            </w:r>
          </w:p>
        </w:tc>
        <w:tc>
          <w:tcPr>
            <w:tcW w:type="dxa" w:w="2556"/>
          </w:tcPr>
          <w:p>
            <w:r>
              <w:t>Recovery</w:t>
            </w:r>
          </w:p>
        </w:tc>
        <w:tc>
          <w:tcPr>
            <w:tcW w:type="dxa" w:w="2556"/>
          </w:tcPr>
          <w:p>
            <w:r>
              <w:t>Successful backup restoration exercise</w:t>
            </w:r>
          </w:p>
        </w:tc>
        <w:tc>
          <w:tcPr>
            <w:tcW w:type="dxa" w:w="2556"/>
          </w:tcPr>
          <w:p>
            <w:r>
              <w:t>OPEN</w:t>
            </w:r>
          </w:p>
        </w:tc>
      </w:tr>
      <w:tr>
        <w:tc>
          <w:tcPr>
            <w:tcW w:type="dxa" w:w="2556"/>
          </w:tcPr>
          <w:p>
            <w:r>
              <w:t>G-09</w:t>
            </w:r>
          </w:p>
        </w:tc>
        <w:tc>
          <w:tcPr>
            <w:tcW w:type="dxa" w:w="2556"/>
          </w:tcPr>
          <w:p>
            <w:r>
              <w:t>Security testing</w:t>
            </w:r>
          </w:p>
        </w:tc>
        <w:tc>
          <w:tcPr>
            <w:tcW w:type="dxa" w:w="2556"/>
          </w:tcPr>
          <w:p>
            <w:r>
              <w:t>Authorization, API, upload, data leakage and AI safety tests; critical findings closed</w:t>
            </w:r>
          </w:p>
        </w:tc>
        <w:tc>
          <w:tcPr>
            <w:tcW w:type="dxa" w:w="2556"/>
          </w:tcPr>
          <w:p>
            <w:r>
              <w:t>OPEN</w:t>
            </w:r>
          </w:p>
        </w:tc>
      </w:tr>
      <w:tr>
        <w:tc>
          <w:tcPr>
            <w:tcW w:type="dxa" w:w="2556"/>
          </w:tcPr>
          <w:p>
            <w:r>
              <w:t>G-10</w:t>
            </w:r>
          </w:p>
        </w:tc>
        <w:tc>
          <w:tcPr>
            <w:tcW w:type="dxa" w:w="2556"/>
          </w:tcPr>
          <w:p>
            <w:r>
              <w:t>Pilot operations</w:t>
            </w:r>
          </w:p>
        </w:tc>
        <w:tc>
          <w:tcPr>
            <w:tcW w:type="dxa" w:w="2556"/>
          </w:tcPr>
          <w:p>
            <w:r>
              <w:t>Approved SOPs, QC, support, incident and escalation procedures</w:t>
            </w:r>
          </w:p>
        </w:tc>
        <w:tc>
          <w:tcPr>
            <w:tcW w:type="dxa" w:w="2556"/>
          </w:tcPr>
          <w:p>
            <w:r>
              <w:t>OPEN</w:t>
            </w:r>
          </w:p>
        </w:tc>
      </w:tr>
    </w:tbl>
    <w:p>
      <w:pPr>
        <w:pStyle w:val="Heading1"/>
      </w:pPr>
      <w:r>
        <w:t>5. Security Release Gate</w:t>
      </w:r>
    </w:p>
    <w:p>
      <w:r>
        <w:t>Security is a release gate. Existing case-scoped access, guarded payment transitions, deterministic state control and append-only auditing must be verified under adversarial tests before pilot authorization.</w:t>
      </w:r>
    </w:p>
    <w:tbl>
      <w:tblPr>
        <w:tblStyle w:val="TableGrid"/>
        <w:tblW w:type="auto" w:w="0"/>
        <w:jc w:val="center"/>
        <w:tblLook w:firstColumn="1" w:firstRow="1" w:lastColumn="0" w:lastRow="0" w:noHBand="0" w:noVBand="1" w:val="04A0"/>
      </w:tblPr>
      <w:tblGrid>
        <w:gridCol w:w="5112"/>
        <w:gridCol w:w="5112"/>
      </w:tblGrid>
      <w:tr>
        <w:tc>
          <w:tcPr>
            <w:tcW w:type="dxa" w:w="5112"/>
          </w:tcPr>
          <w:p>
            <w:r>
              <w:t>Control</w:t>
            </w:r>
          </w:p>
        </w:tc>
        <w:tc>
          <w:tcPr>
            <w:tcW w:type="dxa" w:w="5112"/>
          </w:tcPr>
          <w:p>
            <w:r>
              <w:t>PASS condition</w:t>
            </w:r>
          </w:p>
        </w:tc>
      </w:tr>
      <w:tr>
        <w:tc>
          <w:tcPr>
            <w:tcW w:type="dxa" w:w="5112"/>
          </w:tcPr>
          <w:p>
            <w:r>
              <w:t>Authentication</w:t>
            </w:r>
          </w:p>
        </w:tc>
        <w:tc>
          <w:tcPr>
            <w:tcW w:type="dxa" w:w="5112"/>
          </w:tcPr>
          <w:p>
            <w:r>
              <w:t>Privileged accounts have appropriate MFA, reset, session and revocation protections.</w:t>
            </w:r>
          </w:p>
        </w:tc>
      </w:tr>
      <w:tr>
        <w:tc>
          <w:tcPr>
            <w:tcW w:type="dxa" w:w="5112"/>
          </w:tcPr>
          <w:p>
            <w:r>
              <w:t>Authorization</w:t>
            </w:r>
          </w:p>
        </w:tc>
        <w:tc>
          <w:tcPr>
            <w:tcW w:type="dxa" w:w="5112"/>
          </w:tcPr>
          <w:p>
            <w:r>
              <w:t>No critical IDOR/BOLA or privilege escalation path.</w:t>
            </w:r>
          </w:p>
        </w:tc>
      </w:tr>
      <w:tr>
        <w:tc>
          <w:tcPr>
            <w:tcW w:type="dxa" w:w="5112"/>
          </w:tcPr>
          <w:p>
            <w:r>
              <w:t>Case access</w:t>
            </w:r>
          </w:p>
        </w:tc>
        <w:tc>
          <w:tcPr>
            <w:tcW w:type="dxa" w:w="5112"/>
          </w:tcPr>
          <w:p>
            <w:r>
              <w:t>Sensitive operations require explicit case access.</w:t>
            </w:r>
          </w:p>
        </w:tc>
      </w:tr>
      <w:tr>
        <w:tc>
          <w:tcPr>
            <w:tcW w:type="dxa" w:w="5112"/>
          </w:tcPr>
          <w:p>
            <w:r>
              <w:t>Documents</w:t>
            </w:r>
          </w:p>
        </w:tc>
        <w:tc>
          <w:tcPr>
            <w:tcW w:type="dxa" w:w="5112"/>
          </w:tcPr>
          <w:p>
            <w:r>
              <w:t>Least-privilege access enforced server-side.</w:t>
            </w:r>
          </w:p>
        </w:tc>
      </w:tr>
      <w:tr>
        <w:tc>
          <w:tcPr>
            <w:tcW w:type="dxa" w:w="5112"/>
          </w:tcPr>
          <w:p>
            <w:r>
              <w:t>Evidence</w:t>
            </w:r>
          </w:p>
        </w:tc>
        <w:tc>
          <w:tcPr>
            <w:tcW w:type="dxa" w:w="5112"/>
          </w:tcPr>
          <w:p>
            <w:r>
              <w:t>Evidence remains private and attributable.</w:t>
            </w:r>
          </w:p>
        </w:tc>
      </w:tr>
      <w:tr>
        <w:tc>
          <w:tcPr>
            <w:tcW w:type="dxa" w:w="5112"/>
          </w:tcPr>
          <w:p>
            <w:r>
              <w:t>Audit</w:t>
            </w:r>
          </w:p>
        </w:tc>
        <w:tc>
          <w:tcPr>
            <w:tcW w:type="dxa" w:w="5112"/>
          </w:tcPr>
          <w:p>
            <w:r>
              <w:t>State transitions and sensitive actions are auditable.</w:t>
            </w:r>
          </w:p>
        </w:tc>
      </w:tr>
      <w:tr>
        <w:tc>
          <w:tcPr>
            <w:tcW w:type="dxa" w:w="5112"/>
          </w:tcPr>
          <w:p>
            <w:r>
              <w:t>Uploads</w:t>
            </w:r>
          </w:p>
        </w:tc>
        <w:tc>
          <w:tcPr>
            <w:tcW w:type="dxa" w:w="5112"/>
          </w:tcPr>
          <w:p>
            <w:r>
              <w:t>File type/size/content controls are active.</w:t>
            </w:r>
          </w:p>
        </w:tc>
      </w:tr>
      <w:tr>
        <w:tc>
          <w:tcPr>
            <w:tcW w:type="dxa" w:w="5112"/>
          </w:tcPr>
          <w:p>
            <w:r>
              <w:t>Rate limiting</w:t>
            </w:r>
          </w:p>
        </w:tc>
        <w:tc>
          <w:tcPr>
            <w:tcW w:type="dxa" w:w="5112"/>
          </w:tcPr>
          <w:p>
            <w:r>
              <w:t>Authentication and sensitive external endpoints protected.</w:t>
            </w:r>
          </w:p>
        </w:tc>
      </w:tr>
      <w:tr>
        <w:tc>
          <w:tcPr>
            <w:tcW w:type="dxa" w:w="5112"/>
          </w:tcPr>
          <w:p>
            <w:r>
              <w:t>AI safety</w:t>
            </w:r>
          </w:p>
        </w:tc>
        <w:tc>
          <w:tcPr>
            <w:tcW w:type="dxa" w:w="5112"/>
          </w:tcPr>
          <w:p>
            <w:r>
              <w:t>Prompt injection cannot authorize actions or bypass application controls.</w:t>
            </w:r>
          </w:p>
        </w:tc>
      </w:tr>
      <w:tr>
        <w:tc>
          <w:tcPr>
            <w:tcW w:type="dxa" w:w="5112"/>
          </w:tcPr>
          <w:p>
            <w:r>
              <w:t>Secrets</w:t>
            </w:r>
          </w:p>
        </w:tc>
        <w:tc>
          <w:tcPr>
            <w:tcW w:type="dxa" w:w="5112"/>
          </w:tcPr>
          <w:p>
            <w:r>
              <w:t>Production secrets are not exposed in source or client code.</w:t>
            </w:r>
          </w:p>
        </w:tc>
      </w:tr>
    </w:tbl>
    <w:p>
      <w:pPr>
        <w:pStyle w:val="Heading1"/>
      </w:pPr>
      <w:r>
        <w:t>6. Pilot Operating Runbook</w:t>
      </w:r>
    </w:p>
    <w:p>
      <w:pPr>
        <w:pStyle w:val="ListNumber"/>
      </w:pPr>
      <w:r>
        <w:t>Customer submits request through an approved channel.</w:t>
      </w:r>
    </w:p>
    <w:p>
      <w:pPr>
        <w:pStyle w:val="ListNumber"/>
      </w:pPr>
      <w:r>
        <w:t>Request is converted into a structured service request.</w:t>
      </w:r>
    </w:p>
    <w:p>
      <w:pPr>
        <w:pStyle w:val="ListNumber"/>
      </w:pPr>
      <w:r>
        <w:t>Operations confirms scope, exclusions and required information.</w:t>
      </w:r>
    </w:p>
    <w:p>
      <w:pPr>
        <w:pStyle w:val="ListNumber"/>
      </w:pPr>
      <w:r>
        <w:t>Staff issue the quote.</w:t>
      </w:r>
    </w:p>
    <w:p>
      <w:pPr>
        <w:pStyle w:val="ListNumber"/>
      </w:pPr>
      <w:r>
        <w:t>Customer accepts the quote.</w:t>
      </w:r>
    </w:p>
    <w:p>
      <w:pPr>
        <w:pStyle w:val="ListNumber"/>
      </w:pPr>
      <w:r>
        <w:t>Payment is completed through the real provider.</w:t>
      </w:r>
    </w:p>
    <w:p>
      <w:pPr>
        <w:pStyle w:val="ListNumber"/>
      </w:pPr>
      <w:r>
        <w:t>Provider webhook verifies and records payment.</w:t>
      </w:r>
    </w:p>
    <w:p>
      <w:pPr>
        <w:pStyle w:val="ListNumber"/>
      </w:pPr>
      <w:r>
        <w:t>Operations assigns a verified field agent/provider.</w:t>
      </w:r>
    </w:p>
    <w:p>
      <w:pPr>
        <w:pStyle w:val="ListNumber"/>
      </w:pPr>
      <w:r>
        <w:t>Assignee accepts or declines; decline returns the case for reassignment.</w:t>
      </w:r>
    </w:p>
    <w:p>
      <w:pPr>
        <w:pStyle w:val="ListNumber"/>
      </w:pPr>
      <w:r>
        <w:t>Field actor checks in and executes the checklist.</w:t>
      </w:r>
    </w:p>
    <w:p>
      <w:pPr>
        <w:pStyle w:val="ListNumber"/>
      </w:pPr>
      <w:r>
        <w:t>Field actor captures required evidence.</w:t>
      </w:r>
    </w:p>
    <w:p>
      <w:pPr>
        <w:pStyle w:val="ListNumber"/>
      </w:pPr>
      <w:r>
        <w:t>Exceptions are escalated rather than silently blocking or advancing the case.</w:t>
      </w:r>
    </w:p>
    <w:p>
      <w:pPr>
        <w:pStyle w:val="ListNumber"/>
      </w:pPr>
      <w:r>
        <w:t>QC approves, requests rework or escalates.</w:t>
      </w:r>
    </w:p>
    <w:p>
      <w:pPr>
        <w:pStyle w:val="ListNumber"/>
      </w:pPr>
      <w:r>
        <w:t>Approved work generates the customer-facing report.</w:t>
      </w:r>
    </w:p>
    <w:p>
      <w:pPr>
        <w:pStyle w:val="ListNumber"/>
      </w:pPr>
      <w:r>
        <w:t>Customer reviews/approves where required.</w:t>
      </w:r>
    </w:p>
    <w:p>
      <w:pPr>
        <w:pStyle w:val="ListNumber"/>
      </w:pPr>
      <w:r>
        <w:t>Operations/finance deliberately closes the case.</w:t>
      </w:r>
    </w:p>
    <w:p>
      <w:pPr>
        <w:pStyle w:val="ListNumber"/>
      </w:pPr>
      <w:r>
        <w:t>Customer feedback is collected.</w:t>
      </w:r>
    </w:p>
    <w:p>
      <w:pPr>
        <w:pStyle w:val="ListNumber"/>
      </w:pPr>
      <w:r>
        <w:t>Case economics and operational metrics are recorded.</w:t>
      </w:r>
    </w:p>
    <w:p>
      <w:r>
        <w:br w:type="page"/>
      </w:r>
    </w:p>
    <w:p>
      <w:pPr>
        <w:pStyle w:val="Heading1"/>
      </w:pPr>
      <w:r>
        <w:t>7. Service Definition of Done</w:t>
      </w:r>
    </w:p>
    <w:tbl>
      <w:tblPr>
        <w:tblStyle w:val="TableGrid"/>
        <w:tblW w:type="auto" w:w="0"/>
        <w:jc w:val="center"/>
        <w:tblLook w:firstColumn="1" w:firstRow="1" w:lastColumn="0" w:lastRow="0" w:noHBand="0" w:noVBand="1" w:val="04A0"/>
      </w:tblPr>
      <w:tblGrid>
        <w:gridCol w:w="5112"/>
        <w:gridCol w:w="5112"/>
      </w:tblGrid>
      <w:tr>
        <w:tc>
          <w:tcPr>
            <w:tcW w:type="dxa" w:w="5112"/>
          </w:tcPr>
          <w:p>
            <w:r>
              <w:t>Stage</w:t>
            </w:r>
          </w:p>
        </w:tc>
        <w:tc>
          <w:tcPr>
            <w:tcW w:type="dxa" w:w="5112"/>
          </w:tcPr>
          <w:p>
            <w:r>
              <w:t>Minimum standard</w:t>
            </w:r>
          </w:p>
        </w:tc>
      </w:tr>
      <w:tr>
        <w:tc>
          <w:tcPr>
            <w:tcW w:type="dxa" w:w="5112"/>
          </w:tcPr>
          <w:p>
            <w:r>
              <w:t>Request</w:t>
            </w:r>
          </w:p>
        </w:tc>
        <w:tc>
          <w:tcPr>
            <w:tcW w:type="dxa" w:w="5112"/>
          </w:tcPr>
          <w:p>
            <w:r>
              <w:t>Scope understandable and recorded.</w:t>
            </w:r>
          </w:p>
        </w:tc>
      </w:tr>
      <w:tr>
        <w:tc>
          <w:tcPr>
            <w:tcW w:type="dxa" w:w="5112"/>
          </w:tcPr>
          <w:p>
            <w:r>
              <w:t>Quote</w:t>
            </w:r>
          </w:p>
        </w:tc>
        <w:tc>
          <w:tcPr>
            <w:tcW w:type="dxa" w:w="5112"/>
          </w:tcPr>
          <w:p>
            <w:r>
              <w:t>Price, scope, exclusions and deliverable understood.</w:t>
            </w:r>
          </w:p>
        </w:tc>
      </w:tr>
      <w:tr>
        <w:tc>
          <w:tcPr>
            <w:tcW w:type="dxa" w:w="5112"/>
          </w:tcPr>
          <w:p>
            <w:r>
              <w:t>Payment</w:t>
            </w:r>
          </w:p>
        </w:tc>
        <w:tc>
          <w:tcPr>
            <w:tcW w:type="dxa" w:w="5112"/>
          </w:tcPr>
          <w:p>
            <w:r>
              <w:t>Provider-confirmed and reconciled.</w:t>
            </w:r>
          </w:p>
        </w:tc>
      </w:tr>
      <w:tr>
        <w:tc>
          <w:tcPr>
            <w:tcW w:type="dxa" w:w="5112"/>
          </w:tcPr>
          <w:p>
            <w:r>
              <w:t>Assignment</w:t>
            </w:r>
          </w:p>
        </w:tc>
        <w:tc>
          <w:tcPr>
            <w:tcW w:type="dxa" w:w="5112"/>
          </w:tcPr>
          <w:p>
            <w:r>
              <w:t>Verified actor assigned; acceptance/decline recorded.</w:t>
            </w:r>
          </w:p>
        </w:tc>
      </w:tr>
      <w:tr>
        <w:tc>
          <w:tcPr>
            <w:tcW w:type="dxa" w:w="5112"/>
          </w:tcPr>
          <w:p>
            <w:r>
              <w:t>Execution</w:t>
            </w:r>
          </w:p>
        </w:tc>
        <w:tc>
          <w:tcPr>
            <w:tcW w:type="dxa" w:w="5112"/>
          </w:tcPr>
          <w:p>
            <w:r>
              <w:t>Checklist completed with required evidence.</w:t>
            </w:r>
          </w:p>
        </w:tc>
      </w:tr>
      <w:tr>
        <w:tc>
          <w:tcPr>
            <w:tcW w:type="dxa" w:w="5112"/>
          </w:tcPr>
          <w:p>
            <w:r>
              <w:t>Evidence</w:t>
            </w:r>
          </w:p>
        </w:tc>
        <w:tc>
          <w:tcPr>
            <w:tcW w:type="dxa" w:w="5112"/>
          </w:tcPr>
          <w:p>
            <w:r>
              <w:t>Relevant, attributable and privately stored.</w:t>
            </w:r>
          </w:p>
        </w:tc>
      </w:tr>
      <w:tr>
        <w:tc>
          <w:tcPr>
            <w:tcW w:type="dxa" w:w="5112"/>
          </w:tcPr>
          <w:p>
            <w:r>
              <w:t>QC</w:t>
            </w:r>
          </w:p>
        </w:tc>
        <w:tc>
          <w:tcPr>
            <w:tcW w:type="dxa" w:w="5112"/>
          </w:tcPr>
          <w:p>
            <w:r>
              <w:t>Explicit approval, rework or escalation.</w:t>
            </w:r>
          </w:p>
        </w:tc>
      </w:tr>
      <w:tr>
        <w:tc>
          <w:tcPr>
            <w:tcW w:type="dxa" w:w="5112"/>
          </w:tcPr>
          <w:p>
            <w:r>
              <w:t>Report</w:t>
            </w:r>
          </w:p>
        </w:tc>
        <w:tc>
          <w:tcPr>
            <w:tcW w:type="dxa" w:w="5112"/>
          </w:tcPr>
          <w:p>
            <w:r>
              <w:t>Customer-facing report reflects verified work.</w:t>
            </w:r>
          </w:p>
        </w:tc>
      </w:tr>
      <w:tr>
        <w:tc>
          <w:tcPr>
            <w:tcW w:type="dxa" w:w="5112"/>
          </w:tcPr>
          <w:p>
            <w:r>
              <w:t>Closure</w:t>
            </w:r>
          </w:p>
        </w:tc>
        <w:tc>
          <w:tcPr>
            <w:tcW w:type="dxa" w:w="5112"/>
          </w:tcPr>
          <w:p>
            <w:r>
              <w:t>Deliberate and auditable.</w:t>
            </w:r>
          </w:p>
        </w:tc>
      </w:tr>
      <w:tr>
        <w:tc>
          <w:tcPr>
            <w:tcW w:type="dxa" w:w="5112"/>
          </w:tcPr>
          <w:p>
            <w:r>
              <w:t>Feedback</w:t>
            </w:r>
          </w:p>
        </w:tc>
        <w:tc>
          <w:tcPr>
            <w:tcW w:type="dxa" w:w="5112"/>
          </w:tcPr>
          <w:p>
            <w:r>
              <w:t>Satisfaction and issues captured.</w:t>
            </w:r>
          </w:p>
        </w:tc>
      </w:tr>
    </w:tbl>
    <w:p>
      <w:pPr>
        <w:pStyle w:val="Heading1"/>
      </w:pPr>
      <w:r>
        <w:t>8. Pilot Control Room</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Metric</w:t>
            </w:r>
          </w:p>
        </w:tc>
        <w:tc>
          <w:tcPr>
            <w:tcW w:type="dxa" w:w="3408"/>
          </w:tcPr>
          <w:p>
            <w:r>
              <w:t>Review</w:t>
            </w:r>
          </w:p>
        </w:tc>
        <w:tc>
          <w:tcPr>
            <w:tcW w:type="dxa" w:w="3408"/>
          </w:tcPr>
          <w:p>
            <w:r>
              <w:t>Escalation trigger</w:t>
            </w:r>
          </w:p>
        </w:tc>
      </w:tr>
      <w:tr>
        <w:tc>
          <w:tcPr>
            <w:tcW w:type="dxa" w:w="3408"/>
          </w:tcPr>
          <w:p>
            <w:r>
              <w:t>Open cases/status</w:t>
            </w:r>
          </w:p>
        </w:tc>
        <w:tc>
          <w:tcPr>
            <w:tcW w:type="dxa" w:w="3408"/>
          </w:tcPr>
          <w:p>
            <w:r>
              <w:t>Daily</w:t>
            </w:r>
          </w:p>
        </w:tc>
        <w:tc>
          <w:tcPr>
            <w:tcW w:type="dxa" w:w="3408"/>
          </w:tcPr>
          <w:p>
            <w:r>
              <w:t>Case stalled beyond SLA</w:t>
            </w:r>
          </w:p>
        </w:tc>
      </w:tr>
      <w:tr>
        <w:tc>
          <w:tcPr>
            <w:tcW w:type="dxa" w:w="3408"/>
          </w:tcPr>
          <w:p>
            <w:r>
              <w:t>Payment failures</w:t>
            </w:r>
          </w:p>
        </w:tc>
        <w:tc>
          <w:tcPr>
            <w:tcW w:type="dxa" w:w="3408"/>
          </w:tcPr>
          <w:p>
            <w:r>
              <w:t>Daily</w:t>
            </w:r>
          </w:p>
        </w:tc>
        <w:tc>
          <w:tcPr>
            <w:tcW w:type="dxa" w:w="3408"/>
          </w:tcPr>
          <w:p>
            <w:r>
              <w:t>Repeated provider/webhook failures</w:t>
            </w:r>
          </w:p>
        </w:tc>
      </w:tr>
      <w:tr>
        <w:tc>
          <w:tcPr>
            <w:tcW w:type="dxa" w:w="3408"/>
          </w:tcPr>
          <w:p>
            <w:r>
              <w:t>Assignment acceptance</w:t>
            </w:r>
          </w:p>
        </w:tc>
        <w:tc>
          <w:tcPr>
            <w:tcW w:type="dxa" w:w="3408"/>
          </w:tcPr>
          <w:p>
            <w:r>
              <w:t>Daily</w:t>
            </w:r>
          </w:p>
        </w:tc>
        <w:tc>
          <w:tcPr>
            <w:tcW w:type="dxa" w:w="3408"/>
          </w:tcPr>
          <w:p>
            <w:r>
              <w:t>Declines create SLA risk</w:t>
            </w:r>
          </w:p>
        </w:tc>
      </w:tr>
      <w:tr>
        <w:tc>
          <w:tcPr>
            <w:tcW w:type="dxa" w:w="3408"/>
          </w:tcPr>
          <w:p>
            <w:r>
              <w:t>Field execution</w:t>
            </w:r>
          </w:p>
        </w:tc>
        <w:tc>
          <w:tcPr>
            <w:tcW w:type="dxa" w:w="3408"/>
          </w:tcPr>
          <w:p>
            <w:r>
              <w:t>Daily</w:t>
            </w:r>
          </w:p>
        </w:tc>
        <w:tc>
          <w:tcPr>
            <w:tcW w:type="dxa" w:w="3408"/>
          </w:tcPr>
          <w:p>
            <w:r>
              <w:t>Missed check-in/incomplete checklist</w:t>
            </w:r>
          </w:p>
        </w:tc>
      </w:tr>
      <w:tr>
        <w:tc>
          <w:tcPr>
            <w:tcW w:type="dxa" w:w="3408"/>
          </w:tcPr>
          <w:p>
            <w:r>
              <w:t>Evidence quality</w:t>
            </w:r>
          </w:p>
        </w:tc>
        <w:tc>
          <w:tcPr>
            <w:tcW w:type="dxa" w:w="3408"/>
          </w:tcPr>
          <w:p>
            <w:r>
              <w:t>Per case</w:t>
            </w:r>
          </w:p>
        </w:tc>
        <w:tc>
          <w:tcPr>
            <w:tcW w:type="dxa" w:w="3408"/>
          </w:tcPr>
          <w:p>
            <w:r>
              <w:t>QC rework or insufficient evidence</w:t>
            </w:r>
          </w:p>
        </w:tc>
      </w:tr>
      <w:tr>
        <w:tc>
          <w:tcPr>
            <w:tcW w:type="dxa" w:w="3408"/>
          </w:tcPr>
          <w:p>
            <w:r>
              <w:t>Incidents</w:t>
            </w:r>
          </w:p>
        </w:tc>
        <w:tc>
          <w:tcPr>
            <w:tcW w:type="dxa" w:w="3408"/>
          </w:tcPr>
          <w:p>
            <w:r>
              <w:t>Immediate</w:t>
            </w:r>
          </w:p>
        </w:tc>
        <w:tc>
          <w:tcPr>
            <w:tcW w:type="dxa" w:w="3408"/>
          </w:tcPr>
          <w:p>
            <w:r>
              <w:t>Security, fraud, safety or serious customer issue</w:t>
            </w:r>
          </w:p>
        </w:tc>
      </w:tr>
      <w:tr>
        <w:tc>
          <w:tcPr>
            <w:tcW w:type="dxa" w:w="3408"/>
          </w:tcPr>
          <w:p>
            <w:r>
              <w:t>Customer satisfaction</w:t>
            </w:r>
          </w:p>
        </w:tc>
        <w:tc>
          <w:tcPr>
            <w:tcW w:type="dxa" w:w="3408"/>
          </w:tcPr>
          <w:p>
            <w:r>
              <w:t>Per case</w:t>
            </w:r>
          </w:p>
        </w:tc>
        <w:tc>
          <w:tcPr>
            <w:tcW w:type="dxa" w:w="3408"/>
          </w:tcPr>
          <w:p>
            <w:r>
              <w:t>Repeated poor ratings/complaints</w:t>
            </w:r>
          </w:p>
        </w:tc>
      </w:tr>
      <w:tr>
        <w:tc>
          <w:tcPr>
            <w:tcW w:type="dxa" w:w="3408"/>
          </w:tcPr>
          <w:p>
            <w:r>
              <w:t>Contribution margin</w:t>
            </w:r>
          </w:p>
        </w:tc>
        <w:tc>
          <w:tcPr>
            <w:tcW w:type="dxa" w:w="3408"/>
          </w:tcPr>
          <w:p>
            <w:r>
              <w:t>Weekly</w:t>
            </w:r>
          </w:p>
        </w:tc>
        <w:tc>
          <w:tcPr>
            <w:tcW w:type="dxa" w:w="3408"/>
          </w:tcPr>
          <w:p>
            <w:r>
              <w:t>Service repeatedly below approved threshold</w:t>
            </w:r>
          </w:p>
        </w:tc>
      </w:tr>
      <w:tr>
        <w:tc>
          <w:tcPr>
            <w:tcW w:type="dxa" w:w="3408"/>
          </w:tcPr>
          <w:p>
            <w:r>
              <w:t>Repeat/referral</w:t>
            </w:r>
          </w:p>
        </w:tc>
        <w:tc>
          <w:tcPr>
            <w:tcW w:type="dxa" w:w="3408"/>
          </w:tcPr>
          <w:p>
            <w:r>
              <w:t>Weekly</w:t>
            </w:r>
          </w:p>
        </w:tc>
        <w:tc>
          <w:tcPr>
            <w:tcW w:type="dxa" w:w="3408"/>
          </w:tcPr>
          <w:p>
            <w:r>
              <w:t>Demand signal requiring product action</w:t>
            </w:r>
          </w:p>
        </w:tc>
      </w:tr>
    </w:tbl>
    <w:p>
      <w:pPr>
        <w:pStyle w:val="Heading1"/>
      </w:pPr>
      <w:r>
        <w:t>9. Pilot Incident Severity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Severity</w:t>
            </w:r>
          </w:p>
        </w:tc>
        <w:tc>
          <w:tcPr>
            <w:tcW w:type="dxa" w:w="3408"/>
          </w:tcPr>
          <w:p>
            <w:r>
              <w:t>Example</w:t>
            </w:r>
          </w:p>
        </w:tc>
        <w:tc>
          <w:tcPr>
            <w:tcW w:type="dxa" w:w="3408"/>
          </w:tcPr>
          <w:p>
            <w:r>
              <w:t>Response</w:t>
            </w:r>
          </w:p>
        </w:tc>
      </w:tr>
      <w:tr>
        <w:tc>
          <w:tcPr>
            <w:tcW w:type="dxa" w:w="3408"/>
          </w:tcPr>
          <w:p>
            <w:r>
              <w:t>SEV-1</w:t>
            </w:r>
          </w:p>
        </w:tc>
        <w:tc>
          <w:tcPr>
            <w:tcW w:type="dxa" w:w="3408"/>
          </w:tcPr>
          <w:p>
            <w:r>
              <w:t>Security breach, major data exposure, fraudulent payment/state change</w:t>
            </w:r>
          </w:p>
        </w:tc>
        <w:tc>
          <w:tcPr>
            <w:tcW w:type="dxa" w:w="3408"/>
          </w:tcPr>
          <w:p>
            <w:r>
              <w:t>Stop affected workflow; contain; investigate; executive restart decision</w:t>
            </w:r>
          </w:p>
        </w:tc>
      </w:tr>
      <w:tr>
        <w:tc>
          <w:tcPr>
            <w:tcW w:type="dxa" w:w="3408"/>
          </w:tcPr>
          <w:p>
            <w:r>
              <w:t>SEV-2</w:t>
            </w:r>
          </w:p>
        </w:tc>
        <w:tc>
          <w:tcPr>
            <w:tcW w:type="dxa" w:w="3408"/>
          </w:tcPr>
          <w:p>
            <w:r>
              <w:t>Major service failure, repeated payment failure, evidence integrity problem</w:t>
            </w:r>
          </w:p>
        </w:tc>
        <w:tc>
          <w:tcPr>
            <w:tcW w:type="dxa" w:w="3408"/>
          </w:tcPr>
          <w:p>
            <w:r>
              <w:t>Same-day containment and corrective action</w:t>
            </w:r>
          </w:p>
        </w:tc>
      </w:tr>
      <w:tr>
        <w:tc>
          <w:tcPr>
            <w:tcW w:type="dxa" w:w="3408"/>
          </w:tcPr>
          <w:p>
            <w:r>
              <w:t>SEV-3</w:t>
            </w:r>
          </w:p>
        </w:tc>
        <w:tc>
          <w:tcPr>
            <w:tcW w:type="dxa" w:w="3408"/>
          </w:tcPr>
          <w:p>
            <w:r>
              <w:t>Single-case operational failure with workaround</w:t>
            </w:r>
          </w:p>
        </w:tc>
        <w:tc>
          <w:tcPr>
            <w:tcW w:type="dxa" w:w="3408"/>
          </w:tcPr>
          <w:p>
            <w:r>
              <w:t>Resolve within SLA and record root cause</w:t>
            </w:r>
          </w:p>
        </w:tc>
      </w:tr>
      <w:tr>
        <w:tc>
          <w:tcPr>
            <w:tcW w:type="dxa" w:w="3408"/>
          </w:tcPr>
          <w:p>
            <w:r>
              <w:t>SEV-4</w:t>
            </w:r>
          </w:p>
        </w:tc>
        <w:tc>
          <w:tcPr>
            <w:tcW w:type="dxa" w:w="3408"/>
          </w:tcPr>
          <w:p>
            <w:r>
              <w:t>Minor UX/content/process defect</w:t>
            </w:r>
          </w:p>
        </w:tc>
        <w:tc>
          <w:tcPr>
            <w:tcW w:type="dxa" w:w="3408"/>
          </w:tcPr>
          <w:p>
            <w:r>
              <w:t>Normal prioritization</w:t>
            </w:r>
          </w:p>
        </w:tc>
      </w:tr>
    </w:tbl>
    <w:p>
      <w:pPr>
        <w:pStyle w:val="Heading1"/>
      </w:pPr>
      <w:r>
        <w:t>10. Customer Trust Controls</w:t>
      </w:r>
    </w:p>
    <w:p>
      <w:pPr>
        <w:pStyle w:val="ListBullet"/>
      </w:pPr>
      <w:r>
        <w:t>AI-generated statements must not be presented as verified field evidence.</w:t>
      </w:r>
    </w:p>
    <w:p>
      <w:pPr>
        <w:pStyle w:val="ListBullet"/>
      </w:pPr>
      <w:r>
        <w:t>AI must not directly advance case state.</w:t>
      </w:r>
    </w:p>
    <w:p>
      <w:pPr>
        <w:pStyle w:val="ListBullet"/>
      </w:pPr>
      <w:r>
        <w:t>Customers must not be able to mark payment successful from the customer UI.</w:t>
      </w:r>
    </w:p>
    <w:p>
      <w:pPr>
        <w:pStyle w:val="ListBullet"/>
      </w:pPr>
      <w:r>
        <w:t>Inspection findings must be distinguished from legal/title opinions or specialist determinations.</w:t>
      </w:r>
    </w:p>
    <w:p>
      <w:pPr>
        <w:pStyle w:val="ListBullet"/>
      </w:pPr>
      <w:r>
        <w:t>Reports must state what was inspected, what evidence supports the finding and what is outside scope.</w:t>
      </w:r>
    </w:p>
    <w:p>
      <w:pPr>
        <w:pStyle w:val="ListBullet"/>
      </w:pPr>
      <w:r>
        <w:t>Customer approvals and material changes must be auditable.</w:t>
      </w:r>
    </w:p>
    <w:p>
      <w:pPr>
        <w:pStyle w:val="ListBullet"/>
      </w:pPr>
      <w:r>
        <w:t>Identity documents and property/asset records must use least-privilege access.</w:t>
      </w:r>
    </w:p>
    <w:p>
      <w:r>
        <w:br w:type="page"/>
      </w:r>
    </w:p>
    <w:p>
      <w:pPr>
        <w:pStyle w:val="Heading1"/>
      </w:pPr>
      <w:r>
        <w:t>11. Pilot Data Collection</w:t>
      </w:r>
    </w:p>
    <w:tbl>
      <w:tblPr>
        <w:tblStyle w:val="TableGrid"/>
        <w:tblW w:type="auto" w:w="0"/>
        <w:jc w:val="center"/>
        <w:tblLook w:firstColumn="1" w:firstRow="1" w:lastColumn="0" w:lastRow="0" w:noHBand="0" w:noVBand="1" w:val="04A0"/>
      </w:tblPr>
      <w:tblGrid>
        <w:gridCol w:w="5112"/>
        <w:gridCol w:w="5112"/>
      </w:tblGrid>
      <w:tr>
        <w:tc>
          <w:tcPr>
            <w:tcW w:type="dxa" w:w="5112"/>
          </w:tcPr>
          <w:p>
            <w:r>
              <w:t>Category</w:t>
            </w:r>
          </w:p>
        </w:tc>
        <w:tc>
          <w:tcPr>
            <w:tcW w:type="dxa" w:w="5112"/>
          </w:tcPr>
          <w:p>
            <w:r>
              <w:t>Minimum data</w:t>
            </w:r>
          </w:p>
        </w:tc>
      </w:tr>
      <w:tr>
        <w:tc>
          <w:tcPr>
            <w:tcW w:type="dxa" w:w="5112"/>
          </w:tcPr>
          <w:p>
            <w:r>
              <w:t>Demand</w:t>
            </w:r>
          </w:p>
        </w:tc>
        <w:tc>
          <w:tcPr>
            <w:tcW w:type="dxa" w:w="5112"/>
          </w:tcPr>
          <w:p>
            <w:r>
              <w:t>Source, service requested, qualification outcome</w:t>
            </w:r>
          </w:p>
        </w:tc>
      </w:tr>
      <w:tr>
        <w:tc>
          <w:tcPr>
            <w:tcW w:type="dxa" w:w="5112"/>
          </w:tcPr>
          <w:p>
            <w:r>
              <w:t>Sales</w:t>
            </w:r>
          </w:p>
        </w:tc>
        <w:tc>
          <w:tcPr>
            <w:tcW w:type="dxa" w:w="5112"/>
          </w:tcPr>
          <w:p>
            <w:r>
              <w:t>Quote value, acceptance time, conversion</w:t>
            </w:r>
          </w:p>
        </w:tc>
      </w:tr>
      <w:tr>
        <w:tc>
          <w:tcPr>
            <w:tcW w:type="dxa" w:w="5112"/>
          </w:tcPr>
          <w:p>
            <w:r>
              <w:t>Payment</w:t>
            </w:r>
          </w:p>
        </w:tc>
        <w:tc>
          <w:tcPr>
            <w:tcW w:type="dxa" w:w="5112"/>
          </w:tcPr>
          <w:p>
            <w:r>
              <w:t>Amount, provider reference, status, reconciliation</w:t>
            </w:r>
          </w:p>
        </w:tc>
      </w:tr>
      <w:tr>
        <w:tc>
          <w:tcPr>
            <w:tcW w:type="dxa" w:w="5112"/>
          </w:tcPr>
          <w:p>
            <w:r>
              <w:t>Operations</w:t>
            </w:r>
          </w:p>
        </w:tc>
        <w:tc>
          <w:tcPr>
            <w:tcW w:type="dxa" w:w="5112"/>
          </w:tcPr>
          <w:p>
            <w:r>
              <w:t>Assignment time, acceptance, SLA, reassignments</w:t>
            </w:r>
          </w:p>
        </w:tc>
      </w:tr>
      <w:tr>
        <w:tc>
          <w:tcPr>
            <w:tcW w:type="dxa" w:w="5112"/>
          </w:tcPr>
          <w:p>
            <w:r>
              <w:t>Field</w:t>
            </w:r>
          </w:p>
        </w:tc>
        <w:tc>
          <w:tcPr>
            <w:tcW w:type="dxa" w:w="5112"/>
          </w:tcPr>
          <w:p>
            <w:r>
              <w:t>Check-in, checklist completion, evidence count/type</w:t>
            </w:r>
          </w:p>
        </w:tc>
      </w:tr>
      <w:tr>
        <w:tc>
          <w:tcPr>
            <w:tcW w:type="dxa" w:w="5112"/>
          </w:tcPr>
          <w:p>
            <w:r>
              <w:t>Quality</w:t>
            </w:r>
          </w:p>
        </w:tc>
        <w:tc>
          <w:tcPr>
            <w:tcW w:type="dxa" w:w="5112"/>
          </w:tcPr>
          <w:p>
            <w:r>
              <w:t>QC outcome, rework, incident severity</w:t>
            </w:r>
          </w:p>
        </w:tc>
      </w:tr>
      <w:tr>
        <w:tc>
          <w:tcPr>
            <w:tcW w:type="dxa" w:w="5112"/>
          </w:tcPr>
          <w:p>
            <w:r>
              <w:t>Customer</w:t>
            </w:r>
          </w:p>
        </w:tc>
        <w:tc>
          <w:tcPr>
            <w:tcW w:type="dxa" w:w="5112"/>
          </w:tcPr>
          <w:p>
            <w:r>
              <w:t>Approval, rating, complaint, repeat intent</w:t>
            </w:r>
          </w:p>
        </w:tc>
      </w:tr>
      <w:tr>
        <w:tc>
          <w:tcPr>
            <w:tcW w:type="dxa" w:w="5112"/>
          </w:tcPr>
          <w:p>
            <w:r>
              <w:t>Economics</w:t>
            </w:r>
          </w:p>
        </w:tc>
        <w:tc>
          <w:tcPr>
            <w:tcW w:type="dxa" w:w="5112"/>
          </w:tcPr>
          <w:p>
            <w:r>
              <w:t>Revenue, direct provider/agent cost, payment fee, logistics/direct cost</w:t>
            </w:r>
          </w:p>
        </w:tc>
      </w:tr>
      <w:tr>
        <w:tc>
          <w:tcPr>
            <w:tcW w:type="dxa" w:w="5112"/>
          </w:tcPr>
          <w:p>
            <w:r>
              <w:t>Growth</w:t>
            </w:r>
          </w:p>
        </w:tc>
        <w:tc>
          <w:tcPr>
            <w:tcW w:type="dxa" w:w="5112"/>
          </w:tcPr>
          <w:p>
            <w:r>
              <w:t>Referral source and conversion</w:t>
            </w:r>
          </w:p>
        </w:tc>
      </w:tr>
    </w:tbl>
    <w:p>
      <w:pPr>
        <w:pStyle w:val="Heading1"/>
      </w:pPr>
      <w:r>
        <w:t>12. Pilot Exit Criteria</w:t>
      </w:r>
    </w:p>
    <w:tbl>
      <w:tblPr>
        <w:tblStyle w:val="TableGrid"/>
        <w:tblW w:type="auto" w:w="0"/>
        <w:jc w:val="center"/>
        <w:tblLook w:firstColumn="1" w:firstRow="1" w:lastColumn="0" w:lastRow="0" w:noHBand="0" w:noVBand="1" w:val="04A0"/>
      </w:tblPr>
      <w:tblGrid>
        <w:gridCol w:w="5112"/>
        <w:gridCol w:w="5112"/>
      </w:tblGrid>
      <w:tr>
        <w:tc>
          <w:tcPr>
            <w:tcW w:type="dxa" w:w="5112"/>
          </w:tcPr>
          <w:p>
            <w:r>
              <w:t>Criterion</w:t>
            </w:r>
          </w:p>
        </w:tc>
        <w:tc>
          <w:tcPr>
            <w:tcW w:type="dxa" w:w="5112"/>
          </w:tcPr>
          <w:p>
            <w:r>
              <w:t>Required evidence</w:t>
            </w:r>
          </w:p>
        </w:tc>
      </w:tr>
      <w:tr>
        <w:tc>
          <w:tcPr>
            <w:tcW w:type="dxa" w:w="5112"/>
          </w:tcPr>
          <w:p>
            <w:r>
              <w:t>Reliable golden path</w:t>
            </w:r>
          </w:p>
        </w:tc>
        <w:tc>
          <w:tcPr>
            <w:tcW w:type="dxa" w:w="5112"/>
          </w:tcPr>
          <w:p>
            <w:r>
              <w:t>Repeated successful cases without undocumented intervention</w:t>
            </w:r>
          </w:p>
        </w:tc>
      </w:tr>
      <w:tr>
        <w:tc>
          <w:tcPr>
            <w:tcW w:type="dxa" w:w="5112"/>
          </w:tcPr>
          <w:p>
            <w:r>
              <w:t>Real payments</w:t>
            </w:r>
          </w:p>
        </w:tc>
        <w:tc>
          <w:tcPr>
            <w:tcW w:type="dxa" w:w="5112"/>
          </w:tcPr>
          <w:p>
            <w:r>
              <w:t>Reconciled provider transactions</w:t>
            </w:r>
          </w:p>
        </w:tc>
      </w:tr>
      <w:tr>
        <w:tc>
          <w:tcPr>
            <w:tcW w:type="dxa" w:w="5112"/>
          </w:tcPr>
          <w:p>
            <w:r>
              <w:t>Communication</w:t>
            </w:r>
          </w:p>
        </w:tc>
        <w:tc>
          <w:tcPr>
            <w:tcW w:type="dxa" w:w="5112"/>
          </w:tcPr>
          <w:p>
            <w:r>
              <w:t>Configured notifications and WhatsApp verified</w:t>
            </w:r>
          </w:p>
        </w:tc>
      </w:tr>
      <w:tr>
        <w:tc>
          <w:tcPr>
            <w:tcW w:type="dxa" w:w="5112"/>
          </w:tcPr>
          <w:p>
            <w:r>
              <w:t>Field delivery</w:t>
            </w:r>
          </w:p>
        </w:tc>
        <w:tc>
          <w:tcPr>
            <w:tcW w:type="dxa" w:w="5112"/>
          </w:tcPr>
          <w:p>
            <w:r>
              <w:t>Evidence capture works under realistic connectivity</w:t>
            </w:r>
          </w:p>
        </w:tc>
      </w:tr>
      <w:tr>
        <w:tc>
          <w:tcPr>
            <w:tcW w:type="dxa" w:w="5112"/>
          </w:tcPr>
          <w:p>
            <w:r>
              <w:t>Quality</w:t>
            </w:r>
          </w:p>
        </w:tc>
        <w:tc>
          <w:tcPr>
            <w:tcW w:type="dxa" w:w="5112"/>
          </w:tcPr>
          <w:p>
            <w:r>
              <w:t>QC consistently identifies/reduces rework</w:t>
            </w:r>
          </w:p>
        </w:tc>
      </w:tr>
      <w:tr>
        <w:tc>
          <w:tcPr>
            <w:tcW w:type="dxa" w:w="5112"/>
          </w:tcPr>
          <w:p>
            <w:r>
              <w:t>Security</w:t>
            </w:r>
          </w:p>
        </w:tc>
        <w:tc>
          <w:tcPr>
            <w:tcW w:type="dxa" w:w="5112"/>
          </w:tcPr>
          <w:p>
            <w:r>
              <w:t>No unresolved critical/high-severity security finding</w:t>
            </w:r>
          </w:p>
        </w:tc>
      </w:tr>
      <w:tr>
        <w:tc>
          <w:tcPr>
            <w:tcW w:type="dxa" w:w="5112"/>
          </w:tcPr>
          <w:p>
            <w:r>
              <w:t>Customer trust</w:t>
            </w:r>
          </w:p>
        </w:tc>
        <w:tc>
          <w:tcPr>
            <w:tcW w:type="dxa" w:w="5112"/>
          </w:tcPr>
          <w:p>
            <w:r>
              <w:t>Acceptable satisfaction and clear understanding of deliverables</w:t>
            </w:r>
          </w:p>
        </w:tc>
      </w:tr>
      <w:tr>
        <w:tc>
          <w:tcPr>
            <w:tcW w:type="dxa" w:w="5112"/>
          </w:tcPr>
          <w:p>
            <w:r>
              <w:t>Economics</w:t>
            </w:r>
          </w:p>
        </w:tc>
        <w:tc>
          <w:tcPr>
            <w:tcW w:type="dxa" w:w="5112"/>
          </w:tcPr>
          <w:p>
            <w:r>
              <w:t>Service-level revenue and direct delivery cost established</w:t>
            </w:r>
          </w:p>
        </w:tc>
      </w:tr>
      <w:tr>
        <w:tc>
          <w:tcPr>
            <w:tcW w:type="dxa" w:w="5112"/>
          </w:tcPr>
          <w:p>
            <w:r>
              <w:t>Operations</w:t>
            </w:r>
          </w:p>
        </w:tc>
        <w:tc>
          <w:tcPr>
            <w:tcW w:type="dxa" w:w="5112"/>
          </w:tcPr>
          <w:p>
            <w:r>
              <w:t>Runbook executable by the operating team</w:t>
            </w:r>
          </w:p>
        </w:tc>
      </w:tr>
      <w:tr>
        <w:tc>
          <w:tcPr>
            <w:tcW w:type="dxa" w:w="5112"/>
          </w:tcPr>
          <w:p>
            <w:r>
              <w:t>Repeatability</w:t>
            </w:r>
          </w:p>
        </w:tc>
        <w:tc>
          <w:tcPr>
            <w:tcW w:type="dxa" w:w="5112"/>
          </w:tcPr>
          <w:p>
            <w:r>
              <w:t>Normal case execution does not depend on founder-only knowledge</w:t>
            </w:r>
          </w:p>
        </w:tc>
      </w:tr>
    </w:tbl>
    <w:p>
      <w:pPr>
        <w:pStyle w:val="Heading1"/>
      </w:pPr>
      <w:r>
        <w:t>13. Pilot Decision Matrix</w:t>
      </w:r>
    </w:p>
    <w:tbl>
      <w:tblPr>
        <w:tblStyle w:val="TableGrid"/>
        <w:tblW w:type="auto" w:w="0"/>
        <w:jc w:val="center"/>
        <w:tblLook w:firstColumn="1" w:firstRow="1" w:lastColumn="0" w:lastRow="0" w:noHBand="0" w:noVBand="1" w:val="04A0"/>
      </w:tblPr>
      <w:tblGrid>
        <w:gridCol w:w="5112"/>
        <w:gridCol w:w="5112"/>
      </w:tblGrid>
      <w:tr>
        <w:tc>
          <w:tcPr>
            <w:tcW w:type="dxa" w:w="5112"/>
          </w:tcPr>
          <w:p>
            <w:r>
              <w:t>Condition</w:t>
            </w:r>
          </w:p>
        </w:tc>
        <w:tc>
          <w:tcPr>
            <w:tcW w:type="dxa" w:w="5112"/>
          </w:tcPr>
          <w:p>
            <w:r>
              <w:t>Decision</w:t>
            </w:r>
          </w:p>
        </w:tc>
      </w:tr>
      <w:tr>
        <w:tc>
          <w:tcPr>
            <w:tcW w:type="dxa" w:w="5112"/>
          </w:tcPr>
          <w:p>
            <w:r>
              <w:t>All P0 gates PASS; no critical security issue; operations ready</w:t>
            </w:r>
          </w:p>
        </w:tc>
        <w:tc>
          <w:tcPr>
            <w:tcW w:type="dxa" w:w="5112"/>
          </w:tcPr>
          <w:p>
            <w:r>
              <w:t>GO — controlled paid pilot</w:t>
            </w:r>
          </w:p>
        </w:tc>
      </w:tr>
      <w:tr>
        <w:tc>
          <w:tcPr>
            <w:tcW w:type="dxa" w:w="5112"/>
          </w:tcPr>
          <w:p>
            <w:r>
              <w:t>Any P0 integration incomplete</w:t>
            </w:r>
          </w:p>
        </w:tc>
        <w:tc>
          <w:tcPr>
            <w:tcW w:type="dxa" w:w="5112"/>
          </w:tcPr>
          <w:p>
            <w:r>
              <w:t>NO-GO</w:t>
            </w:r>
          </w:p>
        </w:tc>
      </w:tr>
      <w:tr>
        <w:tc>
          <w:tcPr>
            <w:tcW w:type="dxa" w:w="5112"/>
          </w:tcPr>
          <w:p>
            <w:r>
              <w:t>Critical security issue open</w:t>
            </w:r>
          </w:p>
        </w:tc>
        <w:tc>
          <w:tcPr>
            <w:tcW w:type="dxa" w:w="5112"/>
          </w:tcPr>
          <w:p>
            <w:r>
              <w:t>NO-GO</w:t>
            </w:r>
          </w:p>
        </w:tc>
      </w:tr>
      <w:tr>
        <w:tc>
          <w:tcPr>
            <w:tcW w:type="dxa" w:w="5112"/>
          </w:tcPr>
          <w:p>
            <w:r>
              <w:t>Real payment integration not verified</w:t>
            </w:r>
          </w:p>
        </w:tc>
        <w:tc>
          <w:tcPr>
            <w:tcW w:type="dxa" w:w="5112"/>
          </w:tcPr>
          <w:p>
            <w:r>
              <w:t>NO-GO for paid external pilot</w:t>
            </w:r>
          </w:p>
        </w:tc>
      </w:tr>
      <w:tr>
        <w:tc>
          <w:tcPr>
            <w:tcW w:type="dxa" w:w="5112"/>
          </w:tcPr>
          <w:p>
            <w:r>
              <w:t>WhatsApp required but not live-verified</w:t>
            </w:r>
          </w:p>
        </w:tc>
        <w:tc>
          <w:tcPr>
            <w:tcW w:type="dxa" w:w="5112"/>
          </w:tcPr>
          <w:p>
            <w:r>
              <w:t>NO-GO for WhatsApp-dependent cohort</w:t>
            </w:r>
          </w:p>
        </w:tc>
      </w:tr>
      <w:tr>
        <w:tc>
          <w:tcPr>
            <w:tcW w:type="dxa" w:w="5112"/>
          </w:tcPr>
          <w:p>
            <w:r>
              <w:t>Field workflow unsafe under connectivity constraints</w:t>
            </w:r>
          </w:p>
        </w:tc>
        <w:tc>
          <w:tcPr>
            <w:tcW w:type="dxa" w:w="5112"/>
          </w:tcPr>
          <w:p>
            <w:r>
              <w:t>NO-GO for affected field service</w:t>
            </w:r>
          </w:p>
        </w:tc>
      </w:tr>
      <w:tr>
        <w:tc>
          <w:tcPr>
            <w:tcW w:type="dxa" w:w="5112"/>
          </w:tcPr>
          <w:p>
            <w:r>
              <w:t>Repeated negative unit economics</w:t>
            </w:r>
          </w:p>
        </w:tc>
        <w:tc>
          <w:tcPr>
            <w:tcW w:type="dxa" w:w="5112"/>
          </w:tcPr>
          <w:p>
            <w:r>
              <w:t>PAUSE / REPRICE / RESTRUCTURE</w:t>
            </w:r>
          </w:p>
        </w:tc>
      </w:tr>
      <w:tr>
        <w:tc>
          <w:tcPr>
            <w:tcW w:type="dxa" w:w="5112"/>
          </w:tcPr>
          <w:p>
            <w:r>
              <w:t>Quality, trust and economics demonstrated</w:t>
            </w:r>
          </w:p>
        </w:tc>
        <w:tc>
          <w:tcPr>
            <w:tcW w:type="dxa" w:w="5112"/>
          </w:tcPr>
          <w:p>
            <w:r>
              <w:t>GO — expand cautiously</w:t>
            </w:r>
          </w:p>
        </w:tc>
      </w:tr>
    </w:tbl>
    <w:p>
      <w:pPr>
        <w:pStyle w:val="Heading1"/>
      </w:pPr>
      <w:r>
        <w:t>14. 30-Day Execution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Period</w:t>
            </w:r>
          </w:p>
        </w:tc>
        <w:tc>
          <w:tcPr>
            <w:tcW w:type="dxa" w:w="3408"/>
          </w:tcPr>
          <w:p>
            <w:r>
              <w:t>Objective</w:t>
            </w:r>
          </w:p>
        </w:tc>
        <w:tc>
          <w:tcPr>
            <w:tcW w:type="dxa" w:w="3408"/>
          </w:tcPr>
          <w:p>
            <w:r>
              <w:t>Deliverables</w:t>
            </w:r>
          </w:p>
        </w:tc>
      </w:tr>
      <w:tr>
        <w:tc>
          <w:tcPr>
            <w:tcW w:type="dxa" w:w="3408"/>
          </w:tcPr>
          <w:p>
            <w:r>
              <w:t>Days 1–5</w:t>
            </w:r>
          </w:p>
        </w:tc>
        <w:tc>
          <w:tcPr>
            <w:tcW w:type="dxa" w:w="3408"/>
          </w:tcPr>
          <w:p>
            <w:r>
              <w:t>Integration blockers</w:t>
            </w:r>
          </w:p>
        </w:tc>
        <w:tc>
          <w:tcPr>
            <w:tcW w:type="dxa" w:w="3408"/>
          </w:tcPr>
          <w:p>
            <w:r>
              <w:t>Payment provider, WhatsApp provider, production environment checklist</w:t>
            </w:r>
          </w:p>
        </w:tc>
      </w:tr>
      <w:tr>
        <w:tc>
          <w:tcPr>
            <w:tcW w:type="dxa" w:w="3408"/>
          </w:tcPr>
          <w:p>
            <w:r>
              <w:t>Days 6–10</w:t>
            </w:r>
          </w:p>
        </w:tc>
        <w:tc>
          <w:tcPr>
            <w:tcW w:type="dxa" w:w="3408"/>
          </w:tcPr>
          <w:p>
            <w:r>
              <w:t>Security hardening</w:t>
            </w:r>
          </w:p>
        </w:tc>
        <w:tc>
          <w:tcPr>
            <w:tcW w:type="dxa" w:w="3408"/>
          </w:tcPr>
          <w:p>
            <w:r>
              <w:t>Authorization/document tests, privileged auth, rate limits</w:t>
            </w:r>
          </w:p>
        </w:tc>
      </w:tr>
      <w:tr>
        <w:tc>
          <w:tcPr>
            <w:tcW w:type="dxa" w:w="3408"/>
          </w:tcPr>
          <w:p>
            <w:r>
              <w:t>Days 11–15</w:t>
            </w:r>
          </w:p>
        </w:tc>
        <w:tc>
          <w:tcPr>
            <w:tcW w:type="dxa" w:w="3408"/>
          </w:tcPr>
          <w:p>
            <w:r>
              <w:t>Field resilience</w:t>
            </w:r>
          </w:p>
        </w:tc>
        <w:tc>
          <w:tcPr>
            <w:tcW w:type="dxa" w:w="3408"/>
          </w:tcPr>
          <w:p>
            <w:r>
              <w:t>Offline/poor-connectivity capture and sync validation</w:t>
            </w:r>
          </w:p>
        </w:tc>
      </w:tr>
      <w:tr>
        <w:tc>
          <w:tcPr>
            <w:tcW w:type="dxa" w:w="3408"/>
          </w:tcPr>
          <w:p>
            <w:r>
              <w:t>Days 16–20</w:t>
            </w:r>
          </w:p>
        </w:tc>
        <w:tc>
          <w:tcPr>
            <w:tcW w:type="dxa" w:w="3408"/>
          </w:tcPr>
          <w:p>
            <w:r>
              <w:t>Operations</w:t>
            </w:r>
          </w:p>
        </w:tc>
        <w:tc>
          <w:tcPr>
            <w:tcW w:type="dxa" w:w="3408"/>
          </w:tcPr>
          <w:p>
            <w:r>
              <w:t>MVP SOPs, QC, incident process, support runbook</w:t>
            </w:r>
          </w:p>
        </w:tc>
      </w:tr>
      <w:tr>
        <w:tc>
          <w:tcPr>
            <w:tcW w:type="dxa" w:w="3408"/>
          </w:tcPr>
          <w:p>
            <w:r>
              <w:t>Days 21–24</w:t>
            </w:r>
          </w:p>
        </w:tc>
        <w:tc>
          <w:tcPr>
            <w:tcW w:type="dxa" w:w="3408"/>
          </w:tcPr>
          <w:p>
            <w:r>
              <w:t>Internal dry run</w:t>
            </w:r>
          </w:p>
        </w:tc>
        <w:tc>
          <w:tcPr>
            <w:tcW w:type="dxa" w:w="3408"/>
          </w:tcPr>
          <w:p>
            <w:r>
              <w:t>Synthetic cases across customer/ops/QC/field</w:t>
            </w:r>
          </w:p>
        </w:tc>
      </w:tr>
      <w:tr>
        <w:tc>
          <w:tcPr>
            <w:tcW w:type="dxa" w:w="3408"/>
          </w:tcPr>
          <w:p>
            <w:r>
              <w:t>Days 25–27</w:t>
            </w:r>
          </w:p>
        </w:tc>
        <w:tc>
          <w:tcPr>
            <w:tcW w:type="dxa" w:w="3408"/>
          </w:tcPr>
          <w:p>
            <w:r>
              <w:t>Gate review</w:t>
            </w:r>
          </w:p>
        </w:tc>
        <w:tc>
          <w:tcPr>
            <w:tcW w:type="dxa" w:w="3408"/>
          </w:tcPr>
          <w:p>
            <w:r>
              <w:t>Evidence pack reviewed against every P0</w:t>
            </w:r>
          </w:p>
        </w:tc>
      </w:tr>
      <w:tr>
        <w:tc>
          <w:tcPr>
            <w:tcW w:type="dxa" w:w="3408"/>
          </w:tcPr>
          <w:p>
            <w:r>
              <w:t>Days 28–30</w:t>
            </w:r>
          </w:p>
        </w:tc>
        <w:tc>
          <w:tcPr>
            <w:tcW w:type="dxa" w:w="3408"/>
          </w:tcPr>
          <w:p>
            <w:r>
              <w:t>Decision</w:t>
            </w:r>
          </w:p>
        </w:tc>
        <w:tc>
          <w:tcPr>
            <w:tcW w:type="dxa" w:w="3408"/>
          </w:tcPr>
          <w:p>
            <w:r>
              <w:t>Formal Go/No-Go meeting and cohort authorization</w:t>
            </w:r>
          </w:p>
        </w:tc>
      </w:tr>
    </w:tbl>
    <w:p>
      <w:pPr>
        <w:pStyle w:val="Heading1"/>
      </w:pPr>
      <w:r>
        <w:t>15. Formal Sign-Off</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Owner</w:t>
            </w:r>
          </w:p>
        </w:tc>
        <w:tc>
          <w:tcPr>
            <w:tcW w:type="dxa" w:w="2045"/>
          </w:tcPr>
          <w:p>
            <w:r>
              <w:t>Name</w:t>
            </w:r>
          </w:p>
        </w:tc>
        <w:tc>
          <w:tcPr>
            <w:tcW w:type="dxa" w:w="2045"/>
          </w:tcPr>
          <w:p>
            <w:r>
              <w:t>Decision</w:t>
            </w:r>
          </w:p>
        </w:tc>
        <w:tc>
          <w:tcPr>
            <w:tcW w:type="dxa" w:w="2045"/>
          </w:tcPr>
          <w:p>
            <w:r>
              <w:t>Signature</w:t>
            </w:r>
          </w:p>
        </w:tc>
        <w:tc>
          <w:tcPr>
            <w:tcW w:type="dxa" w:w="2045"/>
          </w:tcPr>
          <w:p>
            <w:r>
              <w:t>Date</w:t>
            </w:r>
          </w:p>
        </w:tc>
      </w:tr>
      <w:tr>
        <w:tc>
          <w:tcPr>
            <w:tcW w:type="dxa" w:w="2045"/>
          </w:tcPr>
          <w:p>
            <w:r>
              <w:t>Founder/CEO</w:t>
            </w:r>
          </w:p>
        </w:tc>
        <w:tc>
          <w:tcPr>
            <w:tcW w:type="dxa" w:w="2045"/>
          </w:tcPr>
          <w:p>
            <w:r/>
          </w:p>
        </w:tc>
        <w:tc>
          <w:tcPr>
            <w:tcW w:type="dxa" w:w="2045"/>
          </w:tcPr>
          <w:p>
            <w:r>
              <w:t>GO / NO-GO</w:t>
            </w:r>
          </w:p>
        </w:tc>
        <w:tc>
          <w:tcPr>
            <w:tcW w:type="dxa" w:w="2045"/>
          </w:tcPr>
          <w:p>
            <w:r/>
          </w:p>
        </w:tc>
        <w:tc>
          <w:tcPr>
            <w:tcW w:type="dxa" w:w="2045"/>
          </w:tcPr>
          <w:p>
            <w:r/>
          </w:p>
        </w:tc>
      </w:tr>
      <w:tr>
        <w:tc>
          <w:tcPr>
            <w:tcW w:type="dxa" w:w="2045"/>
          </w:tcPr>
          <w:p>
            <w:r>
              <w:t>Engineering Lead</w:t>
            </w:r>
          </w:p>
        </w:tc>
        <w:tc>
          <w:tcPr>
            <w:tcW w:type="dxa" w:w="2045"/>
          </w:tcPr>
          <w:p>
            <w:r/>
          </w:p>
        </w:tc>
        <w:tc>
          <w:tcPr>
            <w:tcW w:type="dxa" w:w="2045"/>
          </w:tcPr>
          <w:p>
            <w:r>
              <w:t>PASS / FAIL</w:t>
            </w:r>
          </w:p>
        </w:tc>
        <w:tc>
          <w:tcPr>
            <w:tcW w:type="dxa" w:w="2045"/>
          </w:tcPr>
          <w:p>
            <w:r/>
          </w:p>
        </w:tc>
        <w:tc>
          <w:tcPr>
            <w:tcW w:type="dxa" w:w="2045"/>
          </w:tcPr>
          <w:p>
            <w:r/>
          </w:p>
        </w:tc>
      </w:tr>
      <w:tr>
        <w:tc>
          <w:tcPr>
            <w:tcW w:type="dxa" w:w="2045"/>
          </w:tcPr>
          <w:p>
            <w:r>
              <w:t>Security/Compliance Lead</w:t>
            </w:r>
          </w:p>
        </w:tc>
        <w:tc>
          <w:tcPr>
            <w:tcW w:type="dxa" w:w="2045"/>
          </w:tcPr>
          <w:p>
            <w:r/>
          </w:p>
        </w:tc>
        <w:tc>
          <w:tcPr>
            <w:tcW w:type="dxa" w:w="2045"/>
          </w:tcPr>
          <w:p>
            <w:r>
              <w:t>PASS / FAIL</w:t>
            </w:r>
          </w:p>
        </w:tc>
        <w:tc>
          <w:tcPr>
            <w:tcW w:type="dxa" w:w="2045"/>
          </w:tcPr>
          <w:p>
            <w:r/>
          </w:p>
        </w:tc>
        <w:tc>
          <w:tcPr>
            <w:tcW w:type="dxa" w:w="2045"/>
          </w:tcPr>
          <w:p>
            <w:r/>
          </w:p>
        </w:tc>
      </w:tr>
      <w:tr>
        <w:tc>
          <w:tcPr>
            <w:tcW w:type="dxa" w:w="2045"/>
          </w:tcPr>
          <w:p>
            <w:r>
              <w:t>Operations Lead</w:t>
            </w:r>
          </w:p>
        </w:tc>
        <w:tc>
          <w:tcPr>
            <w:tcW w:type="dxa" w:w="2045"/>
          </w:tcPr>
          <w:p>
            <w:r/>
          </w:p>
        </w:tc>
        <w:tc>
          <w:tcPr>
            <w:tcW w:type="dxa" w:w="2045"/>
          </w:tcPr>
          <w:p>
            <w:r>
              <w:t>PASS / FAIL</w:t>
            </w:r>
          </w:p>
        </w:tc>
        <w:tc>
          <w:tcPr>
            <w:tcW w:type="dxa" w:w="2045"/>
          </w:tcPr>
          <w:p>
            <w:r/>
          </w:p>
        </w:tc>
        <w:tc>
          <w:tcPr>
            <w:tcW w:type="dxa" w:w="2045"/>
          </w:tcPr>
          <w:p>
            <w:r/>
          </w:p>
        </w:tc>
      </w:tr>
      <w:tr>
        <w:tc>
          <w:tcPr>
            <w:tcW w:type="dxa" w:w="2045"/>
          </w:tcPr>
          <w:p>
            <w:r>
              <w:t>Finance Lead</w:t>
            </w:r>
          </w:p>
        </w:tc>
        <w:tc>
          <w:tcPr>
            <w:tcW w:type="dxa" w:w="2045"/>
          </w:tcPr>
          <w:p>
            <w:r/>
          </w:p>
        </w:tc>
        <w:tc>
          <w:tcPr>
            <w:tcW w:type="dxa" w:w="2045"/>
          </w:tcPr>
          <w:p>
            <w:r>
              <w:t>PASS / FAIL</w:t>
            </w:r>
          </w:p>
        </w:tc>
        <w:tc>
          <w:tcPr>
            <w:tcW w:type="dxa" w:w="2045"/>
          </w:tcPr>
          <w:p>
            <w:r/>
          </w:p>
        </w:tc>
        <w:tc>
          <w:tcPr>
            <w:tcW w:type="dxa" w:w="2045"/>
          </w:tcPr>
          <w:p>
            <w:r/>
          </w:p>
        </w:tc>
      </w:tr>
      <w:tr>
        <w:tc>
          <w:tcPr>
            <w:tcW w:type="dxa" w:w="2045"/>
          </w:tcPr>
          <w:p>
            <w:r>
              <w:t>Product Lead</w:t>
            </w:r>
          </w:p>
        </w:tc>
        <w:tc>
          <w:tcPr>
            <w:tcW w:type="dxa" w:w="2045"/>
          </w:tcPr>
          <w:p>
            <w:r/>
          </w:p>
        </w:tc>
        <w:tc>
          <w:tcPr>
            <w:tcW w:type="dxa" w:w="2045"/>
          </w:tcPr>
          <w:p>
            <w:r>
              <w:t>PASS / FAIL</w:t>
            </w:r>
          </w:p>
        </w:tc>
        <w:tc>
          <w:tcPr>
            <w:tcW w:type="dxa" w:w="2045"/>
          </w:tcPr>
          <w:p>
            <w:r/>
          </w:p>
        </w:tc>
        <w:tc>
          <w:tcPr>
            <w:tcW w:type="dxa" w:w="2045"/>
          </w:tcPr>
          <w:p>
            <w:r/>
          </w:p>
        </w:tc>
      </w:tr>
    </w:tbl>
    <w:p>
      <w:pPr>
        <w:pStyle w:val="Heading1"/>
      </w:pPr>
      <w:r>
        <w:t>16. Authorization Statement</w:t>
      </w:r>
    </w:p>
    <w:p>
      <w:r>
        <w:t>ASOJU may begin the controlled paid pilot only when this gate is completed, every P0 criterion is evidenced and signed off, and no unresolved critical security issue remains.</w:t>
      </w:r>
    </w:p>
    <w:p>
      <w:r>
        <w:t>The next proof point is reliable paid service delivery to real diaspora customers—not additional feature volume. The pilot should generate the evidence required to decide whether ASOJU is ready for broader acquisition and the next PRD priority tier.</w:t>
      </w:r>
    </w:p>
    <w:p>
      <w:pPr>
        <w:pStyle w:val="Heading1"/>
      </w:pPr>
      <w:r>
        <w:t>17. Source Basis</w:t>
      </w:r>
    </w:p>
    <w:p>
      <w:r>
        <w:t>Primary source: ASOJU — Build Docket, filed 9 August 2026. It reports 7/7 golden-path slices, 12/12 P1 features, 17 backend modules and 37 Prisma models, while identifying the payment stand-in, live-unverified WhatsApp integration and offline field support as outstanding.</w:t>
      </w:r>
    </w:p>
    <w:p>
      <w:r>
        <w:t>This document converts those source-reported states into a formal readiness gate. The gate criteria, decision rules, ownership and pilot controls are recommendations and should not be interpreted as already completed.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ASOJU Pilot Readiness Gate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