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CUSTOMER PORTAL ENGINEERING SPECIFICATION</w:t>
      </w:r>
    </w:p>
    <w:p>
      <w:pPr>
        <w:jc w:val="center"/>
      </w:pPr>
      <w:r>
        <w:rPr>
          <w:i/>
        </w:rPr>
        <w:t>Automated customer journey • cases • quotes • payment • execution • escalation</w:t>
        <w:br/>
        <w:t>Version 2.0 • 15 August 2026</w:t>
      </w:r>
    </w:p>
    <w:p>
      <w:pPr>
        <w:pStyle w:val="Heading1"/>
      </w:pPr>
      <w:r>
        <w:t>1. Purpose and major change</w:t>
      </w:r>
    </w:p>
    <w:p>
      <w:r>
        <w:t>This revision updates the authenticated customer portal for the autonomous ASOJU journey. The customer experience should no longer assume that every request waits for manual operations. Eligible requests can move from Concierge through case creation, quote generation and payment with minimal friction.</w:t>
      </w:r>
    </w:p>
    <w:p>
      <w:r>
        <w:t>Human review remains available when automation cannot safely complete the request. The portal must communicate that transition clearly without exposing internal rules, risk scores or operational notes.</w:t>
      </w:r>
    </w:p>
    <w:p>
      <w:pPr>
        <w:pStyle w:val="Heading1"/>
      </w:pPr>
      <w:r>
        <w:t>2. Target customer journey</w:t>
      </w:r>
    </w:p>
    <w:p>
      <w:r>
        <w:t>Homepage AI Concierge → clarify only when necessary → structured request → automation check → sign in/create account → case creation → automated scope/quote → customer acceptance → payment → execution → evidence/completion</w:t>
      </w:r>
    </w:p>
    <w:p>
      <w:r>
        <w:t>If automation eligibility fails: Concierge/customer portal → clear escalation notice → operations review → customer update → workflow resumes.</w:t>
      </w:r>
    </w:p>
    <w:p>
      <w:pPr>
        <w:pStyle w:val="Heading1"/>
      </w:pPr>
      <w:r>
        <w:t>3. Portal principles</w:t>
      </w:r>
    </w:p>
    <w:p>
      <w:pPr>
        <w:pStyle w:val="ListBullet"/>
      </w:pPr>
      <w:r>
        <w:t>Make the next action obvious.</w:t>
      </w:r>
    </w:p>
    <w:p>
      <w:pPr>
        <w:pStyle w:val="ListBullet"/>
      </w:pPr>
      <w:r>
        <w:t>Show automation progress without pretending a human performed work they did not perform.</w:t>
      </w:r>
    </w:p>
    <w:p>
      <w:pPr>
        <w:pStyle w:val="ListBullet"/>
      </w:pPr>
      <w:r>
        <w:t>Use authoritative backend state for cases, quotes, payments and evidence.</w:t>
      </w:r>
    </w:p>
    <w:p>
      <w:pPr>
        <w:pStyle w:val="ListBullet"/>
      </w:pPr>
      <w:r>
        <w:t>Do not expose internal pricing rules, automation thresholds, staff notes or audit information.</w:t>
      </w:r>
    </w:p>
    <w:p>
      <w:pPr>
        <w:pStyle w:val="ListBullet"/>
      </w:pPr>
      <w:r>
        <w:t>Keep the customer informed when human review becomes necessary.</w:t>
      </w:r>
    </w:p>
    <w:p>
      <w:pPr>
        <w:pStyle w:val="ListBullet"/>
      </w:pPr>
      <w:r>
        <w:t>Never treat browser state, AI text or payment redirects as authoritative transaction state.</w:t>
      </w:r>
    </w:p>
    <w:p>
      <w:pPr>
        <w:pStyle w:val="Heading1"/>
      </w:pPr>
      <w:r>
        <w:t>4. Authenticated shell</w:t>
      </w:r>
    </w:p>
    <w:tbl>
      <w:tblPr>
        <w:tblStyle w:val="TableGrid"/>
        <w:tblW w:type="auto" w:w="0"/>
        <w:tblLook w:firstColumn="1" w:firstRow="1" w:lastColumn="0" w:lastRow="0" w:noHBand="0" w:noVBand="1" w:val="04A0"/>
      </w:tblPr>
      <w:tblGrid>
        <w:gridCol w:w="5256"/>
        <w:gridCol w:w="5256"/>
      </w:tblGrid>
      <w:tr>
        <w:tc>
          <w:tcPr>
            <w:tcW w:type="dxa" w:w="5256"/>
          </w:tcPr>
          <w:p>
            <w:r>
              <w:t>Component</w:t>
            </w:r>
          </w:p>
        </w:tc>
        <w:tc>
          <w:tcPr>
            <w:tcW w:type="dxa" w:w="5256"/>
          </w:tcPr>
          <w:p>
            <w:r>
              <w:t>Requirement</w:t>
            </w:r>
          </w:p>
        </w:tc>
      </w:tr>
      <w:tr>
        <w:tc>
          <w:tcPr>
            <w:tcW w:type="dxa" w:w="5256"/>
          </w:tcPr>
          <w:p>
            <w:r>
              <w:t>Header</w:t>
            </w:r>
          </w:p>
        </w:tc>
        <w:tc>
          <w:tcPr>
            <w:tcW w:type="dxa" w:w="5256"/>
          </w:tcPr>
          <w:p>
            <w:r>
              <w:t>Brand, primary navigation, notifications, account controls.</w:t>
            </w:r>
          </w:p>
        </w:tc>
      </w:tr>
      <w:tr>
        <w:tc>
          <w:tcPr>
            <w:tcW w:type="dxa" w:w="5256"/>
          </w:tcPr>
          <w:p>
            <w:r>
              <w:t>Navigation</w:t>
            </w:r>
          </w:p>
        </w:tc>
        <w:tc>
          <w:tcPr>
            <w:tcW w:type="dxa" w:w="5256"/>
          </w:tcPr>
          <w:p>
            <w:r>
              <w:t>Dashboard, Cases and enabled customer areas.</w:t>
            </w:r>
          </w:p>
        </w:tc>
      </w:tr>
      <w:tr>
        <w:tc>
          <w:tcPr>
            <w:tcW w:type="dxa" w:w="5256"/>
          </w:tcPr>
          <w:p>
            <w:r>
              <w:t>Mobile navigation</w:t>
            </w:r>
          </w:p>
        </w:tc>
        <w:tc>
          <w:tcPr>
            <w:tcW w:type="dxa" w:w="5256"/>
          </w:tcPr>
          <w:p>
            <w:r>
              <w:t>Accessible responsive navigation.</w:t>
            </w:r>
          </w:p>
        </w:tc>
      </w:tr>
      <w:tr>
        <w:tc>
          <w:tcPr>
            <w:tcW w:type="dxa" w:w="5256"/>
          </w:tcPr>
          <w:p>
            <w:r>
              <w:t>Automation status</w:t>
            </w:r>
          </w:p>
        </w:tc>
        <w:tc>
          <w:tcPr>
            <w:tcW w:type="dxa" w:w="5256"/>
          </w:tcPr>
          <w:p>
            <w:r>
              <w:t>Optional global status indicator when an active transaction is processing.</w:t>
            </w:r>
          </w:p>
        </w:tc>
      </w:tr>
      <w:tr>
        <w:tc>
          <w:tcPr>
            <w:tcW w:type="dxa" w:w="5256"/>
          </w:tcPr>
          <w:p>
            <w:r>
              <w:t>Session</w:t>
            </w:r>
          </w:p>
        </w:tc>
        <w:tc>
          <w:tcPr>
            <w:tcW w:type="dxa" w:w="5256"/>
          </w:tcPr>
          <w:p>
            <w:r>
              <w:t>Safe expiry/re-authentication behavior.</w:t>
            </w:r>
          </w:p>
        </w:tc>
      </w:tr>
    </w:tbl>
    <w:p>
      <w:pPr>
        <w:pStyle w:val="Heading1"/>
      </w:pPr>
      <w:r>
        <w:t>5. Dashboard</w:t>
      </w:r>
    </w:p>
    <w:p>
      <w:pPr>
        <w:pStyle w:val="Heading2"/>
      </w:pPr>
      <w:r>
        <w:t>5.1 Priority content</w:t>
      </w:r>
    </w:p>
    <w:p>
      <w:pPr>
        <w:pStyle w:val="ListBullet"/>
      </w:pPr>
      <w:r>
        <w:t>Active cases.</w:t>
      </w:r>
    </w:p>
    <w:p>
      <w:pPr>
        <w:pStyle w:val="ListBullet"/>
      </w:pPr>
      <w:r>
        <w:t>Automating requests/cases where applicable.</w:t>
      </w:r>
    </w:p>
    <w:p>
      <w:pPr>
        <w:pStyle w:val="ListBullet"/>
      </w:pPr>
      <w:r>
        <w:t>Quotes requiring action.</w:t>
      </w:r>
    </w:p>
    <w:p>
      <w:pPr>
        <w:pStyle w:val="ListBullet"/>
      </w:pPr>
      <w:r>
        <w:t>Payment-required actions.</w:t>
      </w:r>
    </w:p>
    <w:p>
      <w:pPr>
        <w:pStyle w:val="ListBullet"/>
      </w:pPr>
      <w:r>
        <w:t>Escalation notices requiring awareness/action.</w:t>
      </w:r>
    </w:p>
    <w:p>
      <w:pPr>
        <w:pStyle w:val="ListBullet"/>
      </w:pPr>
      <w:r>
        <w:t>Recent case activity.</w:t>
      </w:r>
    </w:p>
    <w:p>
      <w:pPr>
        <w:pStyle w:val="ListBullet"/>
      </w:pPr>
      <w:r>
        <w:t>Evidence/report updates.</w:t>
      </w:r>
    </w:p>
    <w:p>
      <w:pPr>
        <w:pStyle w:val="ListBullet"/>
      </w:pPr>
      <w:r>
        <w:t>Quick-start Concierge.</w:t>
      </w:r>
    </w:p>
    <w:p>
      <w:pPr>
        <w:pStyle w:val="ListBullet"/>
      </w:pPr>
      <w:r>
        <w:t>Notifications.</w:t>
      </w:r>
    </w:p>
    <w:p>
      <w:pPr>
        <w:pStyle w:val="Heading2"/>
      </w:pPr>
      <w:r>
        <w:t>5.2 Automation cards</w:t>
      </w:r>
    </w:p>
    <w:tbl>
      <w:tblPr>
        <w:tblStyle w:val="TableGrid"/>
        <w:tblW w:type="auto" w:w="0"/>
        <w:tblLook w:firstColumn="1" w:firstRow="1" w:lastColumn="0" w:lastRow="0" w:noHBand="0" w:noVBand="1" w:val="04A0"/>
      </w:tblPr>
      <w:tblGrid>
        <w:gridCol w:w="5256"/>
        <w:gridCol w:w="5256"/>
      </w:tblGrid>
      <w:tr>
        <w:tc>
          <w:tcPr>
            <w:tcW w:type="dxa" w:w="5256"/>
          </w:tcPr>
          <w:p>
            <w:r>
              <w:t>State</w:t>
            </w:r>
          </w:p>
        </w:tc>
        <w:tc>
          <w:tcPr>
            <w:tcW w:type="dxa" w:w="5256"/>
          </w:tcPr>
          <w:p>
            <w:r>
              <w:t>Customer presentation</w:t>
            </w:r>
          </w:p>
        </w:tc>
      </w:tr>
      <w:tr>
        <w:tc>
          <w:tcPr>
            <w:tcW w:type="dxa" w:w="5256"/>
          </w:tcPr>
          <w:p>
            <w:r>
              <w:t>AUTOMATING</w:t>
            </w:r>
          </w:p>
        </w:tc>
        <w:tc>
          <w:tcPr>
            <w:tcW w:type="dxa" w:w="5256"/>
          </w:tcPr>
          <w:p>
            <w:r>
              <w:t>ASOJU is preparing your request.</w:t>
            </w:r>
          </w:p>
        </w:tc>
      </w:tr>
      <w:tr>
        <w:tc>
          <w:tcPr>
            <w:tcW w:type="dxa" w:w="5256"/>
          </w:tcPr>
          <w:p>
            <w:r>
              <w:t>CASE_CREATED</w:t>
            </w:r>
          </w:p>
        </w:tc>
        <w:tc>
          <w:tcPr>
            <w:tcW w:type="dxa" w:w="5256"/>
          </w:tcPr>
          <w:p>
            <w:r>
              <w:t>Your case has been created.</w:t>
            </w:r>
          </w:p>
        </w:tc>
      </w:tr>
      <w:tr>
        <w:tc>
          <w:tcPr>
            <w:tcW w:type="dxa" w:w="5256"/>
          </w:tcPr>
          <w:p>
            <w:r>
              <w:t>QUOTE_CALCULATING</w:t>
            </w:r>
          </w:p>
        </w:tc>
        <w:tc>
          <w:tcPr>
            <w:tcW w:type="dxa" w:w="5256"/>
          </w:tcPr>
          <w:p>
            <w:r>
              <w:t>Your quote is being prepared.</w:t>
            </w:r>
          </w:p>
        </w:tc>
      </w:tr>
      <w:tr>
        <w:tc>
          <w:tcPr>
            <w:tcW w:type="dxa" w:w="5256"/>
          </w:tcPr>
          <w:p>
            <w:r>
              <w:t>QUOTE_READY</w:t>
            </w:r>
          </w:p>
        </w:tc>
        <w:tc>
          <w:tcPr>
            <w:tcW w:type="dxa" w:w="5256"/>
          </w:tcPr>
          <w:p>
            <w:r>
              <w:t>Your quote is ready.</w:t>
            </w:r>
          </w:p>
        </w:tc>
      </w:tr>
      <w:tr>
        <w:tc>
          <w:tcPr>
            <w:tcW w:type="dxa" w:w="5256"/>
          </w:tcPr>
          <w:p>
            <w:r>
              <w:t>PAYMENT_REQUIRED</w:t>
            </w:r>
          </w:p>
        </w:tc>
        <w:tc>
          <w:tcPr>
            <w:tcW w:type="dxa" w:w="5256"/>
          </w:tcPr>
          <w:p>
            <w:r>
              <w:t>Payment is required to proceed.</w:t>
            </w:r>
          </w:p>
        </w:tc>
      </w:tr>
      <w:tr>
        <w:tc>
          <w:tcPr>
            <w:tcW w:type="dxa" w:w="5256"/>
          </w:tcPr>
          <w:p>
            <w:r>
              <w:t>PAID</w:t>
            </w:r>
          </w:p>
        </w:tc>
        <w:tc>
          <w:tcPr>
            <w:tcW w:type="dxa" w:w="5256"/>
          </w:tcPr>
          <w:p>
            <w:r>
              <w:t>Payment confirmed.</w:t>
            </w:r>
          </w:p>
        </w:tc>
      </w:tr>
      <w:tr>
        <w:tc>
          <w:tcPr>
            <w:tcW w:type="dxa" w:w="5256"/>
          </w:tcPr>
          <w:p>
            <w:r>
              <w:t>ESCALATION_REQUIRED</w:t>
            </w:r>
          </w:p>
        </w:tc>
        <w:tc>
          <w:tcPr>
            <w:tcW w:type="dxa" w:w="5256"/>
          </w:tcPr>
          <w:p>
            <w:r>
              <w:t>Your request needs a quick ASOJU review before we can continue.</w:t>
            </w:r>
          </w:p>
        </w:tc>
      </w:tr>
      <w:tr>
        <w:tc>
          <w:tcPr>
            <w:tcW w:type="dxa" w:w="5256"/>
          </w:tcPr>
          <w:p>
            <w:r>
              <w:t>BLOCKED</w:t>
            </w:r>
          </w:p>
        </w:tc>
        <w:tc>
          <w:tcPr>
            <w:tcW w:type="dxa" w:w="5256"/>
          </w:tcPr>
          <w:p>
            <w:r>
              <w:t>This request cannot currently proceed; see the provided next step.</w:t>
            </w:r>
          </w:p>
        </w:tc>
      </w:tr>
    </w:tbl>
    <w:p>
      <w:pPr>
        <w:pStyle w:val="Heading1"/>
      </w:pPr>
      <w:r>
        <w:t>6. Concierge-to-portal handoff</w:t>
      </w:r>
    </w:p>
    <w:p>
      <w:pPr>
        <w:pStyle w:val="ListBullet"/>
      </w:pPr>
      <w:r>
        <w:t>Anonymous Concierge may collect and structure the request.</w:t>
      </w:r>
    </w:p>
    <w:p>
      <w:pPr>
        <w:pStyle w:val="ListBullet"/>
      </w:pPr>
      <w:r>
        <w:t>Before formal case creation/payment, customer authenticates.</w:t>
      </w:r>
    </w:p>
    <w:p>
      <w:pPr>
        <w:pStyle w:val="ListBullet"/>
      </w:pPr>
      <w:r>
        <w:t>Safe request context is restored after authentication.</w:t>
      </w:r>
    </w:p>
    <w:p>
      <w:pPr>
        <w:pStyle w:val="ListBullet"/>
      </w:pPr>
      <w:r>
        <w:t>Backend revalidates the request.</w:t>
      </w:r>
    </w:p>
    <w:p>
      <w:pPr>
        <w:pStyle w:val="ListBullet"/>
      </w:pPr>
      <w:r>
        <w:t>Eligible request can create a case automatically.</w:t>
      </w:r>
    </w:p>
    <w:p>
      <w:pPr>
        <w:pStyle w:val="ListBullet"/>
      </w:pPr>
      <w:r>
        <w:t>Customer is taken directly to the authoritative case state.</w:t>
      </w:r>
    </w:p>
    <w:p>
      <w:r>
        <w:t>Do not force the customer to repeat information already captured by the Concierge.</w:t>
      </w:r>
    </w:p>
    <w:p>
      <w:pPr>
        <w:pStyle w:val="Heading1"/>
      </w:pPr>
      <w:r>
        <w:t>7. Case list</w:t>
      </w:r>
    </w:p>
    <w:tbl>
      <w:tblPr>
        <w:tblStyle w:val="TableGrid"/>
        <w:tblW w:type="auto" w:w="0"/>
        <w:tblLook w:firstColumn="1" w:firstRow="1" w:lastColumn="0" w:lastRow="0" w:noHBand="0" w:noVBand="1" w:val="04A0"/>
      </w:tblPr>
      <w:tblGrid>
        <w:gridCol w:w="5256"/>
        <w:gridCol w:w="5256"/>
      </w:tblGrid>
      <w:tr>
        <w:tc>
          <w:tcPr>
            <w:tcW w:type="dxa" w:w="5256"/>
          </w:tcPr>
          <w:p>
            <w:r>
              <w:t>Capability</w:t>
            </w:r>
          </w:p>
        </w:tc>
        <w:tc>
          <w:tcPr>
            <w:tcW w:type="dxa" w:w="5256"/>
          </w:tcPr>
          <w:p>
            <w:r>
              <w:t>Requirement</w:t>
            </w:r>
          </w:p>
        </w:tc>
      </w:tr>
      <w:tr>
        <w:tc>
          <w:tcPr>
            <w:tcW w:type="dxa" w:w="5256"/>
          </w:tcPr>
          <w:p>
            <w:r>
              <w:t>Search</w:t>
            </w:r>
          </w:p>
        </w:tc>
        <w:tc>
          <w:tcPr>
            <w:tcW w:type="dxa" w:w="5256"/>
          </w:tcPr>
          <w:p>
            <w:r>
              <w:t>Case reference/title and permitted fields.</w:t>
            </w:r>
          </w:p>
        </w:tc>
      </w:tr>
      <w:tr>
        <w:tc>
          <w:tcPr>
            <w:tcW w:type="dxa" w:w="5256"/>
          </w:tcPr>
          <w:p>
            <w:r>
              <w:t>Filter</w:t>
            </w:r>
          </w:p>
        </w:tc>
        <w:tc>
          <w:tcPr>
            <w:tcW w:type="dxa" w:w="5256"/>
          </w:tcPr>
          <w:p>
            <w:r>
              <w:t>Service, status, automation state, date.</w:t>
            </w:r>
          </w:p>
        </w:tc>
      </w:tr>
      <w:tr>
        <w:tc>
          <w:tcPr>
            <w:tcW w:type="dxa" w:w="5256"/>
          </w:tcPr>
          <w:p>
            <w:r>
              <w:t>Sort</w:t>
            </w:r>
          </w:p>
        </w:tc>
        <w:tc>
          <w:tcPr>
            <w:tcW w:type="dxa" w:w="5256"/>
          </w:tcPr>
          <w:p>
            <w:r>
              <w:t>Updated time/status where supported.</w:t>
            </w:r>
          </w:p>
        </w:tc>
      </w:tr>
      <w:tr>
        <w:tc>
          <w:tcPr>
            <w:tcW w:type="dxa" w:w="5256"/>
          </w:tcPr>
          <w:p>
            <w:r>
              <w:t>Pagination</w:t>
            </w:r>
          </w:p>
        </w:tc>
        <w:tc>
          <w:tcPr>
            <w:tcW w:type="dxa" w:w="5256"/>
          </w:tcPr>
          <w:p>
            <w:r>
              <w:t>Server-side for larger datasets.</w:t>
            </w:r>
          </w:p>
        </w:tc>
      </w:tr>
      <w:tr>
        <w:tc>
          <w:tcPr>
            <w:tcW w:type="dxa" w:w="5256"/>
          </w:tcPr>
          <w:p>
            <w:r>
              <w:t>Authorization</w:t>
            </w:r>
          </w:p>
        </w:tc>
        <w:tc>
          <w:tcPr>
            <w:tcW w:type="dxa" w:w="5256"/>
          </w:tcPr>
          <w:p>
            <w:r>
              <w:t>Only customer-authorized cases.</w:t>
            </w:r>
          </w:p>
        </w:tc>
      </w:tr>
      <w:tr>
        <w:tc>
          <w:tcPr>
            <w:tcW w:type="dxa" w:w="5256"/>
          </w:tcPr>
          <w:p>
            <w:r>
              <w:t>Automation state</w:t>
            </w:r>
          </w:p>
        </w:tc>
        <w:tc>
          <w:tcPr>
            <w:tcW w:type="dxa" w:w="5256"/>
          </w:tcPr>
          <w:p>
            <w:r>
              <w:t>Show active automated processing when relevant.</w:t>
            </w:r>
          </w:p>
        </w:tc>
      </w:tr>
    </w:tbl>
    <w:p>
      <w:pPr>
        <w:pStyle w:val="Heading1"/>
      </w:pPr>
      <w:r>
        <w:t>8. Case detail</w:t>
      </w:r>
    </w:p>
    <w:tbl>
      <w:tblPr>
        <w:tblStyle w:val="TableGrid"/>
        <w:tblW w:type="auto" w:w="0"/>
        <w:tblLook w:firstColumn="1" w:firstRow="1" w:lastColumn="0" w:lastRow="0" w:noHBand="0" w:noVBand="1" w:val="04A0"/>
      </w:tblPr>
      <w:tblGrid>
        <w:gridCol w:w="5256"/>
        <w:gridCol w:w="5256"/>
      </w:tblGrid>
      <w:tr>
        <w:tc>
          <w:tcPr>
            <w:tcW w:type="dxa" w:w="5256"/>
          </w:tcPr>
          <w:p>
            <w:r>
              <w:t>Section</w:t>
            </w:r>
          </w:p>
        </w:tc>
        <w:tc>
          <w:tcPr>
            <w:tcW w:type="dxa" w:w="5256"/>
          </w:tcPr>
          <w:p>
            <w:r>
              <w:t>Customer experience</w:t>
            </w:r>
          </w:p>
        </w:tc>
      </w:tr>
      <w:tr>
        <w:tc>
          <w:tcPr>
            <w:tcW w:type="dxa" w:w="5256"/>
          </w:tcPr>
          <w:p>
            <w:r>
              <w:t>Header</w:t>
            </w:r>
          </w:p>
        </w:tc>
        <w:tc>
          <w:tcPr>
            <w:tcW w:type="dxa" w:w="5256"/>
          </w:tcPr>
          <w:p>
            <w:r>
              <w:t>Case reference, service, title, current state.</w:t>
            </w:r>
          </w:p>
        </w:tc>
      </w:tr>
      <w:tr>
        <w:tc>
          <w:tcPr>
            <w:tcW w:type="dxa" w:w="5256"/>
          </w:tcPr>
          <w:p>
            <w:r>
              <w:t>Automation</w:t>
            </w:r>
          </w:p>
        </w:tc>
        <w:tc>
          <w:tcPr>
            <w:tcW w:type="dxa" w:w="5256"/>
          </w:tcPr>
          <w:p>
            <w:r>
              <w:t>Current customer-safe processing status.</w:t>
            </w:r>
          </w:p>
        </w:tc>
      </w:tr>
      <w:tr>
        <w:tc>
          <w:tcPr>
            <w:tcW w:type="dxa" w:w="5256"/>
          </w:tcPr>
          <w:p>
            <w:r>
              <w:t>Summary</w:t>
            </w:r>
          </w:p>
        </w:tc>
        <w:tc>
          <w:tcPr>
            <w:tcW w:type="dxa" w:w="5256"/>
          </w:tcPr>
          <w:p>
            <w:r>
              <w:t>Confirmed request/scope summary.</w:t>
            </w:r>
          </w:p>
        </w:tc>
      </w:tr>
      <w:tr>
        <w:tc>
          <w:tcPr>
            <w:tcW w:type="dxa" w:w="5256"/>
          </w:tcPr>
          <w:p>
            <w:r>
              <w:t>Next action</w:t>
            </w:r>
          </w:p>
        </w:tc>
        <w:tc>
          <w:tcPr>
            <w:tcW w:type="dxa" w:w="5256"/>
          </w:tcPr>
          <w:p>
            <w:r>
              <w:t>Highest-priority permitted customer action.</w:t>
            </w:r>
          </w:p>
        </w:tc>
      </w:tr>
      <w:tr>
        <w:tc>
          <w:tcPr>
            <w:tcW w:type="dxa" w:w="5256"/>
          </w:tcPr>
          <w:p>
            <w:r>
              <w:t>Quote</w:t>
            </w:r>
          </w:p>
        </w:tc>
        <w:tc>
          <w:tcPr>
            <w:tcW w:type="dxa" w:w="5256"/>
          </w:tcPr>
          <w:p>
            <w:r>
              <w:t>Authoritative quote and action.</w:t>
            </w:r>
          </w:p>
        </w:tc>
      </w:tr>
      <w:tr>
        <w:tc>
          <w:tcPr>
            <w:tcW w:type="dxa" w:w="5256"/>
          </w:tcPr>
          <w:p>
            <w:r>
              <w:t>Payment</w:t>
            </w:r>
          </w:p>
        </w:tc>
        <w:tc>
          <w:tcPr>
            <w:tcW w:type="dxa" w:w="5256"/>
          </w:tcPr>
          <w:p>
            <w:r>
              <w:t>Payment action/status.</w:t>
            </w:r>
          </w:p>
        </w:tc>
      </w:tr>
      <w:tr>
        <w:tc>
          <w:tcPr>
            <w:tcW w:type="dxa" w:w="5256"/>
          </w:tcPr>
          <w:p>
            <w:r>
              <w:t>Schedule</w:t>
            </w:r>
          </w:p>
        </w:tc>
        <w:tc>
          <w:tcPr>
            <w:tcW w:type="dxa" w:w="5256"/>
          </w:tcPr>
          <w:p>
            <w:r>
              <w:t>Customer-visible schedule.</w:t>
            </w:r>
          </w:p>
        </w:tc>
      </w:tr>
      <w:tr>
        <w:tc>
          <w:tcPr>
            <w:tcW w:type="dxa" w:w="5256"/>
          </w:tcPr>
          <w:p>
            <w:r>
              <w:t>Timeline</w:t>
            </w:r>
          </w:p>
        </w:tc>
        <w:tc>
          <w:tcPr>
            <w:tcW w:type="dxa" w:w="5256"/>
          </w:tcPr>
          <w:p>
            <w:r>
              <w:t>Customer-visible milestones.</w:t>
            </w:r>
          </w:p>
        </w:tc>
      </w:tr>
      <w:tr>
        <w:tc>
          <w:tcPr>
            <w:tcW w:type="dxa" w:w="5256"/>
          </w:tcPr>
          <w:p>
            <w:r>
              <w:t>Evidence</w:t>
            </w:r>
          </w:p>
        </w:tc>
        <w:tc>
          <w:tcPr>
            <w:tcW w:type="dxa" w:w="5256"/>
          </w:tcPr>
          <w:p>
            <w:r>
              <w:t>Permitted evidence/reports.</w:t>
            </w:r>
          </w:p>
        </w:tc>
      </w:tr>
      <w:tr>
        <w:tc>
          <w:tcPr>
            <w:tcW w:type="dxa" w:w="5256"/>
          </w:tcPr>
          <w:p>
            <w:r>
              <w:t>Updates</w:t>
            </w:r>
          </w:p>
        </w:tc>
        <w:tc>
          <w:tcPr>
            <w:tcW w:type="dxa" w:w="5256"/>
          </w:tcPr>
          <w:p>
            <w:r>
              <w:t>Customer-visible communications.</w:t>
            </w:r>
          </w:p>
        </w:tc>
      </w:tr>
      <w:tr>
        <w:tc>
          <w:tcPr>
            <w:tcW w:type="dxa" w:w="5256"/>
          </w:tcPr>
          <w:p>
            <w:r>
              <w:t>Escalation</w:t>
            </w:r>
          </w:p>
        </w:tc>
        <w:tc>
          <w:tcPr>
            <w:tcW w:type="dxa" w:w="5256"/>
          </w:tcPr>
          <w:p>
            <w:r>
              <w:t>Clear status and next step when human review is required.</w:t>
            </w:r>
          </w:p>
        </w:tc>
      </w:tr>
    </w:tbl>
    <w:p>
      <w:pPr>
        <w:pStyle w:val="Heading1"/>
      </w:pPr>
      <w:r>
        <w:t>9. Case lifecycle presentation</w:t>
      </w:r>
    </w:p>
    <w:p>
      <w:r>
        <w:t>The UI should translate backend workflow into simple customer states:</w:t>
      </w:r>
    </w:p>
    <w:p>
      <w:pPr>
        <w:pStyle w:val="ListBullet"/>
      </w:pPr>
      <w:r>
        <w:t>Preparing request</w:t>
      </w:r>
    </w:p>
    <w:p>
      <w:pPr>
        <w:pStyle w:val="ListBullet"/>
      </w:pPr>
      <w:r>
        <w:t>Case created</w:t>
      </w:r>
    </w:p>
    <w:p>
      <w:pPr>
        <w:pStyle w:val="ListBullet"/>
      </w:pPr>
      <w:r>
        <w:t>Quote being prepared</w:t>
      </w:r>
    </w:p>
    <w:p>
      <w:pPr>
        <w:pStyle w:val="ListBullet"/>
      </w:pPr>
      <w:r>
        <w:t>Quote ready</w:t>
      </w:r>
    </w:p>
    <w:p>
      <w:pPr>
        <w:pStyle w:val="ListBullet"/>
      </w:pPr>
      <w:r>
        <w:t>Payment required</w:t>
      </w:r>
    </w:p>
    <w:p>
      <w:pPr>
        <w:pStyle w:val="ListBullet"/>
      </w:pPr>
      <w:r>
        <w:t>Scheduled/assigned</w:t>
      </w:r>
    </w:p>
    <w:p>
      <w:pPr>
        <w:pStyle w:val="ListBullet"/>
      </w:pPr>
      <w:r>
        <w:t>In progress</w:t>
      </w:r>
    </w:p>
    <w:p>
      <w:pPr>
        <w:pStyle w:val="ListBullet"/>
      </w:pPr>
      <w:r>
        <w:t>Under review</w:t>
      </w:r>
    </w:p>
    <w:p>
      <w:pPr>
        <w:pStyle w:val="ListBullet"/>
      </w:pPr>
      <w:r>
        <w:t>Rework/revisit where applicable</w:t>
      </w:r>
    </w:p>
    <w:p>
      <w:pPr>
        <w:pStyle w:val="ListBullet"/>
      </w:pPr>
      <w:r>
        <w:t>Completed</w:t>
      </w:r>
    </w:p>
    <w:p>
      <w:pPr>
        <w:pStyle w:val="ListBullet"/>
      </w:pPr>
      <w:r>
        <w:t>Escalation required</w:t>
      </w:r>
    </w:p>
    <w:p>
      <w:pPr>
        <w:pStyle w:val="ListBullet"/>
      </w:pPr>
      <w:r>
        <w:t>Unable to complete/verify where applicable</w:t>
      </w:r>
    </w:p>
    <w:p>
      <w:pPr>
        <w:pStyle w:val="ListBullet"/>
      </w:pPr>
      <w:r>
        <w:t>Cancelled</w:t>
      </w:r>
    </w:p>
    <w:p>
      <w:r>
        <w:t>Exact backend enums must be mapped rather than duplicated independently in the frontend.</w:t>
      </w:r>
    </w:p>
    <w:p>
      <w:pPr>
        <w:pStyle w:val="Heading1"/>
      </w:pPr>
      <w:r>
        <w:t>10. Automated case creation</w:t>
      </w:r>
    </w:p>
    <w:p>
      <w:r>
        <w:t>When the backend confirms an eligible authenticated request, the portal should show confirmed case creation—not a speculative success state.</w:t>
      </w:r>
    </w:p>
    <w:p>
      <w:pPr>
        <w:pStyle w:val="ListBullet"/>
      </w:pPr>
      <w:r>
        <w:t>Disable duplicate create actions while request is processing.</w:t>
      </w:r>
    </w:p>
    <w:p>
      <w:pPr>
        <w:pStyle w:val="ListBullet"/>
      </w:pPr>
      <w:r>
        <w:t>Use idempotent backend operation.</w:t>
      </w:r>
    </w:p>
    <w:p>
      <w:pPr>
        <w:pStyle w:val="ListBullet"/>
      </w:pPr>
      <w:r>
        <w:t>On timeout, reconcile authoritative case state.</w:t>
      </w:r>
    </w:p>
    <w:p>
      <w:pPr>
        <w:pStyle w:val="ListBullet"/>
      </w:pPr>
      <w:r>
        <w:t>After success, show case reference and next action.</w:t>
      </w:r>
    </w:p>
    <w:p>
      <w:pPr>
        <w:pStyle w:val="ListBullet"/>
      </w:pPr>
      <w:r>
        <w:t>Provide a direct path to Case Detail.</w:t>
      </w:r>
    </w:p>
    <w:p>
      <w:pPr>
        <w:pStyle w:val="Heading1"/>
      </w:pPr>
      <w:r>
        <w:t>11. Automated quote experience</w:t>
      </w:r>
    </w:p>
    <w:tbl>
      <w:tblPr>
        <w:tblStyle w:val="TableGrid"/>
        <w:tblW w:type="auto" w:w="0"/>
        <w:tblLook w:firstColumn="1" w:firstRow="1" w:lastColumn="0" w:lastRow="0" w:noHBand="0" w:noVBand="1" w:val="04A0"/>
      </w:tblPr>
      <w:tblGrid>
        <w:gridCol w:w="5256"/>
        <w:gridCol w:w="5256"/>
      </w:tblGrid>
      <w:tr>
        <w:tc>
          <w:tcPr>
            <w:tcW w:type="dxa" w:w="5256"/>
          </w:tcPr>
          <w:p>
            <w:r>
              <w:t>Stage</w:t>
            </w:r>
          </w:p>
        </w:tc>
        <w:tc>
          <w:tcPr>
            <w:tcW w:type="dxa" w:w="5256"/>
          </w:tcPr>
          <w:p>
            <w:r>
              <w:t>Customer UI</w:t>
            </w:r>
          </w:p>
        </w:tc>
      </w:tr>
      <w:tr>
        <w:tc>
          <w:tcPr>
            <w:tcW w:type="dxa" w:w="5256"/>
          </w:tcPr>
          <w:p>
            <w:r>
              <w:t>Calculating</w:t>
            </w:r>
          </w:p>
        </w:tc>
        <w:tc>
          <w:tcPr>
            <w:tcW w:type="dxa" w:w="5256"/>
          </w:tcPr>
          <w:p>
            <w:r>
              <w:t>Progress state; do not show an invented amount.</w:t>
            </w:r>
          </w:p>
        </w:tc>
      </w:tr>
      <w:tr>
        <w:tc>
          <w:tcPr>
            <w:tcW w:type="dxa" w:w="5256"/>
          </w:tcPr>
          <w:p>
            <w:r>
              <w:t>Ready</w:t>
            </w:r>
          </w:p>
        </w:tc>
        <w:tc>
          <w:tcPr>
            <w:tcW w:type="dxa" w:w="5256"/>
          </w:tcPr>
          <w:p>
            <w:r>
              <w:t>Show authoritative total and breakdown.</w:t>
            </w:r>
          </w:p>
        </w:tc>
      </w:tr>
      <w:tr>
        <w:tc>
          <w:tcPr>
            <w:tcW w:type="dxa" w:w="5256"/>
          </w:tcPr>
          <w:p>
            <w:r>
              <w:t>Needs review</w:t>
            </w:r>
          </w:p>
        </w:tc>
        <w:tc>
          <w:tcPr>
            <w:tcW w:type="dxa" w:w="5256"/>
          </w:tcPr>
          <w:p>
            <w:r>
              <w:t>Explain that ASOJU must review before final quote.</w:t>
            </w:r>
          </w:p>
        </w:tc>
      </w:tr>
      <w:tr>
        <w:tc>
          <w:tcPr>
            <w:tcW w:type="dxa" w:w="5256"/>
          </w:tcPr>
          <w:p>
            <w:r>
              <w:t>Expired</w:t>
            </w:r>
          </w:p>
        </w:tc>
        <w:tc>
          <w:tcPr>
            <w:tcW w:type="dxa" w:w="5256"/>
          </w:tcPr>
          <w:p>
            <w:r>
              <w:t>Clearly non-actionable.</w:t>
            </w:r>
          </w:p>
        </w:tc>
      </w:tr>
      <w:tr>
        <w:tc>
          <w:tcPr>
            <w:tcW w:type="dxa" w:w="5256"/>
          </w:tcPr>
          <w:p>
            <w:r>
              <w:t>Revised</w:t>
            </w:r>
          </w:p>
        </w:tc>
        <w:tc>
          <w:tcPr>
            <w:tcW w:type="dxa" w:w="5256"/>
          </w:tcPr>
          <w:p>
            <w:r>
              <w:t>Explain that the quote has changed and present current version.</w:t>
            </w:r>
          </w:p>
        </w:tc>
      </w:tr>
    </w:tbl>
    <w:p>
      <w:pPr>
        <w:pStyle w:val="Heading1"/>
      </w:pPr>
      <w:r>
        <w:t>12. Quote presentation</w:t>
      </w:r>
    </w:p>
    <w:p>
      <w:pPr>
        <w:pStyle w:val="ListBullet"/>
      </w:pPr>
      <w:r>
        <w:t>Scope summary.</w:t>
      </w:r>
    </w:p>
    <w:p>
      <w:pPr>
        <w:pStyle w:val="ListBullet"/>
      </w:pPr>
      <w:r>
        <w:t>Included work.</w:t>
      </w:r>
    </w:p>
    <w:p>
      <w:pPr>
        <w:pStyle w:val="ListBullet"/>
      </w:pPr>
      <w:r>
        <w:t>Major line items.</w:t>
      </w:r>
    </w:p>
    <w:p>
      <w:pPr>
        <w:pStyle w:val="ListBullet"/>
      </w:pPr>
      <w:r>
        <w:t>ASOJU fees versus external/provider costs where configured.</w:t>
      </w:r>
    </w:p>
    <w:p>
      <w:pPr>
        <w:pStyle w:val="ListBullet"/>
      </w:pPr>
      <w:r>
        <w:t>Taxes and approved discounts.</w:t>
      </w:r>
    </w:p>
    <w:p>
      <w:pPr>
        <w:pStyle w:val="ListBullet"/>
      </w:pPr>
      <w:r>
        <w:t>Total.</w:t>
      </w:r>
    </w:p>
    <w:p>
      <w:pPr>
        <w:pStyle w:val="ListBullet"/>
      </w:pPr>
      <w:r>
        <w:t>Validity/expiry.</w:t>
      </w:r>
    </w:p>
    <w:p>
      <w:pPr>
        <w:pStyle w:val="ListBullet"/>
      </w:pPr>
      <w:r>
        <w:t>Accept action.</w:t>
      </w:r>
    </w:p>
    <w:p>
      <w:pPr>
        <w:pStyle w:val="ListBullet"/>
      </w:pPr>
      <w:r>
        <w:t>Payment action after acceptance when configured.</w:t>
      </w:r>
    </w:p>
    <w:p>
      <w:r>
        <w:t>The portal displays the quote returned by the pricing service. It does not calculate the total.</w:t>
      </w:r>
    </w:p>
    <w:p>
      <w:pPr>
        <w:pStyle w:val="Heading1"/>
      </w:pPr>
      <w:r>
        <w:t>13. Pricing transparency</w:t>
      </w:r>
    </w:p>
    <w:p>
      <w:r>
        <w:t>Customers should understand the price without seeing proprietary pricing configuration.</w:t>
      </w:r>
    </w:p>
    <w:p>
      <w:pPr>
        <w:pStyle w:val="ListBullet"/>
      </w:pPr>
      <w:r>
        <w:t>Show customer-safe descriptions of major charges.</w:t>
      </w:r>
    </w:p>
    <w:p>
      <w:pPr>
        <w:pStyle w:val="ListBullet"/>
      </w:pPr>
      <w:r>
        <w:t>Show relevant multipliers only where product policy permits.</w:t>
      </w:r>
    </w:p>
    <w:p>
      <w:pPr>
        <w:pStyle w:val="ListBullet"/>
      </w:pPr>
      <w:r>
        <w:t>Do not expose internal rule IDs, margins or hidden thresholds.</w:t>
      </w:r>
    </w:p>
    <w:p>
      <w:pPr>
        <w:pStyle w:val="ListBullet"/>
      </w:pPr>
      <w:r>
        <w:t>Do not describe an external/provider cost as an ASOJU fee.</w:t>
      </w:r>
    </w:p>
    <w:p>
      <w:pPr>
        <w:pStyle w:val="ListBullet"/>
      </w:pPr>
      <w:r>
        <w:t>Do not claim a price is final when backend marks it provisional/review-required.</w:t>
      </w:r>
    </w:p>
    <w:p>
      <w:pPr>
        <w:pStyle w:val="Heading1"/>
      </w:pPr>
      <w:r>
        <w:t>14. Quote acceptance</w:t>
      </w:r>
    </w:p>
    <w:p>
      <w:pPr>
        <w:pStyle w:val="ListBullet"/>
      </w:pPr>
      <w:r>
        <w:t>Require authenticated customer.</w:t>
      </w:r>
    </w:p>
    <w:p>
      <w:pPr>
        <w:pStyle w:val="ListBullet"/>
      </w:pPr>
      <w:r>
        <w:t>Quote must be current and unexpired.</w:t>
      </w:r>
    </w:p>
    <w:p>
      <w:pPr>
        <w:pStyle w:val="ListBullet"/>
      </w:pPr>
      <w:r>
        <w:t>Show exact amount before acceptance.</w:t>
      </w:r>
    </w:p>
    <w:p>
      <w:pPr>
        <w:pStyle w:val="ListBullet"/>
      </w:pPr>
      <w:r>
        <w:t>Require explicit customer action.</w:t>
      </w:r>
    </w:p>
    <w:p>
      <w:pPr>
        <w:pStyle w:val="ListBullet"/>
      </w:pPr>
      <w:r>
        <w:t>After acceptance, refresh authoritative case/quote state.</w:t>
      </w:r>
    </w:p>
    <w:p>
      <w:pPr>
        <w:pStyle w:val="ListBullet"/>
      </w:pPr>
      <w:r>
        <w:t>Prevent duplicate acceptance calls.</w:t>
      </w:r>
    </w:p>
    <w:p>
      <w:pPr>
        <w:pStyle w:val="Heading1"/>
      </w:pPr>
      <w:r>
        <w:t>15. Payment experience</w:t>
      </w:r>
    </w:p>
    <w:tbl>
      <w:tblPr>
        <w:tblStyle w:val="TableGrid"/>
        <w:tblW w:type="auto" w:w="0"/>
        <w:tblLook w:firstColumn="1" w:firstRow="1" w:lastColumn="0" w:lastRow="0" w:noHBand="0" w:noVBand="1" w:val="04A0"/>
      </w:tblPr>
      <w:tblGrid>
        <w:gridCol w:w="5256"/>
        <w:gridCol w:w="5256"/>
      </w:tblGrid>
      <w:tr>
        <w:tc>
          <w:tcPr>
            <w:tcW w:type="dxa" w:w="5256"/>
          </w:tcPr>
          <w:p>
            <w:r>
              <w:t>State</w:t>
            </w:r>
          </w:p>
        </w:tc>
        <w:tc>
          <w:tcPr>
            <w:tcW w:type="dxa" w:w="5256"/>
          </w:tcPr>
          <w:p>
            <w:r>
              <w:t>Customer UI</w:t>
            </w:r>
          </w:p>
        </w:tc>
      </w:tr>
      <w:tr>
        <w:tc>
          <w:tcPr>
            <w:tcW w:type="dxa" w:w="5256"/>
          </w:tcPr>
          <w:p>
            <w:r>
              <w:t>Payment required</w:t>
            </w:r>
          </w:p>
        </w:tc>
        <w:tc>
          <w:tcPr>
            <w:tcW w:type="dxa" w:w="5256"/>
          </w:tcPr>
          <w:p>
            <w:r>
              <w:t>Clear amount + Pay action.</w:t>
            </w:r>
          </w:p>
        </w:tc>
      </w:tr>
      <w:tr>
        <w:tc>
          <w:tcPr>
            <w:tcW w:type="dxa" w:w="5256"/>
          </w:tcPr>
          <w:p>
            <w:r>
              <w:t>Initiating</w:t>
            </w:r>
          </w:p>
        </w:tc>
        <w:tc>
          <w:tcPr>
            <w:tcW w:type="dxa" w:w="5256"/>
          </w:tcPr>
          <w:p>
            <w:r>
              <w:t>Progress; prevent duplicate submission.</w:t>
            </w:r>
          </w:p>
        </w:tc>
      </w:tr>
      <w:tr>
        <w:tc>
          <w:tcPr>
            <w:tcW w:type="dxa" w:w="5256"/>
          </w:tcPr>
          <w:p>
            <w:r>
              <w:t>Pending</w:t>
            </w:r>
          </w:p>
        </w:tc>
        <w:tc>
          <w:tcPr>
            <w:tcW w:type="dxa" w:w="5256"/>
          </w:tcPr>
          <w:p>
            <w:r>
              <w:t>Payment is being confirmed.</w:t>
            </w:r>
          </w:p>
        </w:tc>
      </w:tr>
      <w:tr>
        <w:tc>
          <w:tcPr>
            <w:tcW w:type="dxa" w:w="5256"/>
          </w:tcPr>
          <w:p>
            <w:r>
              <w:t>Success</w:t>
            </w:r>
          </w:p>
        </w:tc>
        <w:tc>
          <w:tcPr>
            <w:tcW w:type="dxa" w:w="5256"/>
          </w:tcPr>
          <w:p>
            <w:r>
              <w:t>Show only after backend/provider confirmation.</w:t>
            </w:r>
          </w:p>
        </w:tc>
      </w:tr>
      <w:tr>
        <w:tc>
          <w:tcPr>
            <w:tcW w:type="dxa" w:w="5256"/>
          </w:tcPr>
          <w:p>
            <w:r>
              <w:t>Failed</w:t>
            </w:r>
          </w:p>
        </w:tc>
        <w:tc>
          <w:tcPr>
            <w:tcW w:type="dxa" w:w="5256"/>
          </w:tcPr>
          <w:p>
            <w:r>
              <w:t>Safe error + retry where supported.</w:t>
            </w:r>
          </w:p>
        </w:tc>
      </w:tr>
      <w:tr>
        <w:tc>
          <w:tcPr>
            <w:tcW w:type="dxa" w:w="5256"/>
          </w:tcPr>
          <w:p>
            <w:r>
              <w:t>Reconciliation</w:t>
            </w:r>
          </w:p>
        </w:tc>
        <w:tc>
          <w:tcPr>
            <w:tcW w:type="dxa" w:w="5256"/>
          </w:tcPr>
          <w:p>
            <w:r>
              <w:t>Explain that confirmation is being checked.</w:t>
            </w:r>
          </w:p>
        </w:tc>
      </w:tr>
      <w:tr>
        <w:tc>
          <w:tcPr>
            <w:tcW w:type="dxa" w:w="5256"/>
          </w:tcPr>
          <w:p>
            <w:r>
              <w:t>Cancelled</w:t>
            </w:r>
          </w:p>
        </w:tc>
        <w:tc>
          <w:tcPr>
            <w:tcW w:type="dxa" w:w="5256"/>
          </w:tcPr>
          <w:p>
            <w:r>
              <w:t>Show current status and next permitted action.</w:t>
            </w:r>
          </w:p>
        </w:tc>
      </w:tr>
    </w:tbl>
    <w:p>
      <w:r>
        <w:t>The browser return from a payment provider is never the sole source of truth.</w:t>
      </w:r>
    </w:p>
    <w:p>
      <w:pPr>
        <w:pStyle w:val="Heading1"/>
      </w:pPr>
      <w:r>
        <w:t>16. Automated payment journey</w:t>
      </w:r>
    </w:p>
    <w:p>
      <w:r>
        <w:t>Quote accepted → payment initiated → provider interaction → verified backend/provider confirmation → portal refresh → case advances.</w:t>
      </w:r>
    </w:p>
    <w:p>
      <w:pPr>
        <w:pStyle w:val="ListBullet"/>
      </w:pPr>
      <w:r>
        <w:t>Customer sees progress.</w:t>
      </w:r>
    </w:p>
    <w:p>
      <w:pPr>
        <w:pStyle w:val="ListBullet"/>
      </w:pPr>
      <w:r>
        <w:t>Payment amount is locked to the authoritative quote.</w:t>
      </w:r>
    </w:p>
    <w:p>
      <w:pPr>
        <w:pStyle w:val="ListBullet"/>
      </w:pPr>
      <w:r>
        <w:t>Payment idempotency prevents duplicate transactions.</w:t>
      </w:r>
    </w:p>
    <w:p>
      <w:pPr>
        <w:pStyle w:val="ListBullet"/>
      </w:pPr>
      <w:r>
        <w:t>Failure does not falsely advance the case.</w:t>
      </w:r>
    </w:p>
    <w:p>
      <w:pPr>
        <w:pStyle w:val="Heading1"/>
      </w:pPr>
      <w:r>
        <w:t>17. Escalation experience</w:t>
      </w:r>
    </w:p>
    <w:p>
      <w:r>
        <w:t>Escalation should feel like a controlled continuation of the same service—not a system error.</w:t>
      </w:r>
    </w:p>
    <w:tbl>
      <w:tblPr>
        <w:tblStyle w:val="TableGrid"/>
        <w:tblW w:type="auto" w:w="0"/>
        <w:tblLook w:firstColumn="1" w:firstRow="1" w:lastColumn="0" w:lastRow="0" w:noHBand="0" w:noVBand="1" w:val="04A0"/>
      </w:tblPr>
      <w:tblGrid>
        <w:gridCol w:w="5256"/>
        <w:gridCol w:w="5256"/>
      </w:tblGrid>
      <w:tr>
        <w:tc>
          <w:tcPr>
            <w:tcW w:type="dxa" w:w="5256"/>
          </w:tcPr>
          <w:p>
            <w:r>
              <w:t>Customer sees</w:t>
            </w:r>
          </w:p>
        </w:tc>
        <w:tc>
          <w:tcPr>
            <w:tcW w:type="dxa" w:w="5256"/>
          </w:tcPr>
          <w:p>
            <w:r>
              <w:t>Customer does not see</w:t>
            </w:r>
          </w:p>
        </w:tc>
      </w:tr>
      <w:tr>
        <w:tc>
          <w:tcPr>
            <w:tcW w:type="dxa" w:w="5256"/>
          </w:tcPr>
          <w:p>
            <w:r>
              <w:t>Clear review notice</w:t>
            </w:r>
          </w:p>
        </w:tc>
        <w:tc>
          <w:tcPr>
            <w:tcW w:type="dxa" w:w="5256"/>
          </w:tcPr>
          <w:p>
            <w:r>
              <w:t>Internal escalation rules.</w:t>
            </w:r>
          </w:p>
        </w:tc>
      </w:tr>
      <w:tr>
        <w:tc>
          <w:tcPr>
            <w:tcW w:type="dxa" w:w="5256"/>
          </w:tcPr>
          <w:p>
            <w:r>
              <w:t>Safe reason category</w:t>
            </w:r>
          </w:p>
        </w:tc>
        <w:tc>
          <w:tcPr>
            <w:tcW w:type="dxa" w:w="5256"/>
          </w:tcPr>
          <w:p>
            <w:r>
              <w:t>Risk score.</w:t>
            </w:r>
          </w:p>
        </w:tc>
      </w:tr>
      <w:tr>
        <w:tc>
          <w:tcPr>
            <w:tcW w:type="dxa" w:w="5256"/>
          </w:tcPr>
          <w:p>
            <w:r>
              <w:t>What happens next</w:t>
            </w:r>
          </w:p>
        </w:tc>
        <w:tc>
          <w:tcPr>
            <w:tcW w:type="dxa" w:w="5256"/>
          </w:tcPr>
          <w:p>
            <w:r>
              <w:t>Private staff notes.</w:t>
            </w:r>
          </w:p>
        </w:tc>
      </w:tr>
      <w:tr>
        <w:tc>
          <w:tcPr>
            <w:tcW w:type="dxa" w:w="5256"/>
          </w:tcPr>
          <w:p>
            <w:r>
              <w:t>Expected timing only if configured</w:t>
            </w:r>
          </w:p>
        </w:tc>
        <w:tc>
          <w:tcPr>
            <w:tcW w:type="dxa" w:w="5256"/>
          </w:tcPr>
          <w:p>
            <w:r>
              <w:t>Internal pricing logic.</w:t>
            </w:r>
          </w:p>
        </w:tc>
      </w:tr>
      <w:tr>
        <w:tc>
          <w:tcPr>
            <w:tcW w:type="dxa" w:w="5256"/>
          </w:tcPr>
          <w:p>
            <w:r>
              <w:t>Case/reference remains active</w:t>
            </w:r>
          </w:p>
        </w:tc>
        <w:tc>
          <w:tcPr>
            <w:tcW w:type="dxa" w:w="5256"/>
          </w:tcPr>
          <w:p>
            <w:r>
              <w:t>AI/system prompts.</w:t>
            </w:r>
          </w:p>
        </w:tc>
      </w:tr>
    </w:tbl>
    <w:p>
      <w:r>
        <w:t>Recommended message pattern: “I have your request. This one needs a quick ASOJU review before I can finalize the quote.”</w:t>
      </w:r>
    </w:p>
    <w:p>
      <w:pPr>
        <w:pStyle w:val="Heading1"/>
      </w:pPr>
      <w:r>
        <w:t>18. Escalation actions</w:t>
      </w:r>
    </w:p>
    <w:p>
      <w:pPr>
        <w:pStyle w:val="ListBullet"/>
      </w:pPr>
      <w:r>
        <w:t>Show escalation status on Case Detail.</w:t>
      </w:r>
    </w:p>
    <w:p>
      <w:pPr>
        <w:pStyle w:val="ListBullet"/>
      </w:pPr>
      <w:r>
        <w:t>Notify customer when review begins/resolves where configured.</w:t>
      </w:r>
    </w:p>
    <w:p>
      <w:pPr>
        <w:pStyle w:val="ListBullet"/>
      </w:pPr>
      <w:r>
        <w:t>Preserve the original request and scope.</w:t>
      </w:r>
    </w:p>
    <w:p>
      <w:pPr>
        <w:pStyle w:val="ListBullet"/>
      </w:pPr>
      <w:r>
        <w:t>Show a new customer action if information is required.</w:t>
      </w:r>
    </w:p>
    <w:p>
      <w:pPr>
        <w:pStyle w:val="ListBullet"/>
      </w:pPr>
      <w:r>
        <w:t>Refresh automatically or provide clear refresh action after resolution.</w:t>
      </w:r>
    </w:p>
    <w:p>
      <w:pPr>
        <w:pStyle w:val="Heading1"/>
      </w:pPr>
      <w:r>
        <w:t>19. Evidence and reports</w:t>
      </w:r>
    </w:p>
    <w:p>
      <w:pPr>
        <w:pStyle w:val="ListBullet"/>
      </w:pPr>
      <w:r>
        <w:t>Only authorized customer-visible evidence is accessible.</w:t>
      </w:r>
    </w:p>
    <w:p>
      <w:pPr>
        <w:pStyle w:val="ListBullet"/>
      </w:pPr>
      <w:r>
        <w:t>Show processing/available/restricted/expired states.</w:t>
      </w:r>
    </w:p>
    <w:p>
      <w:pPr>
        <w:pStyle w:val="ListBullet"/>
      </w:pPr>
      <w:r>
        <w:t>Securely view/download permitted files.</w:t>
      </w:r>
    </w:p>
    <w:p>
      <w:pPr>
        <w:pStyle w:val="ListBullet"/>
      </w:pPr>
      <w:r>
        <w:t>Keep internal QC notes private.</w:t>
      </w:r>
    </w:p>
    <w:p>
      <w:pPr>
        <w:pStyle w:val="ListBullet"/>
      </w:pPr>
      <w:r>
        <w:t>Show report version/status when relevant.</w:t>
      </w:r>
    </w:p>
    <w:p>
      <w:pPr>
        <w:pStyle w:val="Heading1"/>
      </w:pPr>
      <w:r>
        <w:t>20. Notifications</w:t>
      </w:r>
    </w:p>
    <w:tbl>
      <w:tblPr>
        <w:tblStyle w:val="TableGrid"/>
        <w:tblW w:type="auto" w:w="0"/>
        <w:tblLook w:firstColumn="1" w:firstRow="1" w:lastColumn="0" w:lastRow="0" w:noHBand="0" w:noVBand="1" w:val="04A0"/>
      </w:tblPr>
      <w:tblGrid>
        <w:gridCol w:w="5256"/>
        <w:gridCol w:w="5256"/>
      </w:tblGrid>
      <w:tr>
        <w:tc>
          <w:tcPr>
            <w:tcW w:type="dxa" w:w="5256"/>
          </w:tcPr>
          <w:p>
            <w:r>
              <w:t>Notification</w:t>
            </w:r>
          </w:p>
        </w:tc>
        <w:tc>
          <w:tcPr>
            <w:tcW w:type="dxa" w:w="5256"/>
          </w:tcPr>
          <w:p>
            <w:r>
              <w:t>Destination</w:t>
            </w:r>
          </w:p>
        </w:tc>
      </w:tr>
      <w:tr>
        <w:tc>
          <w:tcPr>
            <w:tcW w:type="dxa" w:w="5256"/>
          </w:tcPr>
          <w:p>
            <w:r>
              <w:t>Quote ready</w:t>
            </w:r>
          </w:p>
        </w:tc>
        <w:tc>
          <w:tcPr>
            <w:tcW w:type="dxa" w:w="5256"/>
          </w:tcPr>
          <w:p>
            <w:r>
              <w:t>Quote/Case Detail.</w:t>
            </w:r>
          </w:p>
        </w:tc>
      </w:tr>
      <w:tr>
        <w:tc>
          <w:tcPr>
            <w:tcW w:type="dxa" w:w="5256"/>
          </w:tcPr>
          <w:p>
            <w:r>
              <w:t>Payment required</w:t>
            </w:r>
          </w:p>
        </w:tc>
        <w:tc>
          <w:tcPr>
            <w:tcW w:type="dxa" w:w="5256"/>
          </w:tcPr>
          <w:p>
            <w:r>
              <w:t>Payment/Case Detail.</w:t>
            </w:r>
          </w:p>
        </w:tc>
      </w:tr>
      <w:tr>
        <w:tc>
          <w:tcPr>
            <w:tcW w:type="dxa" w:w="5256"/>
          </w:tcPr>
          <w:p>
            <w:r>
              <w:t>Payment confirmed</w:t>
            </w:r>
          </w:p>
        </w:tc>
        <w:tc>
          <w:tcPr>
            <w:tcW w:type="dxa" w:w="5256"/>
          </w:tcPr>
          <w:p>
            <w:r>
              <w:t>Case Detail.</w:t>
            </w:r>
          </w:p>
        </w:tc>
      </w:tr>
      <w:tr>
        <w:tc>
          <w:tcPr>
            <w:tcW w:type="dxa" w:w="5256"/>
          </w:tcPr>
          <w:p>
            <w:r>
              <w:t>Escalation required</w:t>
            </w:r>
          </w:p>
        </w:tc>
        <w:tc>
          <w:tcPr>
            <w:tcW w:type="dxa" w:w="5256"/>
          </w:tcPr>
          <w:p>
            <w:r>
              <w:t>Case Detail + notifications.</w:t>
            </w:r>
          </w:p>
        </w:tc>
      </w:tr>
      <w:tr>
        <w:tc>
          <w:tcPr>
            <w:tcW w:type="dxa" w:w="5256"/>
          </w:tcPr>
          <w:p>
            <w:r>
              <w:t>Review resolved</w:t>
            </w:r>
          </w:p>
        </w:tc>
        <w:tc>
          <w:tcPr>
            <w:tcW w:type="dxa" w:w="5256"/>
          </w:tcPr>
          <w:p>
            <w:r>
              <w:t>Case Detail.</w:t>
            </w:r>
          </w:p>
        </w:tc>
      </w:tr>
      <w:tr>
        <w:tc>
          <w:tcPr>
            <w:tcW w:type="dxa" w:w="5256"/>
          </w:tcPr>
          <w:p>
            <w:r>
              <w:t>Schedule change</w:t>
            </w:r>
          </w:p>
        </w:tc>
        <w:tc>
          <w:tcPr>
            <w:tcW w:type="dxa" w:w="5256"/>
          </w:tcPr>
          <w:p>
            <w:r>
              <w:t>Case/Schedule.</w:t>
            </w:r>
          </w:p>
        </w:tc>
      </w:tr>
      <w:tr>
        <w:tc>
          <w:tcPr>
            <w:tcW w:type="dxa" w:w="5256"/>
          </w:tcPr>
          <w:p>
            <w:r>
              <w:t>Evidence/report ready</w:t>
            </w:r>
          </w:p>
        </w:tc>
        <w:tc>
          <w:tcPr>
            <w:tcW w:type="dxa" w:w="5256"/>
          </w:tcPr>
          <w:p>
            <w:r>
              <w:t>Case Detail.</w:t>
            </w:r>
          </w:p>
        </w:tc>
      </w:tr>
    </w:tbl>
    <w:p>
      <w:pPr>
        <w:pStyle w:val="Heading1"/>
      </w:pPr>
      <w:r>
        <w:t>21. Profile / account</w:t>
      </w:r>
    </w:p>
    <w:p>
      <w:pPr>
        <w:pStyle w:val="ListBullet"/>
      </w:pPr>
      <w:r>
        <w:t>Customer profile.</w:t>
      </w:r>
    </w:p>
    <w:p>
      <w:pPr>
        <w:pStyle w:val="ListBullet"/>
      </w:pPr>
      <w:r>
        <w:t>Supported preferences.</w:t>
      </w:r>
    </w:p>
    <w:p>
      <w:pPr>
        <w:pStyle w:val="ListBullet"/>
      </w:pPr>
      <w:r>
        <w:t>Account/security entry point through configured identity system.</w:t>
      </w:r>
    </w:p>
    <w:p>
      <w:pPr>
        <w:pStyle w:val="ListBullet"/>
      </w:pPr>
      <w:r>
        <w:t>Do not expose internal customer attributes.</w:t>
      </w:r>
    </w:p>
    <w:p>
      <w:pPr>
        <w:pStyle w:val="Heading1"/>
      </w:pPr>
      <w:r>
        <w:t>22. Referrals and membership</w:t>
      </w:r>
    </w:p>
    <w:p>
      <w:r>
        <w:t>Implement only where enabled.</w:t>
      </w:r>
    </w:p>
    <w:p>
      <w:pPr>
        <w:pStyle w:val="ListBullet"/>
      </w:pPr>
      <w:r>
        <w:t>Referral status and rewards are server-authoritative.</w:t>
      </w:r>
    </w:p>
    <w:p>
      <w:pPr>
        <w:pStyle w:val="ListBullet"/>
      </w:pPr>
      <w:r>
        <w:t>Membership status and benefits are server-authoritative.</w:t>
      </w:r>
    </w:p>
    <w:p>
      <w:pPr>
        <w:pStyle w:val="ListBullet"/>
      </w:pPr>
      <w:r>
        <w:t>Customer UI must not calculate eligibility or rewards independently.</w:t>
      </w:r>
    </w:p>
    <w:p>
      <w:pPr>
        <w:pStyle w:val="Heading1"/>
      </w:pPr>
      <w:r>
        <w:t>23. Server state and caching</w:t>
      </w:r>
    </w:p>
    <w:p>
      <w:pPr>
        <w:pStyle w:val="ListBullet"/>
      </w:pPr>
      <w:r>
        <w:t>Use backend state for automation/case/quote/payment status.</w:t>
      </w:r>
    </w:p>
    <w:p>
      <w:pPr>
        <w:pStyle w:val="ListBullet"/>
      </w:pPr>
      <w:r>
        <w:t>Invalidate relevant queries after mutations.</w:t>
      </w:r>
    </w:p>
    <w:p>
      <w:pPr>
        <w:pStyle w:val="ListBullet"/>
      </w:pPr>
      <w:r>
        <w:t>Refresh before consequential actions if state may be stale.</w:t>
      </w:r>
    </w:p>
    <w:p>
      <w:pPr>
        <w:pStyle w:val="ListBullet"/>
      </w:pPr>
      <w:r>
        <w:t>Do not optimistic-render payment success.</w:t>
      </w:r>
    </w:p>
    <w:p>
      <w:pPr>
        <w:pStyle w:val="ListBullet"/>
      </w:pPr>
      <w:r>
        <w:t>Keep private customer data within approved client storage/caching policy.</w:t>
      </w:r>
    </w:p>
    <w:p>
      <w:pPr>
        <w:pStyle w:val="Heading1"/>
      </w:pPr>
      <w:r>
        <w:t>24. Error/recovery states</w:t>
      </w:r>
    </w:p>
    <w:tbl>
      <w:tblPr>
        <w:tblStyle w:val="TableGrid"/>
        <w:tblW w:type="auto" w:w="0"/>
        <w:tblLook w:firstColumn="1" w:firstRow="1" w:lastColumn="0" w:lastRow="0" w:noHBand="0" w:noVBand="1" w:val="04A0"/>
      </w:tblPr>
      <w:tblGrid>
        <w:gridCol w:w="5256"/>
        <w:gridCol w:w="5256"/>
      </w:tblGrid>
      <w:tr>
        <w:tc>
          <w:tcPr>
            <w:tcW w:type="dxa" w:w="5256"/>
          </w:tcPr>
          <w:p>
            <w:r>
              <w:t>Condition</w:t>
            </w:r>
          </w:p>
        </w:tc>
        <w:tc>
          <w:tcPr>
            <w:tcW w:type="dxa" w:w="5256"/>
          </w:tcPr>
          <w:p>
            <w:r>
              <w:t>UI behavior</w:t>
            </w:r>
          </w:p>
        </w:tc>
      </w:tr>
      <w:tr>
        <w:tc>
          <w:tcPr>
            <w:tcW w:type="dxa" w:w="5256"/>
          </w:tcPr>
          <w:p>
            <w:r>
              <w:t>AI/model timeout</w:t>
            </w:r>
          </w:p>
        </w:tc>
        <w:tc>
          <w:tcPr>
            <w:tcW w:type="dxa" w:w="5256"/>
          </w:tcPr>
          <w:p>
            <w:r>
              <w:t>Preserve request; allow retry.</w:t>
            </w:r>
          </w:p>
        </w:tc>
      </w:tr>
      <w:tr>
        <w:tc>
          <w:tcPr>
            <w:tcW w:type="dxa" w:w="5256"/>
          </w:tcPr>
          <w:p>
            <w:r>
              <w:t>Automation blocked</w:t>
            </w:r>
          </w:p>
        </w:tc>
        <w:tc>
          <w:tcPr>
            <w:tcW w:type="dxa" w:w="5256"/>
          </w:tcPr>
          <w:p>
            <w:r>
              <w:t>Explain safe next step.</w:t>
            </w:r>
          </w:p>
        </w:tc>
      </w:tr>
      <w:tr>
        <w:tc>
          <w:tcPr>
            <w:tcW w:type="dxa" w:w="5256"/>
          </w:tcPr>
          <w:p>
            <w:r>
              <w:t>Unknown pricing</w:t>
            </w:r>
          </w:p>
        </w:tc>
        <w:tc>
          <w:tcPr>
            <w:tcW w:type="dxa" w:w="5256"/>
          </w:tcPr>
          <w:p>
            <w:r>
              <w:t>Show review-required state.</w:t>
            </w:r>
          </w:p>
        </w:tc>
      </w:tr>
      <w:tr>
        <w:tc>
          <w:tcPr>
            <w:tcW w:type="dxa" w:w="5256"/>
          </w:tcPr>
          <w:p>
            <w:r>
              <w:t>Case creation timeout</w:t>
            </w:r>
          </w:p>
        </w:tc>
        <w:tc>
          <w:tcPr>
            <w:tcW w:type="dxa" w:w="5256"/>
          </w:tcPr>
          <w:p>
            <w:r>
              <w:t>Reconcile before retry.</w:t>
            </w:r>
          </w:p>
        </w:tc>
      </w:tr>
      <w:tr>
        <w:tc>
          <w:tcPr>
            <w:tcW w:type="dxa" w:w="5256"/>
          </w:tcPr>
          <w:p>
            <w:r>
              <w:t>Quote conflict</w:t>
            </w:r>
          </w:p>
        </w:tc>
        <w:tc>
          <w:tcPr>
            <w:tcW w:type="dxa" w:w="5256"/>
          </w:tcPr>
          <w:p>
            <w:r>
              <w:t>Refresh current version.</w:t>
            </w:r>
          </w:p>
        </w:tc>
      </w:tr>
      <w:tr>
        <w:tc>
          <w:tcPr>
            <w:tcW w:type="dxa" w:w="5256"/>
          </w:tcPr>
          <w:p>
            <w:r>
              <w:t>Payment timeout</w:t>
            </w:r>
          </w:p>
        </w:tc>
        <w:tc>
          <w:tcPr>
            <w:tcW w:type="dxa" w:w="5256"/>
          </w:tcPr>
          <w:p>
            <w:r>
              <w:t>Check authoritative payment state.</w:t>
            </w:r>
          </w:p>
        </w:tc>
      </w:tr>
      <w:tr>
        <w:tc>
          <w:tcPr>
            <w:tcW w:type="dxa" w:w="5256"/>
          </w:tcPr>
          <w:p>
            <w:r>
              <w:t>Session expiry</w:t>
            </w:r>
          </w:p>
        </w:tc>
        <w:tc>
          <w:tcPr>
            <w:tcW w:type="dxa" w:w="5256"/>
          </w:tcPr>
          <w:p>
            <w:r>
              <w:t>Authenticate and restore safe context.</w:t>
            </w:r>
          </w:p>
        </w:tc>
      </w:tr>
      <w:tr>
        <w:tc>
          <w:tcPr>
            <w:tcW w:type="dxa" w:w="5256"/>
          </w:tcPr>
          <w:p>
            <w:r>
              <w:t>Server error</w:t>
            </w:r>
          </w:p>
        </w:tc>
        <w:tc>
          <w:tcPr>
            <w:tcW w:type="dxa" w:w="5256"/>
          </w:tcPr>
          <w:p>
            <w:r>
              <w:t>Customer-safe message + retry/support.</w:t>
            </w:r>
          </w:p>
        </w:tc>
      </w:tr>
    </w:tbl>
    <w:p>
      <w:pPr>
        <w:pStyle w:val="Heading1"/>
      </w:pPr>
      <w:r>
        <w:t>25. Responsive/mobile behavior</w:t>
      </w:r>
    </w:p>
    <w:p>
      <w:pPr>
        <w:pStyle w:val="ListBullet"/>
      </w:pPr>
      <w:r>
        <w:t>Automation status must remain visible on small screens.</w:t>
      </w:r>
    </w:p>
    <w:p>
      <w:pPr>
        <w:pStyle w:val="ListBullet"/>
      </w:pPr>
      <w:r>
        <w:t>Quote total/action remains prominent.</w:t>
      </w:r>
    </w:p>
    <w:p>
      <w:pPr>
        <w:pStyle w:val="ListBullet"/>
      </w:pPr>
      <w:r>
        <w:t>Payment flow is simple and interruption-resistant.</w:t>
      </w:r>
    </w:p>
    <w:p>
      <w:pPr>
        <w:pStyle w:val="ListBullet"/>
      </w:pPr>
      <w:r>
        <w:t>Case timeline stacks vertically.</w:t>
      </w:r>
    </w:p>
    <w:p>
      <w:pPr>
        <w:pStyle w:val="ListBullet"/>
      </w:pPr>
      <w:r>
        <w:t>Escalation notice is prominent but not alarming.</w:t>
      </w:r>
    </w:p>
    <w:p>
      <w:pPr>
        <w:pStyle w:val="ListBullet"/>
      </w:pPr>
      <w:r>
        <w:t>Navigation remains accessible.</w:t>
      </w:r>
    </w:p>
    <w:p>
      <w:pPr>
        <w:pStyle w:val="Heading1"/>
      </w:pPr>
      <w:r>
        <w:t>26. Accessibility</w:t>
      </w:r>
    </w:p>
    <w:p>
      <w:pPr>
        <w:pStyle w:val="ListBullet"/>
      </w:pPr>
      <w:r>
        <w:t>Semantic status messaging.</w:t>
      </w:r>
    </w:p>
    <w:p>
      <w:pPr>
        <w:pStyle w:val="ListBullet"/>
      </w:pPr>
      <w:r>
        <w:t>Keyboard/focus support.</w:t>
      </w:r>
    </w:p>
    <w:p>
      <w:pPr>
        <w:pStyle w:val="ListBullet"/>
      </w:pPr>
      <w:r>
        <w:t>Accessible forms and errors.</w:t>
      </w:r>
    </w:p>
    <w:p>
      <w:pPr>
        <w:pStyle w:val="ListBullet"/>
      </w:pPr>
      <w:r>
        <w:t>Accessible progress/status updates.</w:t>
      </w:r>
    </w:p>
    <w:p>
      <w:pPr>
        <w:pStyle w:val="ListBullet"/>
      </w:pPr>
      <w:r>
        <w:t>Color is not the sole state indicator.</w:t>
      </w:r>
    </w:p>
    <w:p>
      <w:pPr>
        <w:pStyle w:val="ListBullet"/>
      </w:pPr>
      <w:r>
        <w:t>Touch-friendly actions.</w:t>
      </w:r>
    </w:p>
    <w:p>
      <w:pPr>
        <w:pStyle w:val="ListBullet"/>
      </w:pPr>
      <w:r>
        <w:t>Reduced-motion support.</w:t>
      </w:r>
    </w:p>
    <w:p>
      <w:pPr>
        <w:pStyle w:val="Heading1"/>
      </w:pPr>
      <w:r>
        <w:t>27. Security/privacy</w:t>
      </w:r>
    </w:p>
    <w:p>
      <w:pPr>
        <w:pStyle w:val="ListBullet"/>
      </w:pPr>
      <w:r>
        <w:t>Protected routes require server authorization.</w:t>
      </w:r>
    </w:p>
    <w:p>
      <w:pPr>
        <w:pStyle w:val="ListBullet"/>
      </w:pPr>
      <w:r>
        <w:t>Direct case/evidence URLs cannot bypass access control.</w:t>
      </w:r>
    </w:p>
    <w:p>
      <w:pPr>
        <w:pStyle w:val="ListBullet"/>
      </w:pPr>
      <w:r>
        <w:t>No secrets in local/browser storage.</w:t>
      </w:r>
    </w:p>
    <w:p>
      <w:pPr>
        <w:pStyle w:val="ListBullet"/>
      </w:pPr>
      <w:r>
        <w:t>Payment data remains provider-controlled.</w:t>
      </w:r>
    </w:p>
    <w:p>
      <w:pPr>
        <w:pStyle w:val="ListBullet"/>
      </w:pPr>
      <w:r>
        <w:t>Internal automation/pricing/audit information is never returned to customer APIs unless explicitly designed.</w:t>
      </w:r>
    </w:p>
    <w:p>
      <w:pPr>
        <w:pStyle w:val="ListBullet"/>
      </w:pPr>
      <w:r>
        <w:t>Conversation/request data follows retention policy.</w:t>
      </w:r>
    </w:p>
    <w:p>
      <w:pPr>
        <w:pStyle w:val="Heading1"/>
      </w:pPr>
      <w:r>
        <w:t>28. Customer analytics</w:t>
      </w:r>
    </w:p>
    <w:p>
      <w:r>
        <w:t>Subject to privacy approval:</w:t>
      </w:r>
    </w:p>
    <w:p>
      <w:pPr>
        <w:pStyle w:val="ListBullet"/>
      </w:pPr>
      <w:r>
        <w:t>Concierge-to-case conversion.</w:t>
      </w:r>
    </w:p>
    <w:p>
      <w:pPr>
        <w:pStyle w:val="ListBullet"/>
      </w:pPr>
      <w:r>
        <w:t>Automated case completion rate.</w:t>
      </w:r>
    </w:p>
    <w:p>
      <w:pPr>
        <w:pStyle w:val="ListBullet"/>
      </w:pPr>
      <w:r>
        <w:t>Quote generation/acceptance.</w:t>
      </w:r>
    </w:p>
    <w:p>
      <w:pPr>
        <w:pStyle w:val="ListBullet"/>
      </w:pPr>
      <w:r>
        <w:t>Payment completion.</w:t>
      </w:r>
    </w:p>
    <w:p>
      <w:pPr>
        <w:pStyle w:val="ListBullet"/>
      </w:pPr>
      <w:r>
        <w:t>Escalation rate.</w:t>
      </w:r>
    </w:p>
    <w:p>
      <w:pPr>
        <w:pStyle w:val="ListBullet"/>
      </w:pPr>
      <w:r>
        <w:t>Escalation resolution time where configured.</w:t>
      </w:r>
    </w:p>
    <w:p>
      <w:pPr>
        <w:pStyle w:val="ListBullet"/>
      </w:pPr>
      <w:r>
        <w:t>Automation abandonment.</w:t>
      </w:r>
    </w:p>
    <w:p>
      <w:pPr>
        <w:pStyle w:val="ListBullet"/>
      </w:pPr>
      <w:r>
        <w:t>Payment failure/reconciliation rate.</w:t>
      </w:r>
    </w:p>
    <w:p>
      <w:pPr>
        <w:pStyle w:val="Heading1"/>
      </w:pPr>
      <w:r>
        <w:t>29. Portal testing</w:t>
      </w:r>
    </w:p>
    <w:tbl>
      <w:tblPr>
        <w:tblStyle w:val="TableGrid"/>
        <w:tblW w:type="auto" w:w="0"/>
        <w:tblLook w:firstColumn="1" w:firstRow="1" w:lastColumn="0" w:lastRow="0" w:noHBand="0" w:noVBand="1" w:val="04A0"/>
      </w:tblPr>
      <w:tblGrid>
        <w:gridCol w:w="5256"/>
        <w:gridCol w:w="5256"/>
      </w:tblGrid>
      <w:tr>
        <w:tc>
          <w:tcPr>
            <w:tcW w:type="dxa" w:w="5256"/>
          </w:tcPr>
          <w:p>
            <w:r>
              <w:t>Area</w:t>
            </w:r>
          </w:p>
        </w:tc>
        <w:tc>
          <w:tcPr>
            <w:tcW w:type="dxa" w:w="5256"/>
          </w:tcPr>
          <w:p>
            <w:r>
              <w:t>Required tests</w:t>
            </w:r>
          </w:p>
        </w:tc>
      </w:tr>
      <w:tr>
        <w:tc>
          <w:tcPr>
            <w:tcW w:type="dxa" w:w="5256"/>
          </w:tcPr>
          <w:p>
            <w:r>
              <w:t>Concierge handoff</w:t>
            </w:r>
          </w:p>
        </w:tc>
        <w:tc>
          <w:tcPr>
            <w:tcW w:type="dxa" w:w="5256"/>
          </w:tcPr>
          <w:p>
            <w:r>
              <w:t>Request survives authentication correctly.</w:t>
            </w:r>
          </w:p>
        </w:tc>
      </w:tr>
      <w:tr>
        <w:tc>
          <w:tcPr>
            <w:tcW w:type="dxa" w:w="5256"/>
          </w:tcPr>
          <w:p>
            <w:r>
              <w:t>Automation</w:t>
            </w:r>
          </w:p>
        </w:tc>
        <w:tc>
          <w:tcPr>
            <w:tcW w:type="dxa" w:w="5256"/>
          </w:tcPr>
          <w:p>
            <w:r>
              <w:t>Eligible request creates exactly one case.</w:t>
            </w:r>
          </w:p>
        </w:tc>
      </w:tr>
      <w:tr>
        <w:tc>
          <w:tcPr>
            <w:tcW w:type="dxa" w:w="5256"/>
          </w:tcPr>
          <w:p>
            <w:r>
              <w:t>Escalation</w:t>
            </w:r>
          </w:p>
        </w:tc>
        <w:tc>
          <w:tcPr>
            <w:tcW w:type="dxa" w:w="5256"/>
          </w:tcPr>
          <w:p>
            <w:r>
              <w:t>Customer sees safe review state.</w:t>
            </w:r>
          </w:p>
        </w:tc>
      </w:tr>
      <w:tr>
        <w:tc>
          <w:tcPr>
            <w:tcW w:type="dxa" w:w="5256"/>
          </w:tcPr>
          <w:p>
            <w:r>
              <w:t>Quote</w:t>
            </w:r>
          </w:p>
        </w:tc>
        <w:tc>
          <w:tcPr>
            <w:tcW w:type="dxa" w:w="5256"/>
          </w:tcPr>
          <w:p>
            <w:r>
              <w:t>Displayed total matches backend.</w:t>
            </w:r>
          </w:p>
        </w:tc>
      </w:tr>
      <w:tr>
        <w:tc>
          <w:tcPr>
            <w:tcW w:type="dxa" w:w="5256"/>
          </w:tcPr>
          <w:p>
            <w:r>
              <w:t>Pricing review</w:t>
            </w:r>
          </w:p>
        </w:tc>
        <w:tc>
          <w:tcPr>
            <w:tcW w:type="dxa" w:w="5256"/>
          </w:tcPr>
          <w:p>
            <w:r>
              <w:t>No final price displayed when backend requires review.</w:t>
            </w:r>
          </w:p>
        </w:tc>
      </w:tr>
      <w:tr>
        <w:tc>
          <w:tcPr>
            <w:tcW w:type="dxa" w:w="5256"/>
          </w:tcPr>
          <w:p>
            <w:r>
              <w:t>Acceptance</w:t>
            </w:r>
          </w:p>
        </w:tc>
        <w:tc>
          <w:tcPr>
            <w:tcW w:type="dxa" w:w="5256"/>
          </w:tcPr>
          <w:p>
            <w:r>
              <w:t>Expired quote cannot be accepted.</w:t>
            </w:r>
          </w:p>
        </w:tc>
      </w:tr>
      <w:tr>
        <w:tc>
          <w:tcPr>
            <w:tcW w:type="dxa" w:w="5256"/>
          </w:tcPr>
          <w:p>
            <w:r>
              <w:t>Payment</w:t>
            </w:r>
          </w:p>
        </w:tc>
        <w:tc>
          <w:tcPr>
            <w:tcW w:type="dxa" w:w="5256"/>
          </w:tcPr>
          <w:p>
            <w:r>
              <w:t>No false success; duplicate initiation prevented.</w:t>
            </w:r>
          </w:p>
        </w:tc>
      </w:tr>
      <w:tr>
        <w:tc>
          <w:tcPr>
            <w:tcW w:type="dxa" w:w="5256"/>
          </w:tcPr>
          <w:p>
            <w:r>
              <w:t>Evidence</w:t>
            </w:r>
          </w:p>
        </w:tc>
        <w:tc>
          <w:tcPr>
            <w:tcW w:type="dxa" w:w="5256"/>
          </w:tcPr>
          <w:p>
            <w:r>
              <w:t>Unauthorized evidence inaccessible.</w:t>
            </w:r>
          </w:p>
        </w:tc>
      </w:tr>
      <w:tr>
        <w:tc>
          <w:tcPr>
            <w:tcW w:type="dxa" w:w="5256"/>
          </w:tcPr>
          <w:p>
            <w:r>
              <w:t>State refresh</w:t>
            </w:r>
          </w:p>
        </w:tc>
        <w:tc>
          <w:tcPr>
            <w:tcW w:type="dxa" w:w="5256"/>
          </w:tcPr>
          <w:p>
            <w:r>
              <w:t>Case/quote/payment state updates after mutation.</w:t>
            </w:r>
          </w:p>
        </w:tc>
      </w:tr>
      <w:tr>
        <w:tc>
          <w:tcPr>
            <w:tcW w:type="dxa" w:w="5256"/>
          </w:tcPr>
          <w:p>
            <w:r>
              <w:t>Responsive/accessibility</w:t>
            </w:r>
          </w:p>
        </w:tc>
        <w:tc>
          <w:tcPr>
            <w:tcW w:type="dxa" w:w="5256"/>
          </w:tcPr>
          <w:p>
            <w:r>
              <w:t>Mobile, keyboard, focus and status tests.</w:t>
            </w:r>
          </w:p>
        </w:tc>
      </w:tr>
    </w:tbl>
    <w:p>
      <w:pPr>
        <w:pStyle w:val="Heading1"/>
      </w:pPr>
      <w:r>
        <w:t>30. P0 customer tests</w:t>
      </w:r>
    </w:p>
    <w:p>
      <w:pPr>
        <w:pStyle w:val="ListBullet"/>
      </w:pPr>
      <w:r>
        <w:t>Anonymous user can start Concierge.</w:t>
      </w:r>
    </w:p>
    <w:p>
      <w:pPr>
        <w:pStyle w:val="ListBullet"/>
      </w:pPr>
      <w:r>
        <w:t>Authentication restores the request without re-entry.</w:t>
      </w:r>
    </w:p>
    <w:p>
      <w:pPr>
        <w:pStyle w:val="ListBullet"/>
      </w:pPr>
      <w:r>
        <w:t>Eligible request automatically creates a case.</w:t>
      </w:r>
    </w:p>
    <w:p>
      <w:pPr>
        <w:pStyle w:val="ListBullet"/>
      </w:pPr>
      <w:r>
        <w:t>Automated quote displays the server-authoritative amount.</w:t>
      </w:r>
    </w:p>
    <w:p>
      <w:pPr>
        <w:pStyle w:val="ListBullet"/>
      </w:pPr>
      <w:r>
        <w:t>Customer can accept a valid quote.</w:t>
      </w:r>
    </w:p>
    <w:p>
      <w:pPr>
        <w:pStyle w:val="ListBullet"/>
      </w:pPr>
      <w:r>
        <w:t>Customer can pay where the workflow is eligible.</w:t>
      </w:r>
    </w:p>
    <w:p>
      <w:pPr>
        <w:pStyle w:val="ListBullet"/>
      </w:pPr>
      <w:r>
        <w:t>Payment success is shown only after confirmation.</w:t>
      </w:r>
    </w:p>
    <w:p>
      <w:pPr>
        <w:pStyle w:val="ListBullet"/>
      </w:pPr>
      <w:r>
        <w:t>Unknown price triggers a review state instead of a fabricated quote.</w:t>
      </w:r>
    </w:p>
    <w:p>
      <w:pPr>
        <w:pStyle w:val="ListBullet"/>
      </w:pPr>
      <w:r>
        <w:t>Escalation notice is clear and customer-safe.</w:t>
      </w:r>
    </w:p>
    <w:p>
      <w:pPr>
        <w:pStyle w:val="ListBullet"/>
      </w:pPr>
      <w:r>
        <w:t>Customer cannot access another customer's case/evidence.</w:t>
      </w:r>
    </w:p>
    <w:p>
      <w:pPr>
        <w:pStyle w:val="Heading1"/>
      </w:pPr>
      <w:r>
        <w:t>31. Implementation sequence</w:t>
      </w:r>
    </w:p>
    <w:p>
      <w:r>
        <w:t>1. Audit existing customer portal and map current routes/components/state.</w:t>
      </w:r>
    </w:p>
    <w:p>
      <w:r>
        <w:t>2. Integrate automation status model.</w:t>
      </w:r>
    </w:p>
    <w:p>
      <w:r>
        <w:t>3. Implement Concierge-to-authenticated-case handoff.</w:t>
      </w:r>
    </w:p>
    <w:p>
      <w:r>
        <w:t>4. Implement automated case creation UI state.</w:t>
      </w:r>
    </w:p>
    <w:p>
      <w:r>
        <w:t>5. Implement automated quote calculation/ready/review states.</w:t>
      </w:r>
    </w:p>
    <w:p>
      <w:r>
        <w:t>6. Implement quote acceptance.</w:t>
      </w:r>
    </w:p>
    <w:p>
      <w:r>
        <w:t>7. Implement payment flow and reconciliation states.</w:t>
      </w:r>
    </w:p>
    <w:p>
      <w:r>
        <w:t>8. Implement escalation UI and notifications.</w:t>
      </w:r>
    </w:p>
    <w:p>
      <w:r>
        <w:t>9. Integrate evidence/QC/report states.</w:t>
      </w:r>
    </w:p>
    <w:p>
      <w:r>
        <w:t>10. Run responsive, accessibility, security and E2E tests.</w:t>
      </w:r>
    </w:p>
    <w:p>
      <w:pPr>
        <w:pStyle w:val="Heading1"/>
      </w:pPr>
      <w:r>
        <w:t>32. Definition of done</w:t>
      </w:r>
    </w:p>
    <w:p>
      <w:pPr>
        <w:pStyle w:val="ListBullet"/>
      </w:pPr>
      <w:r>
        <w:t>Customer can start with AI Concierge without signing in.</w:t>
      </w:r>
    </w:p>
    <w:p>
      <w:pPr>
        <w:pStyle w:val="ListBullet"/>
      </w:pPr>
      <w:r>
        <w:t>Authentication safely restores the structured request.</w:t>
      </w:r>
    </w:p>
    <w:p>
      <w:pPr>
        <w:pStyle w:val="ListBullet"/>
      </w:pPr>
      <w:r>
        <w:t>Eligible requests can automatically become cases.</w:t>
      </w:r>
    </w:p>
    <w:p>
      <w:pPr>
        <w:pStyle w:val="ListBullet"/>
      </w:pPr>
      <w:r>
        <w:t>Customers can receive automated quotes based on authoritative backend pricing.</w:t>
      </w:r>
    </w:p>
    <w:p>
      <w:pPr>
        <w:pStyle w:val="ListBullet"/>
      </w:pPr>
      <w:r>
        <w:t>Customers can accept and pay without human intervention where eligible.</w:t>
      </w:r>
    </w:p>
    <w:p>
      <w:pPr>
        <w:pStyle w:val="ListBullet"/>
      </w:pPr>
      <w:r>
        <w:t>Payment state is provider/backend confirmed.</w:t>
      </w:r>
    </w:p>
    <w:p>
      <w:pPr>
        <w:pStyle w:val="ListBullet"/>
      </w:pPr>
      <w:r>
        <w:t>Customers receive clear escalation notices when automation stops.</w:t>
      </w:r>
    </w:p>
    <w:p>
      <w:pPr>
        <w:pStyle w:val="ListBullet"/>
      </w:pPr>
      <w:r>
        <w:t>Case, quote, payment and evidence permissions are enforced.</w:t>
      </w:r>
    </w:p>
    <w:p>
      <w:pPr>
        <w:pStyle w:val="ListBullet"/>
      </w:pPr>
      <w:r>
        <w:t>Internal automation/pricing information is not leaked.</w:t>
      </w:r>
    </w:p>
    <w:p>
      <w:pPr>
        <w:pStyle w:val="ListBullet"/>
      </w:pPr>
      <w:r>
        <w:t>Portal passes P0 QA/UAT.</w:t>
      </w:r>
    </w:p>
    <w:p>
      <w:pPr>
        <w:pStyle w:val="Heading1"/>
      </w:pPr>
      <w:r>
        <w:t>33. Source-of-truth rule</w:t>
      </w:r>
    </w:p>
    <w:p>
      <w:r>
        <w:t>This v2.0 portal specification aligns the customer experience with the revised AI Concierge, Backend/API, Database and Admin/Operations specifications. The existing ASOJU frontend repository and actual API contracts must be reconciled before implementation. Existing components and services should be reused wherever they satisfy these requirements.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