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ASOJU ARRIVALS — SERVICE PAGE BLUEPRINT</w:t>
      </w:r>
    </w:p>
    <w:p>
      <w:pPr>
        <w:jc w:val="center"/>
      </w:pPr>
      <w:r>
        <w:rPr>
          <w:i/>
        </w:rPr>
        <w:t>Customer-facing UI/UX + front-end engineering handoff</w:t>
        <w:br/>
        <w:t>Version 1.0 • 15 August 2026</w:t>
      </w:r>
    </w:p>
    <w:p>
      <w:pPr>
        <w:pStyle w:val="Heading1"/>
      </w:pPr>
      <w:r>
        <w:t>1. Purpose</w:t>
      </w:r>
    </w:p>
    <w:p>
      <w:r>
        <w:t>ASOJU Arrivals is the customer-facing service family for people coming to Nigeria who want trusted support on the ground before, during or around their arrival. This blueprint defines the public service-page presentation and the path into the ASOJU Concierge and formal case workflow.</w:t>
      </w:r>
    </w:p>
    <w:p>
      <w:r>
        <w:t>The page must sell the core ASOJU idea: the customer can be physically away from Nigeria while still having accountable representation and support on the ground.</w:t>
      </w:r>
    </w:p>
    <w:p>
      <w:pPr>
        <w:pStyle w:val="Heading1"/>
      </w:pPr>
      <w:r>
        <w:t>2. Locked service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Element</w:t>
            </w:r>
          </w:p>
        </w:tc>
        <w:tc>
          <w:tcPr>
            <w:tcW w:type="dxa" w:w="5112"/>
          </w:tcPr>
          <w:p>
            <w:r>
              <w:t>Locked specification</w:t>
            </w:r>
          </w:p>
        </w:tc>
      </w:tr>
      <w:tr>
        <w:tc>
          <w:tcPr>
            <w:tcW w:type="dxa" w:w="5112"/>
          </w:tcPr>
          <w:p>
            <w:r>
              <w:t>Service name</w:t>
            </w:r>
          </w:p>
        </w:tc>
        <w:tc>
          <w:tcPr>
            <w:tcW w:type="dxa" w:w="5112"/>
          </w:tcPr>
          <w:p>
            <w:r>
              <w:t>ASOJU Arrivals</w:t>
            </w:r>
          </w:p>
        </w:tc>
      </w:tr>
      <w:tr>
        <w:tc>
          <w:tcPr>
            <w:tcW w:type="dxa" w:w="5112"/>
          </w:tcPr>
          <w:p>
            <w:r>
              <w:t>Homepage promise</w:t>
            </w:r>
          </w:p>
        </w:tc>
        <w:tc>
          <w:tcPr>
            <w:tcW w:type="dxa" w:w="5112"/>
          </w:tcPr>
          <w:p>
            <w:r>
              <w:t>Arrive in Nigeria with trusted support on the ground.</w:t>
            </w:r>
          </w:p>
        </w:tc>
      </w:tr>
      <w:tr>
        <w:tc>
          <w:tcPr>
            <w:tcW w:type="dxa" w:w="5112"/>
          </w:tcPr>
          <w:p>
            <w:r>
              <w:t>Primary CTA</w:t>
            </w:r>
          </w:p>
        </w:tc>
        <w:tc>
          <w:tcPr>
            <w:tcW w:type="dxa" w:w="5112"/>
          </w:tcPr>
          <w:p>
            <w:r>
              <w:t>Start with ASOJU →</w:t>
            </w:r>
          </w:p>
        </w:tc>
      </w:tr>
      <w:tr>
        <w:tc>
          <w:tcPr>
            <w:tcW w:type="dxa" w:w="5112"/>
          </w:tcPr>
          <w:p>
            <w:r>
              <w:t>Secondary CTA</w:t>
            </w:r>
          </w:p>
        </w:tc>
        <w:tc>
          <w:tcPr>
            <w:tcW w:type="dxa" w:w="5112"/>
          </w:tcPr>
          <w:p>
            <w:r>
              <w:t>Tell us what you need →</w:t>
            </w:r>
          </w:p>
        </w:tc>
      </w:tr>
      <w:tr>
        <w:tc>
          <w:tcPr>
            <w:tcW w:type="dxa" w:w="5112"/>
          </w:tcPr>
          <w:p>
            <w:r>
              <w:t>Primary conversion</w:t>
            </w:r>
          </w:p>
        </w:tc>
        <w:tc>
          <w:tcPr>
            <w:tcW w:type="dxa" w:w="5112"/>
          </w:tcPr>
          <w:p>
            <w:r>
              <w:t>AI Concierge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Not required to begin Concierge; required before formal case creation.</w:t>
            </w:r>
          </w:p>
        </w:tc>
      </w:tr>
      <w:tr>
        <w:tc>
          <w:tcPr>
            <w:tcW w:type="dxa" w:w="5112"/>
          </w:tcPr>
          <w:p>
            <w:r>
              <w:t>Service family</w:t>
            </w:r>
          </w:p>
        </w:tc>
        <w:tc>
          <w:tcPr>
            <w:tcW w:type="dxa" w:w="5112"/>
          </w:tcPr>
          <w:p>
            <w:r>
              <w:t>One of the six locked ASOJU service families.</w:t>
            </w:r>
          </w:p>
        </w:tc>
      </w:tr>
    </w:tbl>
    <w:p>
      <w:pPr>
        <w:pStyle w:val="Heading1"/>
      </w:pPr>
      <w:r>
        <w:t>3. Page objective</w:t>
      </w:r>
    </w:p>
    <w:p>
      <w:pPr>
        <w:pStyle w:val="ListBullet"/>
      </w:pPr>
      <w:r>
        <w:t>Immediately identify the problem: arriving in Nigeria can involve multiple practical responsibilities and coordination needs.</w:t>
      </w:r>
    </w:p>
    <w:p>
      <w:pPr>
        <w:pStyle w:val="ListBullet"/>
      </w:pPr>
      <w:r>
        <w:t>Position ASOJU as trusted representation rather than simply a transport or travel marketplace.</w:t>
      </w:r>
    </w:p>
    <w:p>
      <w:pPr>
        <w:pStyle w:val="ListBullet"/>
      </w:pPr>
      <w:r>
        <w:t>Give the visitor a fast way to explain a specific arrival need.</w:t>
      </w:r>
    </w:p>
    <w:p>
      <w:pPr>
        <w:pStyle w:val="ListBullet"/>
      </w:pPr>
      <w:r>
        <w:t>Allow anonymous Concierge use for first-instance discovery.</w:t>
      </w:r>
    </w:p>
    <w:p>
      <w:pPr>
        <w:pStyle w:val="ListBullet"/>
      </w:pPr>
      <w:r>
        <w:t>Convert a clarified request into an authenticated formal case.</w:t>
      </w:r>
    </w:p>
    <w:p>
      <w:pPr>
        <w:pStyle w:val="ListBullet"/>
      </w:pPr>
      <w:r>
        <w:t>Avoid promising services, prices, availability or SLAs that are not configured in the backend.</w:t>
      </w:r>
    </w:p>
    <w:p>
      <w:pPr>
        <w:pStyle w:val="Heading1"/>
      </w:pPr>
      <w:r>
        <w:t>4. Recommended page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Order</w:t>
            </w:r>
          </w:p>
        </w:tc>
        <w:tc>
          <w:tcPr>
            <w:tcW w:type="dxa" w:w="3408"/>
          </w:tcPr>
          <w:p>
            <w:r>
              <w:t>Section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Header</w:t>
            </w:r>
          </w:p>
        </w:tc>
        <w:tc>
          <w:tcPr>
            <w:tcW w:type="dxa" w:w="3408"/>
          </w:tcPr>
          <w:p>
            <w:r>
              <w:t>Consistent ASOJU global navigation.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Hero + Concierge</w:t>
            </w:r>
          </w:p>
        </w:tc>
        <w:tc>
          <w:tcPr>
            <w:tcW w:type="dxa" w:w="3408"/>
          </w:tcPr>
          <w:p>
            <w:r>
              <w:t>Immediate understanding and quick request creation.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Arrival situations</w:t>
            </w:r>
          </w:p>
        </w:tc>
        <w:tc>
          <w:tcPr>
            <w:tcW w:type="dxa" w:w="3408"/>
          </w:tcPr>
          <w:p>
            <w:r>
              <w:t>Show the kinds of needs ASOJU can help coordinate.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What ASOJU handles</w:t>
            </w:r>
          </w:p>
        </w:tc>
        <w:tc>
          <w:tcPr>
            <w:tcW w:type="dxa" w:w="3408"/>
          </w:tcPr>
          <w:p>
            <w:r>
              <w:t>Explain the service scope without overpromising.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How it works</w:t>
            </w:r>
          </w:p>
        </w:tc>
        <w:tc>
          <w:tcPr>
            <w:tcW w:type="dxa" w:w="3408"/>
          </w:tcPr>
          <w:p>
            <w:r>
              <w:t>Explain the controlled representation process.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Why ASOJU</w:t>
            </w:r>
          </w:p>
        </w:tc>
        <w:tc>
          <w:tcPr>
            <w:tcW w:type="dxa" w:w="3408"/>
          </w:tcPr>
          <w:p>
            <w:r>
              <w:t>Trust, visibility, scope and accountability.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What you receive</w:t>
            </w:r>
          </w:p>
        </w:tc>
        <w:tc>
          <w:tcPr>
            <w:tcW w:type="dxa" w:w="3408"/>
          </w:tcPr>
          <w:p>
            <w:r>
              <w:t>Set expectations around updates, evidence and completion.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FAQ</w:t>
            </w:r>
          </w:p>
        </w:tc>
        <w:tc>
          <w:tcPr>
            <w:tcW w:type="dxa" w:w="3408"/>
          </w:tcPr>
          <w:p>
            <w:r>
              <w:t>Answer approved practical questions.</w:t>
            </w:r>
          </w:p>
        </w:tc>
      </w:tr>
      <w:tr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Final Concierge CTA</w:t>
            </w:r>
          </w:p>
        </w:tc>
        <w:tc>
          <w:tcPr>
            <w:tcW w:type="dxa" w:w="3408"/>
          </w:tcPr>
          <w:p>
            <w:r>
              <w:t>Convert visitors who have read the page.</w:t>
            </w:r>
          </w:p>
        </w:tc>
      </w:tr>
      <w:tr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Footer</w:t>
            </w:r>
          </w:p>
        </w:tc>
        <w:tc>
          <w:tcPr>
            <w:tcW w:type="dxa" w:w="3408"/>
          </w:tcPr>
          <w:p>
            <w:r>
              <w:t>Global navigation.</w:t>
            </w:r>
          </w:p>
        </w:tc>
      </w:tr>
    </w:tbl>
    <w:p>
      <w:pPr>
        <w:pStyle w:val="Heading1"/>
      </w:pPr>
      <w:r>
        <w:t>5. Hero</w:t>
      </w:r>
    </w:p>
    <w:p>
      <w:r>
        <w:t>Eyebrow: ASOJU ARRIVALS</w:t>
      </w:r>
    </w:p>
    <w:p>
      <w:r>
        <w:t>Headline: “Arrive in Nigeria with trusted support on the ground.”</w:t>
      </w:r>
    </w:p>
    <w:p>
      <w:r>
        <w:t>Supporting message: “Whether you're returning, visiting, or arriving to handle something important, ASOJU helps coordinate what needs to happen on the ground so you can focus on being present.”</w:t>
      </w:r>
    </w:p>
    <w:p>
      <w:r>
        <w:t>Primary CTA: Start with ASOJU →</w:t>
      </w:r>
    </w:p>
    <w:p>
      <w:r>
        <w:t>Secondary CTA: Tell us what you need →</w:t>
      </w:r>
    </w:p>
    <w:p>
      <w:pPr>
        <w:pStyle w:val="Heading1"/>
      </w:pPr>
      <w:r>
        <w:t>6. Hero Concierge</w:t>
      </w:r>
    </w:p>
    <w:p>
      <w:r>
        <w:t>The Concierge is the primary interactive element, not a secondary button.</w:t>
      </w:r>
    </w:p>
    <w:p>
      <w:r>
        <w:t>Prompt: “What do you need help with when you arrive in Nigeria?”</w:t>
      </w:r>
    </w:p>
    <w:p>
      <w:pPr>
        <w:pStyle w:val="ListBullet"/>
      </w:pPr>
      <w:r>
        <w:t>“I'm arriving in Lagos and need help coordinating things before I land.”</w:t>
      </w:r>
    </w:p>
    <w:p>
      <w:pPr>
        <w:pStyle w:val="ListBullet"/>
      </w:pPr>
      <w:r>
        <w:t>“I need someone on the ground to help with an important arrival matter.”</w:t>
      </w:r>
    </w:p>
    <w:p>
      <w:pPr>
        <w:pStyle w:val="ListBullet"/>
      </w:pPr>
      <w:r>
        <w:t>“I'm coming to Nigeria for a few weeks and need local support.”</w:t>
      </w:r>
    </w:p>
    <w:p>
      <w:pPr>
        <w:pStyle w:val="ListBullet"/>
      </w:pPr>
      <w:r>
        <w:t>“I need help arranging something for my family before I arrive.”</w:t>
      </w:r>
    </w:p>
    <w:p>
      <w:pPr>
        <w:pStyle w:val="Heading2"/>
      </w:pPr>
      <w:r>
        <w:t>6.1 Concierge state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UI behavior</w:t>
            </w:r>
          </w:p>
        </w:tc>
      </w:tr>
      <w:tr>
        <w:tc>
          <w:tcPr>
            <w:tcW w:type="dxa" w:w="5112"/>
          </w:tcPr>
          <w:p>
            <w:r>
              <w:t>Anonymous idle</w:t>
            </w:r>
          </w:p>
        </w:tc>
        <w:tc>
          <w:tcPr>
            <w:tcW w:type="dxa" w:w="5112"/>
          </w:tcPr>
          <w:p>
            <w:r>
              <w:t>Input + examples + Start action; no sign-in.</w:t>
            </w:r>
          </w:p>
        </w:tc>
      </w:tr>
      <w:tr>
        <w:tc>
          <w:tcPr>
            <w:tcW w:type="dxa" w:w="5112"/>
          </w:tcPr>
          <w:p>
            <w:r>
              <w:t>Conversation</w:t>
            </w:r>
          </w:p>
        </w:tc>
        <w:tc>
          <w:tcPr>
            <w:tcW w:type="dxa" w:w="5112"/>
          </w:tcPr>
          <w:p>
            <w:r>
              <w:t>Concierge asks only useful clarifying questions and builds structured request context.</w:t>
            </w:r>
          </w:p>
        </w:tc>
      </w:tr>
      <w:tr>
        <w:tc>
          <w:tcPr>
            <w:tcW w:type="dxa" w:w="5112"/>
          </w:tcPr>
          <w:p>
            <w:r>
              <w:t>Structured request</w:t>
            </w:r>
          </w:p>
        </w:tc>
        <w:tc>
          <w:tcPr>
            <w:tcW w:type="dxa" w:w="5112"/>
          </w:tcPr>
          <w:p>
            <w:r>
              <w:t>Show service family = ASOJU Arrivals plus request summary and missing information.</w:t>
            </w:r>
          </w:p>
        </w:tc>
      </w:tr>
      <w:tr>
        <w:tc>
          <w:tcPr>
            <w:tcW w:type="dxa" w:w="5112"/>
          </w:tcPr>
          <w:p>
            <w:r>
              <w:t>Authentication gate</w:t>
            </w:r>
          </w:p>
        </w:tc>
        <w:tc>
          <w:tcPr>
            <w:tcW w:type="dxa" w:w="5112"/>
          </w:tcPr>
          <w:p>
            <w:r>
              <w:t>Explain that sign-in/create-account is required to create the formal case.</w:t>
            </w:r>
          </w:p>
        </w:tc>
      </w:tr>
      <w:tr>
        <w:tc>
          <w:tcPr>
            <w:tcW w:type="dxa" w:w="5112"/>
          </w:tcPr>
          <w:p>
            <w:r>
              <w:t>Authenticated continuation</w:t>
            </w:r>
          </w:p>
        </w:tc>
        <w:tc>
          <w:tcPr>
            <w:tcW w:type="dxa" w:w="5112"/>
          </w:tcPr>
          <w:p>
            <w:r>
              <w:t>Restore the prepared request and allow formal case creation.</w:t>
            </w:r>
          </w:p>
        </w:tc>
      </w:tr>
      <w:tr>
        <w:tc>
          <w:tcPr>
            <w:tcW w:type="dxa" w:w="5112"/>
          </w:tcPr>
          <w:p>
            <w:r>
              <w:t>Case created</w:t>
            </w:r>
          </w:p>
        </w:tc>
        <w:tc>
          <w:tcPr>
            <w:tcW w:type="dxa" w:w="5112"/>
          </w:tcPr>
          <w:p>
            <w:r>
              <w:t>Route to case detail/next workflow step only after backend confirmation.</w:t>
            </w:r>
          </w:p>
        </w:tc>
      </w:tr>
      <w:tr>
        <w:tc>
          <w:tcPr>
            <w:tcW w:type="dxa" w:w="5112"/>
          </w:tcPr>
          <w:p>
            <w:r>
              <w:t>Failure</w:t>
            </w:r>
          </w:p>
        </w:tc>
        <w:tc>
          <w:tcPr>
            <w:tcW w:type="dxa" w:w="5112"/>
          </w:tcPr>
          <w:p>
            <w:r>
              <w:t>Preserve safe draft; explain failure and offer retry.</w:t>
            </w:r>
          </w:p>
        </w:tc>
      </w:tr>
    </w:tbl>
    <w:p>
      <w:pPr>
        <w:pStyle w:val="Heading1"/>
      </w:pPr>
      <w:r>
        <w:t>7. Arrival situations</w:t>
      </w:r>
    </w:p>
    <w:p>
      <w:r>
        <w:t>Use situations rather than an exhaustive technical service catalogue. The following are presentation examples and must only become selectable service options where the backend actually supports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Situation</w:t>
            </w:r>
          </w:p>
        </w:tc>
        <w:tc>
          <w:tcPr>
            <w:tcW w:type="dxa" w:w="5112"/>
          </w:tcPr>
          <w:p>
            <w:r>
              <w:t>Customer need</w:t>
            </w:r>
          </w:p>
        </w:tc>
      </w:tr>
      <w:tr>
        <w:tc>
          <w:tcPr>
            <w:tcW w:type="dxa" w:w="5112"/>
          </w:tcPr>
          <w:p>
            <w:r>
              <w:t>Before arrival</w:t>
            </w:r>
          </w:p>
        </w:tc>
        <w:tc>
          <w:tcPr>
            <w:tcW w:type="dxa" w:w="5112"/>
          </w:tcPr>
          <w:p>
            <w:r>
              <w:t>Coordinate an important local matter before the customer lands.</w:t>
            </w:r>
          </w:p>
        </w:tc>
      </w:tr>
      <w:tr>
        <w:tc>
          <w:tcPr>
            <w:tcW w:type="dxa" w:w="5112"/>
          </w:tcPr>
          <w:p>
            <w:r>
              <w:t>Arrival support</w:t>
            </w:r>
          </w:p>
        </w:tc>
        <w:tc>
          <w:tcPr>
            <w:tcW w:type="dxa" w:w="5112"/>
          </w:tcPr>
          <w:p>
            <w:r>
              <w:t>Help coordinate practical on-the-ground arrangements connected to arrival.</w:t>
            </w:r>
          </w:p>
        </w:tc>
      </w:tr>
      <w:tr>
        <w:tc>
          <w:tcPr>
            <w:tcW w:type="dxa" w:w="5112"/>
          </w:tcPr>
          <w:p>
            <w:r>
              <w:t>Family coordination</w:t>
            </w:r>
          </w:p>
        </w:tc>
        <w:tc>
          <w:tcPr>
            <w:tcW w:type="dxa" w:w="5112"/>
          </w:tcPr>
          <w:p>
            <w:r>
              <w:t>Handle an arrival-related matter involving family or a local contact.</w:t>
            </w:r>
          </w:p>
        </w:tc>
      </w:tr>
      <w:tr>
        <w:tc>
          <w:tcPr>
            <w:tcW w:type="dxa" w:w="5112"/>
          </w:tcPr>
          <w:p>
            <w:r>
              <w:t>Local representation</w:t>
            </w:r>
          </w:p>
        </w:tc>
        <w:tc>
          <w:tcPr>
            <w:tcW w:type="dxa" w:w="5112"/>
          </w:tcPr>
          <w:p>
            <w:r>
              <w:t>Have someone accountable on the ground when the customer cannot be physically present.</w:t>
            </w:r>
          </w:p>
        </w:tc>
      </w:tr>
      <w:tr>
        <w:tc>
          <w:tcPr>
            <w:tcW w:type="dxa" w:w="5112"/>
          </w:tcPr>
          <w:p>
            <w:r>
              <w:t>Settling-in support</w:t>
            </w:r>
          </w:p>
        </w:tc>
        <w:tc>
          <w:tcPr>
            <w:tcW w:type="dxa" w:w="5112"/>
          </w:tcPr>
          <w:p>
            <w:r>
              <w:t>Coordinate agreed arrival/settling tasks when the service is available.</w:t>
            </w:r>
          </w:p>
        </w:tc>
      </w:tr>
    </w:tbl>
    <w:p>
      <w:r>
        <w:t>Do not hard-code transportation, accommodation, immigration, visa, security or other regulated/travel-specific promises unless the existing product configuration explicitly supports them.</w:t>
      </w:r>
    </w:p>
    <w:p>
      <w:pPr>
        <w:pStyle w:val="Heading1"/>
      </w:pPr>
      <w:r>
        <w:t>8. What ASOJU handles</w:t>
      </w:r>
    </w:p>
    <w:p>
      <w:r>
        <w:t>Recommended presentation:</w:t>
      </w:r>
    </w:p>
    <w:p>
      <w:pPr>
        <w:pStyle w:val="ListBullet"/>
      </w:pPr>
      <w:r>
        <w:t>Understand what the customer needs.</w:t>
      </w:r>
    </w:p>
    <w:p>
      <w:pPr>
        <w:pStyle w:val="ListBullet"/>
      </w:pPr>
      <w:r>
        <w:t>Clarify the request and required outcome.</w:t>
      </w:r>
    </w:p>
    <w:p>
      <w:pPr>
        <w:pStyle w:val="ListBullet"/>
      </w:pPr>
      <w:r>
        <w:t>Define the agreed scope.</w:t>
      </w:r>
    </w:p>
    <w:p>
      <w:pPr>
        <w:pStyle w:val="ListBullet"/>
      </w:pPr>
      <w:r>
        <w:t>Coordinate the appropriate execution on the ground.</w:t>
      </w:r>
    </w:p>
    <w:p>
      <w:pPr>
        <w:pStyle w:val="ListBullet"/>
      </w:pPr>
      <w:r>
        <w:t>Provide updates and evidence where applicable.</w:t>
      </w:r>
    </w:p>
    <w:p>
      <w:pPr>
        <w:pStyle w:val="ListBullet"/>
      </w:pPr>
      <w:r>
        <w:t>Move the case through the controlled ASOJU workflow.</w:t>
      </w:r>
    </w:p>
    <w:p>
      <w:r>
        <w:t>This section should connect to the existing case lifecycle rather than invent an Arrivals-specific operational process.</w:t>
      </w:r>
    </w:p>
    <w:p>
      <w:pPr>
        <w:pStyle w:val="Heading1"/>
      </w:pPr>
      <w:r>
        <w:t>9. How it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Customer-facing explanation</w:t>
            </w:r>
          </w:p>
        </w:tc>
      </w:tr>
      <w:tr>
        <w:tc>
          <w:tcPr>
            <w:tcW w:type="dxa" w:w="5112"/>
          </w:tcPr>
          <w:p>
            <w:r>
              <w:t>1 — Tell us</w:t>
            </w:r>
          </w:p>
        </w:tc>
        <w:tc>
          <w:tcPr>
            <w:tcW w:type="dxa" w:w="5112"/>
          </w:tcPr>
          <w:p>
            <w:r>
              <w:t>Describe what you need through the ASOJU Concierge.</w:t>
            </w:r>
          </w:p>
        </w:tc>
      </w:tr>
      <w:tr>
        <w:tc>
          <w:tcPr>
            <w:tcW w:type="dxa" w:w="5112"/>
          </w:tcPr>
          <w:p>
            <w:r>
              <w:t>2 — Define it</w:t>
            </w:r>
          </w:p>
        </w:tc>
        <w:tc>
          <w:tcPr>
            <w:tcW w:type="dxa" w:w="5112"/>
          </w:tcPr>
          <w:p>
            <w:r>
              <w:t>We clarify the request, requirements and expected outcome.</w:t>
            </w:r>
          </w:p>
        </w:tc>
      </w:tr>
      <w:tr>
        <w:tc>
          <w:tcPr>
            <w:tcW w:type="dxa" w:w="5112"/>
          </w:tcPr>
          <w:p>
            <w:r>
              <w:t>3 — We handle it</w:t>
            </w:r>
          </w:p>
        </w:tc>
        <w:tc>
          <w:tcPr>
            <w:tcW w:type="dxa" w:w="5112"/>
          </w:tcPr>
          <w:p>
            <w:r>
              <w:t>The appropriate ASOJU workflow and assigned people execute the agreed work.</w:t>
            </w:r>
          </w:p>
        </w:tc>
      </w:tr>
      <w:tr>
        <w:tc>
          <w:tcPr>
            <w:tcW w:type="dxa" w:w="5112"/>
          </w:tcPr>
          <w:p>
            <w:r>
              <w:t>4 — You see what happened</w:t>
            </w:r>
          </w:p>
        </w:tc>
        <w:tc>
          <w:tcPr>
            <w:tcW w:type="dxa" w:w="5112"/>
          </w:tcPr>
          <w:p>
            <w:r>
              <w:t>Receive relevant updates, evidence and completion information.</w:t>
            </w:r>
          </w:p>
        </w:tc>
      </w:tr>
    </w:tbl>
    <w:p>
      <w:pPr>
        <w:pStyle w:val="Heading1"/>
      </w:pPr>
      <w:r>
        <w:t>10. Trust section</w:t>
      </w:r>
    </w:p>
    <w:p>
      <w:r>
        <w:t>Headline: “You shouldn't have to rely on ‘someone is handling it.’”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Trust principle</w:t>
            </w:r>
          </w:p>
        </w:tc>
        <w:tc>
          <w:tcPr>
            <w:tcW w:type="dxa" w:w="5112"/>
          </w:tcPr>
          <w:p>
            <w:r>
              <w:t>UI message</w:t>
            </w:r>
          </w:p>
        </w:tc>
      </w:tr>
      <w:tr>
        <w:tc>
          <w:tcPr>
            <w:tcW w:type="dxa" w:w="5112"/>
          </w:tcPr>
          <w:p>
            <w:r>
              <w:t>Representation</w:t>
            </w:r>
          </w:p>
        </w:tc>
        <w:tc>
          <w:tcPr>
            <w:tcW w:type="dxa" w:w="5112"/>
          </w:tcPr>
          <w:p>
            <w:r>
              <w:t>Someone accountable is handling the agreed matter on the ground.</w:t>
            </w:r>
          </w:p>
        </w:tc>
      </w:tr>
      <w:tr>
        <w:tc>
          <w:tcPr>
            <w:tcW w:type="dxa" w:w="5112"/>
          </w:tcPr>
          <w:p>
            <w:r>
              <w:t>Visibility</w:t>
            </w:r>
          </w:p>
        </w:tc>
        <w:tc>
          <w:tcPr>
            <w:tcW w:type="dxa" w:w="5112"/>
          </w:tcPr>
          <w:p>
            <w:r>
              <w:t>You can see relevant progress and evidence.</w:t>
            </w:r>
          </w:p>
        </w:tc>
      </w:tr>
      <w:tr>
        <w:tc>
          <w:tcPr>
            <w:tcW w:type="dxa" w:w="5112"/>
          </w:tcPr>
          <w:p>
            <w:r>
              <w:t>Clear scope</w:t>
            </w:r>
          </w:p>
        </w:tc>
        <w:tc>
          <w:tcPr>
            <w:tcW w:type="dxa" w:w="5112"/>
          </w:tcPr>
          <w:p>
            <w:r>
              <w:t>The work is defined before formal execution.</w:t>
            </w:r>
          </w:p>
        </w:tc>
      </w:tr>
      <w:tr>
        <w:tc>
          <w:tcPr>
            <w:tcW w:type="dxa" w:w="5112"/>
          </w:tcPr>
          <w:p>
            <w:r>
              <w:t>Accountability</w:t>
            </w:r>
          </w:p>
        </w:tc>
        <w:tc>
          <w:tcPr>
            <w:tcW w:type="dxa" w:w="5112"/>
          </w:tcPr>
          <w:p>
            <w:r>
              <w:t>The case moves through a controlled workflow.</w:t>
            </w:r>
          </w:p>
        </w:tc>
      </w:tr>
    </w:tbl>
    <w:p>
      <w:pPr>
        <w:pStyle w:val="Heading1"/>
      </w:pPr>
      <w:r>
        <w:t>11. What the customer receives</w:t>
      </w:r>
    </w:p>
    <w:p>
      <w:pPr>
        <w:pStyle w:val="ListBullet"/>
      </w:pPr>
      <w:r>
        <w:t>Clear request/scope summary once the case is defined.</w:t>
      </w:r>
    </w:p>
    <w:p>
      <w:pPr>
        <w:pStyle w:val="ListBullet"/>
      </w:pPr>
      <w:r>
        <w:t>Case status and relevant progress updates.</w:t>
      </w:r>
    </w:p>
    <w:p>
      <w:pPr>
        <w:pStyle w:val="ListBullet"/>
      </w:pPr>
      <w:r>
        <w:t>Evidence or documentation where the selected service requires it.</w:t>
      </w:r>
    </w:p>
    <w:p>
      <w:pPr>
        <w:pStyle w:val="ListBullet"/>
      </w:pPr>
      <w:r>
        <w:t>Completion/report information where applicable.</w:t>
      </w:r>
    </w:p>
    <w:p>
      <w:pPr>
        <w:pStyle w:val="ListBullet"/>
      </w:pPr>
      <w:r>
        <w:t>Access to the customer's case history through the authenticated portal.</w:t>
      </w:r>
    </w:p>
    <w:p>
      <w:r>
        <w:t>Do not promise a specific report, photo count, response time, provider type or delivery method unless the configured service/checklist/case scope requires it.</w:t>
      </w:r>
    </w:p>
    <w:p>
      <w:pPr>
        <w:pStyle w:val="Heading1"/>
      </w:pPr>
      <w:r>
        <w:t>12. Service-page conversion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CTA</w:t>
            </w:r>
          </w:p>
        </w:tc>
      </w:tr>
      <w:tr>
        <w:tc>
          <w:tcPr>
            <w:tcW w:type="dxa" w:w="5112"/>
          </w:tcPr>
          <w:p>
            <w:r>
              <w:t>Hero</w:t>
            </w:r>
          </w:p>
        </w:tc>
        <w:tc>
          <w:tcPr>
            <w:tcW w:type="dxa" w:w="5112"/>
          </w:tcPr>
          <w:p>
            <w:r>
              <w:t>Start with ASOJU →</w:t>
            </w:r>
          </w:p>
        </w:tc>
      </w:tr>
      <w:tr>
        <w:tc>
          <w:tcPr>
            <w:tcW w:type="dxa" w:w="5112"/>
          </w:tcPr>
          <w:p>
            <w:r>
              <w:t>After arrival situations</w:t>
            </w:r>
          </w:p>
        </w:tc>
        <w:tc>
          <w:tcPr>
            <w:tcW w:type="dxa" w:w="5112"/>
          </w:tcPr>
          <w:p>
            <w:r>
              <w:t>Tell us what you need →</w:t>
            </w:r>
          </w:p>
        </w:tc>
      </w:tr>
      <w:tr>
        <w:tc>
          <w:tcPr>
            <w:tcW w:type="dxa" w:w="5112"/>
          </w:tcPr>
          <w:p>
            <w:r>
              <w:t>After How It Works</w:t>
            </w:r>
          </w:p>
        </w:tc>
        <w:tc>
          <w:tcPr>
            <w:tcW w:type="dxa" w:w="5112"/>
          </w:tcPr>
          <w:p>
            <w:r>
              <w:t>Start a Request →</w:t>
            </w:r>
          </w:p>
        </w:tc>
      </w:tr>
      <w:tr>
        <w:tc>
          <w:tcPr>
            <w:tcW w:type="dxa" w:w="5112"/>
          </w:tcPr>
          <w:p>
            <w:r>
              <w:t>Bottom of page</w:t>
            </w:r>
          </w:p>
        </w:tc>
        <w:tc>
          <w:tcPr>
            <w:tcW w:type="dxa" w:w="5112"/>
          </w:tcPr>
          <w:p>
            <w:r>
              <w:t>Start with the ASOJU Concierge →</w:t>
            </w:r>
          </w:p>
        </w:tc>
      </w:tr>
    </w:tbl>
    <w:p>
      <w:r>
        <w:t>All CTAs should open the same logical Concierge entry point rather than creating multiple competing request flows.</w:t>
      </w:r>
    </w:p>
    <w:p>
      <w:pPr>
        <w:pStyle w:val="Heading1"/>
      </w:pPr>
      <w:r>
        <w:t>13. FAQ framework</w:t>
      </w:r>
    </w:p>
    <w:p>
      <w:r>
        <w:t>FAQ content should be populated only with verified ASOJU policies/configuration. Recommended questions:</w:t>
      </w:r>
    </w:p>
    <w:p>
      <w:pPr>
        <w:pStyle w:val="ListBullet"/>
      </w:pPr>
      <w:r>
        <w:t>Do I need an account to ask ASOJU about an arrival-related need?</w:t>
      </w:r>
    </w:p>
    <w:p>
      <w:pPr>
        <w:pStyle w:val="ListBullet"/>
      </w:pPr>
      <w:r>
        <w:t>Can I start the request before I travel to Nigeria?</w:t>
      </w:r>
    </w:p>
    <w:p>
      <w:pPr>
        <w:pStyle w:val="ListBullet"/>
      </w:pPr>
      <w:r>
        <w:t>How does ASOJU know what I need?</w:t>
      </w:r>
    </w:p>
    <w:p>
      <w:pPr>
        <w:pStyle w:val="ListBullet"/>
      </w:pPr>
      <w:r>
        <w:t>Will I know what is included before work begins?</w:t>
      </w:r>
    </w:p>
    <w:p>
      <w:pPr>
        <w:pStyle w:val="ListBullet"/>
      </w:pPr>
      <w:r>
        <w:t>How will I receive updates?</w:t>
      </w:r>
    </w:p>
    <w:p>
      <w:pPr>
        <w:pStyle w:val="ListBullet"/>
      </w:pPr>
      <w:r>
        <w:t>Can someone in Nigeria coordinate with ASOJU on my behalf?</w:t>
      </w:r>
    </w:p>
    <w:p>
      <w:pPr>
        <w:pStyle w:val="ListBullet"/>
      </w:pPr>
      <w:r>
        <w:t>What happens after I create the case?</w:t>
      </w:r>
    </w:p>
    <w:p>
      <w:r>
        <w:t>Answers must use live product policy. Do not invent prices, service availability, turnaround times or guarantees.</w:t>
      </w:r>
    </w:p>
    <w:p>
      <w:pPr>
        <w:pStyle w:val="Heading1"/>
      </w:pPr>
      <w:r>
        <w:t>14. Front-end components</w:t>
      </w:r>
    </w:p>
    <w:p>
      <w:pPr>
        <w:pStyle w:val="ListBullet"/>
      </w:pPr>
      <w:r>
        <w:t>ServiceHero</w:t>
      </w:r>
    </w:p>
    <w:p>
      <w:pPr>
        <w:pStyle w:val="ListBullet"/>
      </w:pPr>
      <w:r>
        <w:t>ArrivalsConciergePanel</w:t>
      </w:r>
    </w:p>
    <w:p>
      <w:pPr>
        <w:pStyle w:val="ListBullet"/>
      </w:pPr>
      <w:r>
        <w:t>ExamplePromptList</w:t>
      </w:r>
    </w:p>
    <w:p>
      <w:pPr>
        <w:pStyle w:val="ListBullet"/>
      </w:pPr>
      <w:r>
        <w:t>SituationCards</w:t>
      </w:r>
    </w:p>
    <w:p>
      <w:pPr>
        <w:pStyle w:val="ListBullet"/>
      </w:pPr>
      <w:r>
        <w:t>ServiceScopeSection</w:t>
      </w:r>
    </w:p>
    <w:p>
      <w:pPr>
        <w:pStyle w:val="ListBullet"/>
      </w:pPr>
      <w:r>
        <w:t>HowItWorks</w:t>
      </w:r>
    </w:p>
    <w:p>
      <w:pPr>
        <w:pStyle w:val="ListBullet"/>
      </w:pPr>
      <w:r>
        <w:t>TrustPillars</w:t>
      </w:r>
    </w:p>
    <w:p>
      <w:pPr>
        <w:pStyle w:val="ListBullet"/>
      </w:pPr>
      <w:r>
        <w:t>CustomerOutcomeSection</w:t>
      </w:r>
    </w:p>
    <w:p>
      <w:pPr>
        <w:pStyle w:val="ListBullet"/>
      </w:pPr>
      <w:r>
        <w:t>FAQAccordion</w:t>
      </w:r>
    </w:p>
    <w:p>
      <w:pPr>
        <w:pStyle w:val="ListBullet"/>
      </w:pPr>
      <w:r>
        <w:t>ServiceCTA</w:t>
      </w:r>
    </w:p>
    <w:p>
      <w:pPr>
        <w:pStyle w:val="ListBullet"/>
      </w:pPr>
      <w:r>
        <w:t>GlobalHeader</w:t>
      </w:r>
    </w:p>
    <w:p>
      <w:pPr>
        <w:pStyle w:val="ListBullet"/>
      </w:pPr>
      <w:r>
        <w:t>GlobalFooter</w:t>
      </w:r>
    </w:p>
    <w:p>
      <w:r>
        <w:t>Use the repository's existing naming conventions if equivalent components already exist. Reuse shared ASOJU components rather than creating page-specific duplicates.</w:t>
      </w:r>
    </w:p>
    <w:p>
      <w:pPr>
        <w:pStyle w:val="Heading1"/>
      </w:pPr>
      <w:r>
        <w:t>15. Responsive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Viewport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Desktop</w:t>
            </w:r>
          </w:p>
        </w:tc>
        <w:tc>
          <w:tcPr>
            <w:tcW w:type="dxa" w:w="5112"/>
          </w:tcPr>
          <w:p>
            <w:r>
              <w:t>Hero has clear visual hierarchy with Concierge as the dominant interaction; situations can use cards.</w:t>
            </w:r>
          </w:p>
        </w:tc>
      </w:tr>
      <w:tr>
        <w:tc>
          <w:tcPr>
            <w:tcW w:type="dxa" w:w="5112"/>
          </w:tcPr>
          <w:p>
            <w:r>
              <w:t>Tablet</w:t>
            </w:r>
          </w:p>
        </w:tc>
        <w:tc>
          <w:tcPr>
            <w:tcW w:type="dxa" w:w="5112"/>
          </w:tcPr>
          <w:p>
            <w:r>
              <w:t>Concierge remains above the fold where practical; cards reduce to two columns.</w:t>
            </w:r>
          </w:p>
        </w:tc>
      </w:tr>
      <w:tr>
        <w:tc>
          <w:tcPr>
            <w:tcW w:type="dxa" w:w="5112"/>
          </w:tcPr>
          <w:p>
            <w:r>
              <w:t>Mobile</w:t>
            </w:r>
          </w:p>
        </w:tc>
        <w:tc>
          <w:tcPr>
            <w:tcW w:type="dxa" w:w="5112"/>
          </w:tcPr>
          <w:p>
            <w:r>
              <w:t>Concierge first; situation cards stack; CTA remains easy to reach; FAQ becomes accordion.</w:t>
            </w:r>
          </w:p>
        </w:tc>
      </w:tr>
    </w:tbl>
    <w:p>
      <w:pPr>
        <w:pStyle w:val="Heading1"/>
      </w:pPr>
      <w:r>
        <w:t>16. Accessibility</w:t>
      </w:r>
    </w:p>
    <w:p>
      <w:pPr>
        <w:pStyle w:val="ListBullet"/>
      </w:pPr>
      <w:r>
        <w:t>Concierge input has a visible/programmatic label.</w:t>
      </w:r>
    </w:p>
    <w:p>
      <w:pPr>
        <w:pStyle w:val="ListBullet"/>
      </w:pPr>
      <w:r>
        <w:t>Example prompts are keyboard accessible.</w:t>
      </w:r>
    </w:p>
    <w:p>
      <w:pPr>
        <w:pStyle w:val="ListBullet"/>
      </w:pPr>
      <w:r>
        <w:t>Conversation updates are announced appropriately to assistive technology.</w:t>
      </w:r>
    </w:p>
    <w:p>
      <w:pPr>
        <w:pStyle w:val="ListBullet"/>
      </w:pPr>
      <w:r>
        <w:t>CTA buttons have descriptive accessible names.</w:t>
      </w:r>
    </w:p>
    <w:p>
      <w:pPr>
        <w:pStyle w:val="ListBullet"/>
      </w:pPr>
      <w:r>
        <w:t>FAQ accordion supports keyboard navigation and expanded/collapsed state.</w:t>
      </w:r>
    </w:p>
    <w:p>
      <w:pPr>
        <w:pStyle w:val="ListBullet"/>
      </w:pPr>
      <w:r>
        <w:t>Do not use imagery or color as the only way to communicate status.</w:t>
      </w:r>
    </w:p>
    <w:p>
      <w:pPr>
        <w:pStyle w:val="Heading1"/>
      </w:pPr>
      <w:r>
        <w:t>17. Analytics</w:t>
      </w:r>
    </w:p>
    <w:p>
      <w:pPr>
        <w:pStyle w:val="ListBullet"/>
      </w:pPr>
      <w:r>
        <w:t>arrivals_page_view</w:t>
      </w:r>
    </w:p>
    <w:p>
      <w:pPr>
        <w:pStyle w:val="ListBullet"/>
      </w:pPr>
      <w:r>
        <w:t>arrivals_concierge_open</w:t>
      </w:r>
    </w:p>
    <w:p>
      <w:pPr>
        <w:pStyle w:val="ListBullet"/>
      </w:pPr>
      <w:r>
        <w:t>arrivals_example_prompt_click</w:t>
      </w:r>
    </w:p>
    <w:p>
      <w:pPr>
        <w:pStyle w:val="ListBullet"/>
      </w:pPr>
      <w:r>
        <w:t>arrivals_conversation_started</w:t>
      </w:r>
    </w:p>
    <w:p>
      <w:pPr>
        <w:pStyle w:val="ListBullet"/>
      </w:pPr>
      <w:r>
        <w:t>arrivals_structured_request</w:t>
      </w:r>
    </w:p>
    <w:p>
      <w:pPr>
        <w:pStyle w:val="ListBullet"/>
      </w:pPr>
      <w:r>
        <w:t>arrivals_auth_gate</w:t>
      </w:r>
    </w:p>
    <w:p>
      <w:pPr>
        <w:pStyle w:val="ListBullet"/>
      </w:pPr>
      <w:r>
        <w:t>arrivals_case_created</w:t>
      </w:r>
    </w:p>
    <w:p>
      <w:pPr>
        <w:pStyle w:val="ListBullet"/>
      </w:pPr>
      <w:r>
        <w:t>arrivals_cta_click</w:t>
      </w:r>
    </w:p>
    <w:p>
      <w:r>
        <w:t>Do not send sensitive free-text request content as analytics payload unless explicitly approved by the project's privacy/data-governance rules.</w:t>
      </w:r>
    </w:p>
    <w:p>
      <w:pPr>
        <w:pStyle w:val="Heading1"/>
      </w:pPr>
      <w:r>
        <w:t>18. Engineering rules</w:t>
      </w:r>
    </w:p>
    <w:p>
      <w:pPr>
        <w:pStyle w:val="ListBullet"/>
      </w:pPr>
      <w:r>
        <w:t>Map ASOJU Arrivals to the actual backend service types/configuration during implementation.</w:t>
      </w:r>
    </w:p>
    <w:p>
      <w:pPr>
        <w:pStyle w:val="ListBullet"/>
      </w:pPr>
      <w:r>
        <w:t>Do not invent a new case lifecycle for Arrivals.</w:t>
      </w:r>
    </w:p>
    <w:p>
      <w:pPr>
        <w:pStyle w:val="ListBullet"/>
      </w:pPr>
      <w:r>
        <w:t>Use the existing backend case engine and role/permission model.</w:t>
      </w:r>
    </w:p>
    <w:p>
      <w:pPr>
        <w:pStyle w:val="ListBullet"/>
      </w:pPr>
      <w:r>
        <w:t>Do not calculate authoritative quotes or availability in the browser.</w:t>
      </w:r>
    </w:p>
    <w:p>
      <w:pPr>
        <w:pStyle w:val="ListBullet"/>
      </w:pPr>
      <w:r>
        <w:t>Authentication is a gate for formal case creation, not for anonymous Concierge exploration.</w:t>
      </w:r>
    </w:p>
    <w:p>
      <w:pPr>
        <w:pStyle w:val="ListBullet"/>
      </w:pPr>
      <w:r>
        <w:t>Use backend-confirmed case creation; prevent duplicate submissions.</w:t>
      </w:r>
    </w:p>
    <w:p>
      <w:pPr>
        <w:pStyle w:val="ListBullet"/>
      </w:pPr>
      <w:r>
        <w:t>Use existing signed evidence/report access controls when evidence is displayed.</w:t>
      </w:r>
    </w:p>
    <w:p>
      <w:pPr>
        <w:pStyle w:val="ListBullet"/>
      </w:pPr>
      <w:r>
        <w:t>Use shared responsive and accessibility primitives.</w:t>
      </w:r>
    </w:p>
    <w:p>
      <w:pPr>
        <w:pStyle w:val="Heading1"/>
      </w:pPr>
      <w:r>
        <w:t>19. Acceptance criteria</w:t>
      </w:r>
    </w:p>
    <w:p>
      <w:pPr>
        <w:pStyle w:val="ListBullet"/>
      </w:pPr>
      <w:r>
        <w:t>A visitor understands ASOJU Arrivals within the first screen.</w:t>
      </w:r>
    </w:p>
    <w:p>
      <w:pPr>
        <w:pStyle w:val="ListBullet"/>
      </w:pPr>
      <w:r>
        <w:t>The page uses the exact service name and locked promise.</w:t>
      </w:r>
    </w:p>
    <w:p>
      <w:pPr>
        <w:pStyle w:val="ListBullet"/>
      </w:pPr>
      <w:r>
        <w:t>The Concierge can be started without sign-in.</w:t>
      </w:r>
    </w:p>
    <w:p>
      <w:pPr>
        <w:pStyle w:val="ListBullet"/>
      </w:pPr>
      <w:r>
        <w:t>Anonymous conversation can reach a structured request preview.</w:t>
      </w:r>
    </w:p>
    <w:p>
      <w:pPr>
        <w:pStyle w:val="ListBullet"/>
      </w:pPr>
      <w:r>
        <w:t>Formal case creation cannot occur until authentication succeeds.</w:t>
      </w:r>
    </w:p>
    <w:p>
      <w:pPr>
        <w:pStyle w:val="ListBullet"/>
      </w:pPr>
      <w:r>
        <w:t>The request context survives the authentication handoff.</w:t>
      </w:r>
    </w:p>
    <w:p>
      <w:pPr>
        <w:pStyle w:val="ListBullet"/>
      </w:pPr>
      <w:r>
        <w:t>The page does not promise unsupported travel/transport/immigration/accommodation services.</w:t>
      </w:r>
    </w:p>
    <w:p>
      <w:pPr>
        <w:pStyle w:val="ListBullet"/>
      </w:pPr>
      <w:r>
        <w:t>All CTAs converge on the controlled Concierge/request path.</w:t>
      </w:r>
    </w:p>
    <w:p>
      <w:pPr>
        <w:pStyle w:val="ListBullet"/>
      </w:pPr>
      <w:r>
        <w:t>Responsive, accessibility, loading, error and retry states pass QA.</w:t>
      </w:r>
    </w:p>
    <w:p>
      <w:pPr>
        <w:pStyle w:val="ListBullet"/>
      </w:pPr>
      <w:r>
        <w:t>The implementation maps to the actual backend service configuration before release.</w:t>
      </w:r>
    </w:p>
    <w:p>
      <w:pPr>
        <w:pStyle w:val="Heading1"/>
      </w:pPr>
      <w:r>
        <w:t>20. Developer build sequence</w:t>
      </w:r>
    </w:p>
    <w:p>
      <w:r>
        <w:t>1. Audit existing ASOJU service/case configuration for Arrival-related capabilities.</w:t>
      </w:r>
    </w:p>
    <w:p>
      <w:r>
        <w:t>2. Map those capabilities to the customer-facing ASOJU Arrivals family.</w:t>
      </w:r>
    </w:p>
    <w:p>
      <w:r>
        <w:t>3. Build the page using the shared homepage/service-page design system.</w:t>
      </w:r>
    </w:p>
    <w:p>
      <w:r>
        <w:t>4. Connect the Arrivals Concierge prompts to the existing AI Concierge flow.</w:t>
      </w:r>
    </w:p>
    <w:p>
      <w:r>
        <w:t>5. Implement anonymous → authentication → case creation handoff.</w:t>
      </w:r>
    </w:p>
    <w:p>
      <w:r>
        <w:t>6. Connect case creation to the existing case engine.</w:t>
      </w:r>
    </w:p>
    <w:p>
      <w:r>
        <w:t>7. Add responsive/accessibility/error states.</w:t>
      </w:r>
    </w:p>
    <w:p>
      <w:r>
        <w:t>8. Run E2E and manual UX testing.</w:t>
      </w:r>
    </w:p>
    <w:p>
      <w:r>
        <w:t>9. Review all copy for unsupported promises before production.</w:t>
      </w:r>
    </w:p>
    <w:p>
      <w:pPr>
        <w:pStyle w:val="Heading1"/>
      </w:pPr>
      <w:r>
        <w:t>21. Product boundary</w:t>
      </w:r>
    </w:p>
    <w:p>
      <w:r>
        <w:t>ASOJU Arrivals is a branded customer-facing category. The backend may contain more granular service types and checklists. The frontend must present the six-family architecture while preserving the existing backend service taxonomy and controls.</w:t>
      </w:r>
    </w:p>
    <w:p>
      <w:r>
        <w:t>Primary source basis: the locked six-service ASOJU architecture, the homepage blueprint, and the current platform build documentation. Where the source documentation does not define an Arrivals-specific capability, this blueprint intentionally uses conditional language and requires repository/configuration verification before implementation.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