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ASOJU AI CONCIERGE &amp; AUTOMATION TECHNICAL SPECIFICATION</w:t>
      </w:r>
    </w:p>
    <w:p>
      <w:pPr>
        <w:jc w:val="center"/>
      </w:pPr>
      <w:r>
        <w:rPr>
          <w:i/>
        </w:rPr>
        <w:t>Autonomous request handling • case creation • dynamic quoting • payment handoff • escalation</w:t>
        <w:br/>
        <w:t>Version 2.0 • 15 August 2026</w:t>
      </w:r>
    </w:p>
    <w:p>
      <w:pPr>
        <w:pStyle w:val="Heading1"/>
      </w:pPr>
      <w:r>
        <w:t>1. Purpose and major change</w:t>
      </w:r>
    </w:p>
    <w:p>
      <w:r>
        <w:t>This is the revised AI Concierge specification for ASOJU. The Concierge is not merely a lead-capture or clarification assistant. The target architecture is an AI-powered service automation layer capable of taking a customer from an initial request through structured case creation, automated scope generation, automated quote calculation and, where the case qualifies, payment initiation—without requiring manual staff intervention.</w:t>
      </w:r>
    </w:p>
    <w:p>
      <w:r>
        <w:t>Human escalation is the exception, not the default. The AI should identify when a request falls outside configured automation rules and clearly notify the customer that a human/operations review is required before continuing.</w:t>
      </w:r>
    </w:p>
    <w:p>
      <w:r>
        <w:t>The AI never receives unrestricted authority. It operates inside deterministic backend policies, service configuration, pricing rules, permission rules, payment controls and escalation thresholds.</w:t>
      </w:r>
    </w:p>
    <w:p>
      <w:pPr>
        <w:pStyle w:val="Heading1"/>
      </w:pPr>
      <w:r>
        <w:t>2. Target customer journey</w:t>
      </w:r>
    </w:p>
    <w:p>
      <w:r>
        <w:t>Customer request → AI understands → AI clarifies only what is necessary → AI determines service → AI builds structured scope → AI checks automation eligibility → AI creates case → AI calculates quote → AI presents quote → Customer accepts → Customer pays → AI/backend advances case → Human escalation only when required</w:t>
      </w:r>
    </w:p>
    <w:p>
      <w:pPr>
        <w:pStyle w:val="ListBullet"/>
      </w:pPr>
      <w:r>
        <w:t>Anonymous visitors may start the Concierge.</w:t>
      </w:r>
    </w:p>
    <w:p>
      <w:pPr>
        <w:pStyle w:val="ListBullet"/>
      </w:pPr>
      <w:r>
        <w:t>Authentication is required before the formal customer account/case relationship is established and before payment.</w:t>
      </w:r>
    </w:p>
    <w:p>
      <w:pPr>
        <w:pStyle w:val="ListBullet"/>
      </w:pPr>
      <w:r>
        <w:t>Where product policy permits, the AI can prepare the complete case and quote before asking the customer to authenticate.</w:t>
      </w:r>
    </w:p>
    <w:p>
      <w:pPr>
        <w:pStyle w:val="ListBullet"/>
      </w:pPr>
      <w:r>
        <w:t>After authentication, the prepared request can be converted into a formal case without restarting the conversation.</w:t>
      </w:r>
    </w:p>
    <w:p>
      <w:pPr>
        <w:pStyle w:val="ListBullet"/>
      </w:pPr>
      <w:r>
        <w:t>Payment should be available as the final customer action when the case qualifies for straight-through automation.</w:t>
      </w:r>
    </w:p>
    <w:p>
      <w:pPr>
        <w:pStyle w:val="Heading1"/>
      </w:pPr>
      <w:r>
        <w:t>3. Automation maturity model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Level</w:t>
            </w:r>
          </w:p>
        </w:tc>
        <w:tc>
          <w:tcPr>
            <w:tcW w:type="dxa" w:w="5256"/>
          </w:tcPr>
          <w:p>
            <w:r>
              <w:t>Behavior</w:t>
            </w:r>
          </w:p>
        </w:tc>
      </w:tr>
      <w:tr>
        <w:tc>
          <w:tcPr>
            <w:tcW w:type="dxa" w:w="5256"/>
          </w:tcPr>
          <w:p>
            <w:r>
              <w:t>A0 — Assist</w:t>
            </w:r>
          </w:p>
        </w:tc>
        <w:tc>
          <w:tcPr>
            <w:tcW w:type="dxa" w:w="5256"/>
          </w:tcPr>
          <w:p>
            <w:r>
              <w:t>AI answers and clarifies only.</w:t>
            </w:r>
          </w:p>
        </w:tc>
      </w:tr>
      <w:tr>
        <w:tc>
          <w:tcPr>
            <w:tcW w:type="dxa" w:w="5256"/>
          </w:tcPr>
          <w:p>
            <w:r>
              <w:t>A1 — Structure</w:t>
            </w:r>
          </w:p>
        </w:tc>
        <w:tc>
          <w:tcPr>
            <w:tcW w:type="dxa" w:w="5256"/>
          </w:tcPr>
          <w:p>
            <w:r>
              <w:t>AI creates a structured request/scope draft.</w:t>
            </w:r>
          </w:p>
        </w:tc>
      </w:tr>
      <w:tr>
        <w:tc>
          <w:tcPr>
            <w:tcW w:type="dxa" w:w="5256"/>
          </w:tcPr>
          <w:p>
            <w:r>
              <w:t>A2 — Case Automation</w:t>
            </w:r>
          </w:p>
        </w:tc>
        <w:tc>
          <w:tcPr>
            <w:tcW w:type="dxa" w:w="5256"/>
          </w:tcPr>
          <w:p>
            <w:r>
              <w:t>AI creates an authenticated case after deterministic validation.</w:t>
            </w:r>
          </w:p>
        </w:tc>
      </w:tr>
      <w:tr>
        <w:tc>
          <w:tcPr>
            <w:tcW w:type="dxa" w:w="5256"/>
          </w:tcPr>
          <w:p>
            <w:r>
              <w:t>A3 — Quote Automation</w:t>
            </w:r>
          </w:p>
        </w:tc>
        <w:tc>
          <w:tcPr>
            <w:tcW w:type="dxa" w:w="5256"/>
          </w:tcPr>
          <w:p>
            <w:r>
              <w:t>AI/backend calculates a quote from approved pricing rules.</w:t>
            </w:r>
          </w:p>
        </w:tc>
      </w:tr>
      <w:tr>
        <w:tc>
          <w:tcPr>
            <w:tcW w:type="dxa" w:w="5256"/>
          </w:tcPr>
          <w:p>
            <w:r>
              <w:t>A4 — Payment Automation</w:t>
            </w:r>
          </w:p>
        </w:tc>
        <w:tc>
          <w:tcPr>
            <w:tcW w:type="dxa" w:w="5256"/>
          </w:tcPr>
          <w:p>
            <w:r>
              <w:t>Customer can accept and pay without human intervention.</w:t>
            </w:r>
          </w:p>
        </w:tc>
      </w:tr>
      <w:tr>
        <w:tc>
          <w:tcPr>
            <w:tcW w:type="dxa" w:w="5256"/>
          </w:tcPr>
          <w:p>
            <w:r>
              <w:t>A5 — Straight-Through Fulfilment</w:t>
            </w:r>
          </w:p>
        </w:tc>
        <w:tc>
          <w:tcPr>
            <w:tcW w:type="dxa" w:w="5256"/>
          </w:tcPr>
          <w:p>
            <w:r>
              <w:t>Eligible operational workflow advances automatically until a configured human checkpoint.</w:t>
            </w:r>
          </w:p>
        </w:tc>
      </w:tr>
    </w:tbl>
    <w:p>
      <w:r>
        <w:t>ASOJU should target A4 broadly and A5 selectively where the underlying service workflow and integrations are reliable enough.</w:t>
      </w:r>
    </w:p>
    <w:p>
      <w:pPr>
        <w:pStyle w:val="Heading1"/>
      </w:pPr>
      <w:r>
        <w:t>4. Six-service automation framework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3504"/>
          </w:tcPr>
          <w:p>
            <w:r>
              <w:t>Service</w:t>
            </w:r>
          </w:p>
        </w:tc>
        <w:tc>
          <w:tcPr>
            <w:tcW w:type="dxa" w:w="3504"/>
          </w:tcPr>
          <w:p>
            <w:r>
              <w:t>Default automation posture</w:t>
            </w:r>
          </w:p>
        </w:tc>
        <w:tc>
          <w:tcPr>
            <w:tcW w:type="dxa" w:w="3504"/>
          </w:tcPr>
          <w:p>
            <w:r>
              <w:t>Likely escalation triggers</w:t>
            </w:r>
          </w:p>
        </w:tc>
      </w:tr>
      <w:tr>
        <w:tc>
          <w:tcPr>
            <w:tcW w:type="dxa" w:w="3504"/>
          </w:tcPr>
          <w:p>
            <w:r>
              <w:t>Arrivals</w:t>
            </w:r>
          </w:p>
        </w:tc>
        <w:tc>
          <w:tcPr>
            <w:tcW w:type="dxa" w:w="3504"/>
          </w:tcPr>
          <w:p>
            <w:r>
              <w:t>Automate standard arrival/transport/accommodation requests where approved suppliers/rules exist.</w:t>
            </w:r>
          </w:p>
        </w:tc>
        <w:tc>
          <w:tcPr>
            <w:tcW w:type="dxa" w:w="3504"/>
          </w:tcPr>
          <w:p>
            <w:r>
              <w:t>Unusual itinerary, unsupported location, unavailable provider, complex exception.</w:t>
            </w:r>
          </w:p>
        </w:tc>
      </w:tr>
      <w:tr>
        <w:tc>
          <w:tcPr>
            <w:tcW w:type="dxa" w:w="3504"/>
          </w:tcPr>
          <w:p>
            <w:r>
              <w:t>Inspect</w:t>
            </w:r>
          </w:p>
        </w:tc>
        <w:tc>
          <w:tcPr>
            <w:tcW w:type="dxa" w:w="3504"/>
          </w:tcPr>
          <w:p>
            <w:r>
              <w:t>Automate standard inspection booking/scope/quote where checklist and coverage rules are known.</w:t>
            </w:r>
          </w:p>
        </w:tc>
        <w:tc>
          <w:tcPr>
            <w:tcW w:type="dxa" w:w="3504"/>
          </w:tcPr>
          <w:p>
            <w:r>
              <w:t>Unusual inspection, unclear access, specialist requirement, ambiguous scope.</w:t>
            </w:r>
          </w:p>
        </w:tc>
      </w:tr>
      <w:tr>
        <w:tc>
          <w:tcPr>
            <w:tcW w:type="dxa" w:w="3504"/>
          </w:tcPr>
          <w:p>
            <w:r>
              <w:t>Build</w:t>
            </w:r>
          </w:p>
        </w:tc>
        <w:tc>
          <w:tcPr>
            <w:tcW w:type="dxa" w:w="3504"/>
          </w:tcPr>
          <w:p>
            <w:r>
              <w:t>Automate intake and standard quote components; operational review may remain required for complex projects.</w:t>
            </w:r>
          </w:p>
        </w:tc>
        <w:tc>
          <w:tcPr>
            <w:tcW w:type="dxa" w:w="3504"/>
          </w:tcPr>
          <w:p>
            <w:r>
              <w:t>Complex construction, bespoke supervision, uncertain scope, high-value exception.</w:t>
            </w:r>
          </w:p>
        </w:tc>
      </w:tr>
      <w:tr>
        <w:tc>
          <w:tcPr>
            <w:tcW w:type="dxa" w:w="3504"/>
          </w:tcPr>
          <w:p>
            <w:r>
              <w:t>Care</w:t>
            </w:r>
          </w:p>
        </w:tc>
        <w:tc>
          <w:tcPr>
            <w:tcW w:type="dxa" w:w="3504"/>
          </w:tcPr>
          <w:p>
            <w:r>
              <w:t>Automate clearly defined supported tasks where privacy and participant permissions are determinable.</w:t>
            </w:r>
          </w:p>
        </w:tc>
        <w:tc>
          <w:tcPr>
            <w:tcW w:type="dxa" w:w="3504"/>
          </w:tcPr>
          <w:p>
            <w:r>
              <w:t>Sensitive/ambiguous request, unsupported care need, unclear beneficiary authorization.</w:t>
            </w:r>
          </w:p>
        </w:tc>
      </w:tr>
      <w:tr>
        <w:tc>
          <w:tcPr>
            <w:tcW w:type="dxa" w:w="3504"/>
          </w:tcPr>
          <w:p>
            <w:r>
              <w:t>Verify</w:t>
            </w:r>
          </w:p>
        </w:tc>
        <w:tc>
          <w:tcPr>
            <w:tcW w:type="dxa" w:w="3504"/>
          </w:tcPr>
          <w:p>
            <w:r>
              <w:t>Automate configured verification workflows with defined criteria and pricing.</w:t>
            </w:r>
          </w:p>
        </w:tc>
        <w:tc>
          <w:tcPr>
            <w:tcW w:type="dxa" w:w="3504"/>
          </w:tcPr>
          <w:p>
            <w:r>
              <w:t>Non-standard verification, insufficient evidence, high-risk ambiguity.</w:t>
            </w:r>
          </w:p>
        </w:tc>
      </w:tr>
      <w:tr>
        <w:tc>
          <w:tcPr>
            <w:tcW w:type="dxa" w:w="3504"/>
          </w:tcPr>
          <w:p>
            <w:r>
              <w:t>Assist</w:t>
            </w:r>
          </w:p>
        </w:tc>
        <w:tc>
          <w:tcPr>
            <w:tcW w:type="dxa" w:w="3504"/>
          </w:tcPr>
          <w:p>
            <w:r>
              <w:t>Automate repeatable task classes with known pricing/rules.</w:t>
            </w:r>
          </w:p>
        </w:tc>
        <w:tc>
          <w:tcPr>
            <w:tcW w:type="dxa" w:w="3504"/>
          </w:tcPr>
          <w:p>
            <w:r>
              <w:t>Novel task, procurement exception, unusual provider requirement, uncertain cost.</w:t>
            </w:r>
          </w:p>
        </w:tc>
      </w:tr>
    </w:tbl>
    <w:p>
      <w:r>
        <w:t>These are automation design principles, not promises of current service capability. Actual automation eligibility must be configuration-driven.</w:t>
      </w:r>
    </w:p>
    <w:p>
      <w:pPr>
        <w:pStyle w:val="Heading1"/>
      </w:pPr>
      <w:r>
        <w:t>5. Core architecture</w:t>
      </w:r>
    </w:p>
    <w:p>
      <w:r>
        <w:t>User → Concierge UI → AI orchestration → policy/eligibility engine → service classifier → structured request → scope engine → pricing engine → case service → quote service → authentication/payment boundary → execution workflow</w:t>
      </w:r>
    </w:p>
    <w:p>
      <w:pPr>
        <w:pStyle w:val="ListBullet"/>
      </w:pPr>
      <w:r>
        <w:t>AI proposes and interprets.</w:t>
      </w:r>
    </w:p>
    <w:p>
      <w:pPr>
        <w:pStyle w:val="ListBullet"/>
      </w:pPr>
      <w:r>
        <w:t>Deterministic services decide.</w:t>
      </w:r>
    </w:p>
    <w:p>
      <w:pPr>
        <w:pStyle w:val="ListBullet"/>
      </w:pPr>
      <w:r>
        <w:t>Backend persists.</w:t>
      </w:r>
    </w:p>
    <w:p>
      <w:pPr>
        <w:pStyle w:val="ListBullet"/>
      </w:pPr>
      <w:r>
        <w:t>Payment provider confirms financial state.</w:t>
      </w:r>
    </w:p>
    <w:p>
      <w:pPr>
        <w:pStyle w:val="ListBullet"/>
      </w:pPr>
      <w:r>
        <w:t>Operational systems execute.</w:t>
      </w:r>
    </w:p>
    <w:p>
      <w:pPr>
        <w:pStyle w:val="ListBullet"/>
      </w:pPr>
      <w:r>
        <w:t>Escalation service takes ownership when automation rules are not satisfied.</w:t>
      </w:r>
    </w:p>
    <w:p>
      <w:pPr>
        <w:pStyle w:val="Heading1"/>
      </w:pPr>
      <w:r>
        <w:t>6. Separation of AI authority and business authority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AI may</w:t>
            </w:r>
          </w:p>
        </w:tc>
        <w:tc>
          <w:tcPr>
            <w:tcW w:type="dxa" w:w="5256"/>
          </w:tcPr>
          <w:p>
            <w:r>
              <w:t>AI may not</w:t>
            </w:r>
          </w:p>
        </w:tc>
      </w:tr>
      <w:tr>
        <w:tc>
          <w:tcPr>
            <w:tcW w:type="dxa" w:w="5256"/>
          </w:tcPr>
          <w:p>
            <w:r>
              <w:t>Interpret customer language</w:t>
            </w:r>
          </w:p>
        </w:tc>
        <w:tc>
          <w:tcPr>
            <w:tcW w:type="dxa" w:w="5256"/>
          </w:tcPr>
          <w:p>
            <w:r>
              <w:t>Authorize access.</w:t>
            </w:r>
          </w:p>
        </w:tc>
      </w:tr>
      <w:tr>
        <w:tc>
          <w:tcPr>
            <w:tcW w:type="dxa" w:w="5256"/>
          </w:tcPr>
          <w:p>
            <w:r>
              <w:t>Ask clarifying questions</w:t>
            </w:r>
          </w:p>
        </w:tc>
        <w:tc>
          <w:tcPr>
            <w:tcW w:type="dxa" w:w="5256"/>
          </w:tcPr>
          <w:p>
            <w:r>
              <w:t>Invent pricing.</w:t>
            </w:r>
          </w:p>
        </w:tc>
      </w:tr>
      <w:tr>
        <w:tc>
          <w:tcPr>
            <w:tcW w:type="dxa" w:w="5256"/>
          </w:tcPr>
          <w:p>
            <w:r>
              <w:t>Classify service</w:t>
            </w:r>
          </w:p>
        </w:tc>
        <w:tc>
          <w:tcPr>
            <w:tcW w:type="dxa" w:w="5256"/>
          </w:tcPr>
          <w:p>
            <w:r>
              <w:t>Override configured prices.</w:t>
            </w:r>
          </w:p>
        </w:tc>
      </w:tr>
      <w:tr>
        <w:tc>
          <w:tcPr>
            <w:tcW w:type="dxa" w:w="5256"/>
          </w:tcPr>
          <w:p>
            <w:r>
              <w:t>Draft scope</w:t>
            </w:r>
          </w:p>
        </w:tc>
        <w:tc>
          <w:tcPr>
            <w:tcW w:type="dxa" w:w="5256"/>
          </w:tcPr>
          <w:p>
            <w:r>
              <w:t>Declare payment successful.</w:t>
            </w:r>
          </w:p>
        </w:tc>
      </w:tr>
      <w:tr>
        <w:tc>
          <w:tcPr>
            <w:tcW w:type="dxa" w:w="5256"/>
          </w:tcPr>
          <w:p>
            <w:r>
              <w:t>Select configured pricing inputs</w:t>
            </w:r>
          </w:p>
        </w:tc>
        <w:tc>
          <w:tcPr>
            <w:tcW w:type="dxa" w:w="5256"/>
          </w:tcPr>
          <w:p>
            <w:r>
              <w:t>Bypass escalation thresholds.</w:t>
            </w:r>
          </w:p>
        </w:tc>
      </w:tr>
      <w:tr>
        <w:tc>
          <w:tcPr>
            <w:tcW w:type="dxa" w:w="5256"/>
          </w:tcPr>
          <w:p>
            <w:r>
              <w:t>Explain quote</w:t>
            </w:r>
          </w:p>
        </w:tc>
        <w:tc>
          <w:tcPr>
            <w:tcW w:type="dxa" w:w="5256"/>
          </w:tcPr>
          <w:p>
            <w:r>
              <w:t>Change backend state without an authorized tool/action.</w:t>
            </w:r>
          </w:p>
        </w:tc>
      </w:tr>
      <w:tr>
        <w:tc>
          <w:tcPr>
            <w:tcW w:type="dxa" w:w="5256"/>
          </w:tcPr>
          <w:p>
            <w:r>
              <w:t>Prepare a case</w:t>
            </w:r>
          </w:p>
        </w:tc>
        <w:tc>
          <w:tcPr>
            <w:tcW w:type="dxa" w:w="5256"/>
          </w:tcPr>
          <w:p>
            <w:r>
              <w:t>Expose internal data/prompts.</w:t>
            </w:r>
          </w:p>
        </w:tc>
      </w:tr>
    </w:tbl>
    <w:p>
      <w:r>
        <w:t>Every consequential operation must pass through a typed, permissioned backend tool/service.</w:t>
      </w:r>
    </w:p>
    <w:p>
      <w:pPr>
        <w:pStyle w:val="Heading1"/>
      </w:pPr>
      <w:r>
        <w:t>7. Automation decision engine</w:t>
      </w:r>
    </w:p>
    <w:p>
      <w:r>
        <w:t>Before case creation or quote issuance, the backend should evaluate an Automation Eligibility Decision.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Decision</w:t>
            </w:r>
          </w:p>
        </w:tc>
        <w:tc>
          <w:tcPr>
            <w:tcW w:type="dxa" w:w="5256"/>
          </w:tcPr>
          <w:p>
            <w:r>
              <w:t>Meaning</w:t>
            </w:r>
          </w:p>
        </w:tc>
      </w:tr>
      <w:tr>
        <w:tc>
          <w:tcPr>
            <w:tcW w:type="dxa" w:w="5256"/>
          </w:tcPr>
          <w:p>
            <w:r>
              <w:t>AUTO</w:t>
            </w:r>
          </w:p>
        </w:tc>
        <w:tc>
          <w:tcPr>
            <w:tcW w:type="dxa" w:w="5256"/>
          </w:tcPr>
          <w:p>
            <w:r>
              <w:t>All required conditions satisfied; proceed without human review.</w:t>
            </w:r>
          </w:p>
        </w:tc>
      </w:tr>
      <w:tr>
        <w:tc>
          <w:tcPr>
            <w:tcW w:type="dxa" w:w="5256"/>
          </w:tcPr>
          <w:p>
            <w:r>
              <w:t>CUSTOMER_INPUT</w:t>
            </w:r>
          </w:p>
        </w:tc>
        <w:tc>
          <w:tcPr>
            <w:tcW w:type="dxa" w:w="5256"/>
          </w:tcPr>
          <w:p>
            <w:r>
              <w:t>More information required from customer.</w:t>
            </w:r>
          </w:p>
        </w:tc>
      </w:tr>
      <w:tr>
        <w:tc>
          <w:tcPr>
            <w:tcW w:type="dxa" w:w="5256"/>
          </w:tcPr>
          <w:p>
            <w:r>
              <w:t>ESCALATE</w:t>
            </w:r>
          </w:p>
        </w:tc>
        <w:tc>
          <w:tcPr>
            <w:tcW w:type="dxa" w:w="5256"/>
          </w:tcPr>
          <w:p>
            <w:r>
              <w:t>Human/operations review required.</w:t>
            </w:r>
          </w:p>
        </w:tc>
      </w:tr>
      <w:tr>
        <w:tc>
          <w:tcPr>
            <w:tcW w:type="dxa" w:w="5256"/>
          </w:tcPr>
          <w:p>
            <w:r>
              <w:t>UNSUPPORTED</w:t>
            </w:r>
          </w:p>
        </w:tc>
        <w:tc>
          <w:tcPr>
            <w:tcW w:type="dxa" w:w="5256"/>
          </w:tcPr>
          <w:p>
            <w:r>
              <w:t>ASOJU cannot currently perform the request.</w:t>
            </w:r>
          </w:p>
        </w:tc>
      </w:tr>
      <w:tr>
        <w:tc>
          <w:tcPr>
            <w:tcW w:type="dxa" w:w="5256"/>
          </w:tcPr>
          <w:p>
            <w:r>
              <w:t>BLOCKED</w:t>
            </w:r>
          </w:p>
        </w:tc>
        <w:tc>
          <w:tcPr>
            <w:tcW w:type="dxa" w:w="5256"/>
          </w:tcPr>
          <w:p>
            <w:r>
              <w:t>Policy, permission, availability or system constraint prevents automation.</w:t>
            </w:r>
          </w:p>
        </w:tc>
      </w:tr>
    </w:tbl>
    <w:p>
      <w:pPr>
        <w:pStyle w:val="Heading1"/>
      </w:pPr>
      <w:r>
        <w:t>8. Automation eligibility rules</w:t>
      </w:r>
    </w:p>
    <w:p>
      <w:pPr>
        <w:pStyle w:val="ListBullet"/>
      </w:pPr>
      <w:r>
        <w:t>Service is active and supports the requested task.</w:t>
      </w:r>
    </w:p>
    <w:p>
      <w:pPr>
        <w:pStyle w:val="ListBullet"/>
      </w:pPr>
      <w:r>
        <w:t>Location is within configured service coverage.</w:t>
      </w:r>
    </w:p>
    <w:p>
      <w:pPr>
        <w:pStyle w:val="ListBullet"/>
      </w:pPr>
      <w:r>
        <w:t>Required information is complete.</w:t>
      </w:r>
    </w:p>
    <w:p>
      <w:pPr>
        <w:pStyle w:val="ListBullet"/>
      </w:pPr>
      <w:r>
        <w:t>Scope can be represented by supported structured fields.</w:t>
      </w:r>
    </w:p>
    <w:p>
      <w:pPr>
        <w:pStyle w:val="ListBullet"/>
      </w:pPr>
      <w:r>
        <w:t>Pricing inputs are available.</w:t>
      </w:r>
    </w:p>
    <w:p>
      <w:pPr>
        <w:pStyle w:val="ListBullet"/>
      </w:pPr>
      <w:r>
        <w:t>Any external/provider prices required by the quote are available or can be calculated through configured integrations.</w:t>
      </w:r>
    </w:p>
    <w:p>
      <w:pPr>
        <w:pStyle w:val="ListBullet"/>
      </w:pPr>
      <w:r>
        <w:t>No configured escalation trigger is present.</w:t>
      </w:r>
    </w:p>
    <w:p>
      <w:pPr>
        <w:pStyle w:val="ListBullet"/>
      </w:pPr>
      <w:r>
        <w:t>Customer is authenticated before formal case creation/payment.</w:t>
      </w:r>
    </w:p>
    <w:p>
      <w:pPr>
        <w:pStyle w:val="ListBullet"/>
      </w:pPr>
      <w:r>
        <w:t>Risk/compliance policy allows automated processing.</w:t>
      </w:r>
    </w:p>
    <w:p>
      <w:pPr>
        <w:pStyle w:val="ListBullet"/>
      </w:pPr>
      <w:r>
        <w:t>Required provider/inventory/availability checks pass where applicable.</w:t>
      </w:r>
    </w:p>
    <w:p>
      <w:pPr>
        <w:pStyle w:val="ListBullet"/>
      </w:pPr>
      <w:r>
        <w:t>Quote can be generated deterministically.</w:t>
      </w:r>
    </w:p>
    <w:p>
      <w:pPr>
        <w:pStyle w:val="Heading1"/>
      </w:pPr>
      <w:r>
        <w:t>9. Escalation engine</w:t>
      </w:r>
    </w:p>
    <w:p>
      <w:r>
        <w:t>Escalation should be a first-class backend state, not an ad-hoc AI message.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Trigger</w:t>
            </w:r>
          </w:p>
        </w:tc>
        <w:tc>
          <w:tcPr>
            <w:tcW w:type="dxa" w:w="5256"/>
          </w:tcPr>
          <w:p>
            <w:r>
              <w:t>Customer experience</w:t>
            </w:r>
          </w:p>
        </w:tc>
      </w:tr>
      <w:tr>
        <w:tc>
          <w:tcPr>
            <w:tcW w:type="dxa" w:w="5256"/>
          </w:tcPr>
          <w:p>
            <w:r>
              <w:t>Missing critical information</w:t>
            </w:r>
          </w:p>
        </w:tc>
        <w:tc>
          <w:tcPr>
            <w:tcW w:type="dxa" w:w="5256"/>
          </w:tcPr>
          <w:p>
            <w:r>
              <w:t>AI asks for the missing information.</w:t>
            </w:r>
          </w:p>
        </w:tc>
      </w:tr>
      <w:tr>
        <w:tc>
          <w:tcPr>
            <w:tcW w:type="dxa" w:w="5256"/>
          </w:tcPr>
          <w:p>
            <w:r>
              <w:t>Pricing cannot be determined safely</w:t>
            </w:r>
          </w:p>
        </w:tc>
        <w:tc>
          <w:tcPr>
            <w:tcW w:type="dxa" w:w="5256"/>
          </w:tcPr>
          <w:p>
            <w:r>
              <w:t>AI explains that a specialist review is needed before final pricing.</w:t>
            </w:r>
          </w:p>
        </w:tc>
      </w:tr>
      <w:tr>
        <w:tc>
          <w:tcPr>
            <w:tcW w:type="dxa" w:w="5256"/>
          </w:tcPr>
          <w:p>
            <w:r>
              <w:t>Non-standard scope</w:t>
            </w:r>
          </w:p>
        </w:tc>
        <w:tc>
          <w:tcPr>
            <w:tcW w:type="dxa" w:w="5256"/>
          </w:tcPr>
          <w:p>
            <w:r>
              <w:t>AI summarizes the request and notifies the customer that an operations review is required.</w:t>
            </w:r>
          </w:p>
        </w:tc>
      </w:tr>
      <w:tr>
        <w:tc>
          <w:tcPr>
            <w:tcW w:type="dxa" w:w="5256"/>
          </w:tcPr>
          <w:p>
            <w:r>
              <w:t>Provider/availability exception</w:t>
            </w:r>
          </w:p>
        </w:tc>
        <w:tc>
          <w:tcPr>
            <w:tcW w:type="dxa" w:w="5256"/>
          </w:tcPr>
          <w:p>
            <w:r>
              <w:t>AI explains that availability needs confirmation.</w:t>
            </w:r>
          </w:p>
        </w:tc>
      </w:tr>
      <w:tr>
        <w:tc>
          <w:tcPr>
            <w:tcW w:type="dxa" w:w="5256"/>
          </w:tcPr>
          <w:p>
            <w:r>
              <w:t>Policy/risk threshold</w:t>
            </w:r>
          </w:p>
        </w:tc>
        <w:tc>
          <w:tcPr>
            <w:tcW w:type="dxa" w:w="5256"/>
          </w:tcPr>
          <w:p>
            <w:r>
              <w:t>AI provides a safe escalation notice without exposing internal rules.</w:t>
            </w:r>
          </w:p>
        </w:tc>
      </w:tr>
      <w:tr>
        <w:tc>
          <w:tcPr>
            <w:tcW w:type="dxa" w:w="5256"/>
          </w:tcPr>
          <w:p>
            <w:r>
              <w:t>Technical failure</w:t>
            </w:r>
          </w:p>
        </w:tc>
        <w:tc>
          <w:tcPr>
            <w:tcW w:type="dxa" w:w="5256"/>
          </w:tcPr>
          <w:p>
            <w:r>
              <w:t>AI states that the request cannot be completed automatically and preserves the request.</w:t>
            </w:r>
          </w:p>
        </w:tc>
      </w:tr>
    </w:tbl>
    <w:p>
      <w:r>
        <w:t>The customer should see a concise explanation such as: “I have your request. This one needs a quick ASOJU review before I can finalize the quote.” Do not expose internal risk scores, thresholds or hidden rules.</w:t>
      </w:r>
    </w:p>
    <w:p>
      <w:pPr>
        <w:pStyle w:val="Heading1"/>
      </w:pPr>
      <w:r>
        <w:t>10. AI escalation notice contract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Field</w:t>
            </w:r>
          </w:p>
        </w:tc>
        <w:tc>
          <w:tcPr>
            <w:tcW w:type="dxa" w:w="5256"/>
          </w:tcPr>
          <w:p>
            <w:r>
              <w:t>Purpose</w:t>
            </w:r>
          </w:p>
        </w:tc>
      </w:tr>
      <w:tr>
        <w:tc>
          <w:tcPr>
            <w:tcW w:type="dxa" w:w="5256"/>
          </w:tcPr>
          <w:p>
            <w:r>
              <w:t>escalation_required</w:t>
            </w:r>
          </w:p>
        </w:tc>
        <w:tc>
          <w:tcPr>
            <w:tcW w:type="dxa" w:w="5256"/>
          </w:tcPr>
          <w:p>
            <w:r>
              <w:t>Boolean.</w:t>
            </w:r>
          </w:p>
        </w:tc>
      </w:tr>
      <w:tr>
        <w:tc>
          <w:tcPr>
            <w:tcW w:type="dxa" w:w="5256"/>
          </w:tcPr>
          <w:p>
            <w:r>
              <w:t>reason_category</w:t>
            </w:r>
          </w:p>
        </w:tc>
        <w:tc>
          <w:tcPr>
            <w:tcW w:type="dxa" w:w="5256"/>
          </w:tcPr>
          <w:p>
            <w:r>
              <w:t>Customer-safe category.</w:t>
            </w:r>
          </w:p>
        </w:tc>
      </w:tr>
      <w:tr>
        <w:tc>
          <w:tcPr>
            <w:tcW w:type="dxa" w:w="5256"/>
          </w:tcPr>
          <w:p>
            <w:r>
              <w:t>customer_message</w:t>
            </w:r>
          </w:p>
        </w:tc>
        <w:tc>
          <w:tcPr>
            <w:tcW w:type="dxa" w:w="5256"/>
          </w:tcPr>
          <w:p>
            <w:r>
              <w:t>Approved customer-facing explanation.</w:t>
            </w:r>
          </w:p>
        </w:tc>
      </w:tr>
      <w:tr>
        <w:tc>
          <w:tcPr>
            <w:tcW w:type="dxa" w:w="5256"/>
          </w:tcPr>
          <w:p>
            <w:r>
              <w:t>preserved_request_id</w:t>
            </w:r>
          </w:p>
        </w:tc>
        <w:tc>
          <w:tcPr>
            <w:tcW w:type="dxa" w:w="5256"/>
          </w:tcPr>
          <w:p>
            <w:r>
              <w:t>Reference to draft/structured request.</w:t>
            </w:r>
          </w:p>
        </w:tc>
      </w:tr>
      <w:tr>
        <w:tc>
          <w:tcPr>
            <w:tcW w:type="dxa" w:w="5256"/>
          </w:tcPr>
          <w:p>
            <w:r>
              <w:t>expected_next_step</w:t>
            </w:r>
          </w:p>
        </w:tc>
        <w:tc>
          <w:tcPr>
            <w:tcW w:type="dxa" w:w="5256"/>
          </w:tcPr>
          <w:p>
            <w:r>
              <w:t>Review/availability/price confirmation/etc.</w:t>
            </w:r>
          </w:p>
        </w:tc>
      </w:tr>
      <w:tr>
        <w:tc>
          <w:tcPr>
            <w:tcW w:type="dxa" w:w="5256"/>
          </w:tcPr>
          <w:p>
            <w:r>
              <w:t>estimated_response_time</w:t>
            </w:r>
          </w:p>
        </w:tc>
        <w:tc>
          <w:tcPr>
            <w:tcW w:type="dxa" w:w="5256"/>
          </w:tcPr>
          <w:p>
            <w:r>
              <w:t>Only if a real configured estimate exists.</w:t>
            </w:r>
          </w:p>
        </w:tc>
      </w:tr>
    </w:tbl>
    <w:p>
      <w:pPr>
        <w:pStyle w:val="Heading1"/>
      </w:pPr>
      <w:r>
        <w:t>11. Automated case creation</w:t>
      </w:r>
    </w:p>
    <w:p>
      <w:r>
        <w:t>Once the request is authenticated and Automation Eligibility = AUTO, the AI may invoke the Case Creation tool.</w:t>
      </w:r>
    </w:p>
    <w:p>
      <w:pPr>
        <w:pStyle w:val="ListBullet"/>
      </w:pPr>
      <w:r>
        <w:t>Validate structured request.</w:t>
      </w:r>
    </w:p>
    <w:p>
      <w:pPr>
        <w:pStyle w:val="ListBullet"/>
      </w:pPr>
      <w:r>
        <w:t>Validate customer identity/ownership.</w:t>
      </w:r>
    </w:p>
    <w:p>
      <w:pPr>
        <w:pStyle w:val="ListBullet"/>
      </w:pPr>
      <w:r>
        <w:t>Validate service and scope.</w:t>
      </w:r>
    </w:p>
    <w:p>
      <w:pPr>
        <w:pStyle w:val="ListBullet"/>
      </w:pPr>
      <w:r>
        <w:t>Run idempotency check.</w:t>
      </w:r>
    </w:p>
    <w:p>
      <w:pPr>
        <w:pStyle w:val="ListBullet"/>
      </w:pPr>
      <w:r>
        <w:t>Create case.</w:t>
      </w:r>
    </w:p>
    <w:p>
      <w:pPr>
        <w:pStyle w:val="ListBullet"/>
      </w:pPr>
      <w:r>
        <w:t>Attach confirmed scope version.</w:t>
      </w:r>
    </w:p>
    <w:p>
      <w:pPr>
        <w:pStyle w:val="ListBullet"/>
      </w:pPr>
      <w:r>
        <w:t>Attach automation decision/audit reference.</w:t>
      </w:r>
    </w:p>
    <w:p>
      <w:pPr>
        <w:pStyle w:val="ListBullet"/>
      </w:pPr>
      <w:r>
        <w:t>Return authoritative case reference and state.</w:t>
      </w:r>
    </w:p>
    <w:p>
      <w:r>
        <w:t>The AI must not directly write database records.</w:t>
      </w:r>
    </w:p>
    <w:p>
      <w:pPr>
        <w:pStyle w:val="Heading1"/>
      </w:pPr>
      <w:r>
        <w:t>12. Case creation idempotency</w:t>
      </w:r>
    </w:p>
    <w:p>
      <w:pPr>
        <w:pStyle w:val="ListBullet"/>
      </w:pPr>
      <w:r>
        <w:t>Every create-case action should have an idempotency key.</w:t>
      </w:r>
    </w:p>
    <w:p>
      <w:pPr>
        <w:pStyle w:val="ListBullet"/>
      </w:pPr>
      <w:r>
        <w:t>Repeated AI/tool calls must return the existing case rather than create duplicates.</w:t>
      </w:r>
    </w:p>
    <w:p>
      <w:pPr>
        <w:pStyle w:val="ListBullet"/>
      </w:pPr>
      <w:r>
        <w:t>Authentication retries must not duplicate cases.</w:t>
      </w:r>
    </w:p>
    <w:p>
      <w:pPr>
        <w:pStyle w:val="ListBullet"/>
      </w:pPr>
      <w:r>
        <w:t>Timeout recovery must reconcile with backend before retrying.</w:t>
      </w:r>
    </w:p>
    <w:p>
      <w:pPr>
        <w:pStyle w:val="Heading1"/>
      </w:pPr>
      <w:r>
        <w:t>13. Automated scope engine</w:t>
      </w:r>
    </w:p>
    <w:p>
      <w:r>
        <w:t>The AI should convert the conversation into a structured scope before quoting.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Scope element</w:t>
            </w:r>
          </w:p>
        </w:tc>
        <w:tc>
          <w:tcPr>
            <w:tcW w:type="dxa" w:w="5256"/>
          </w:tcPr>
          <w:p>
            <w:r>
              <w:t>Automation behavior</w:t>
            </w:r>
          </w:p>
        </w:tc>
      </w:tr>
      <w:tr>
        <w:tc>
          <w:tcPr>
            <w:tcW w:type="dxa" w:w="5256"/>
          </w:tcPr>
          <w:p>
            <w:r>
              <w:t>Objective</w:t>
            </w:r>
          </w:p>
        </w:tc>
        <w:tc>
          <w:tcPr>
            <w:tcW w:type="dxa" w:w="5256"/>
          </w:tcPr>
          <w:p>
            <w:r>
              <w:t>Extract and confirm.</w:t>
            </w:r>
          </w:p>
        </w:tc>
      </w:tr>
      <w:tr>
        <w:tc>
          <w:tcPr>
            <w:tcW w:type="dxa" w:w="5256"/>
          </w:tcPr>
          <w:p>
            <w:r>
              <w:t>Service</w:t>
            </w:r>
          </w:p>
        </w:tc>
        <w:tc>
          <w:tcPr>
            <w:tcW w:type="dxa" w:w="5256"/>
          </w:tcPr>
          <w:p>
            <w:r>
              <w:t>Classify and validate.</w:t>
            </w:r>
          </w:p>
        </w:tc>
      </w:tr>
      <w:tr>
        <w:tc>
          <w:tcPr>
            <w:tcW w:type="dxa" w:w="5256"/>
          </w:tcPr>
          <w:p>
            <w:r>
              <w:t>Location</w:t>
            </w:r>
          </w:p>
        </w:tc>
        <w:tc>
          <w:tcPr>
            <w:tcW w:type="dxa" w:w="5256"/>
          </w:tcPr>
          <w:p>
            <w:r>
              <w:t>Extract/validate where relevant.</w:t>
            </w:r>
          </w:p>
        </w:tc>
      </w:tr>
      <w:tr>
        <w:tc>
          <w:tcPr>
            <w:tcW w:type="dxa" w:w="5256"/>
          </w:tcPr>
          <w:p>
            <w:r>
              <w:t>Timing</w:t>
            </w:r>
          </w:p>
        </w:tc>
        <w:tc>
          <w:tcPr>
            <w:tcW w:type="dxa" w:w="5256"/>
          </w:tcPr>
          <w:p>
            <w:r>
              <w:t>Extract/validate.</w:t>
            </w:r>
          </w:p>
        </w:tc>
      </w:tr>
      <w:tr>
        <w:tc>
          <w:tcPr>
            <w:tcW w:type="dxa" w:w="5256"/>
          </w:tcPr>
          <w:p>
            <w:r>
              <w:t>Inclusions</w:t>
            </w:r>
          </w:p>
        </w:tc>
        <w:tc>
          <w:tcPr>
            <w:tcW w:type="dxa" w:w="5256"/>
          </w:tcPr>
          <w:p>
            <w:r>
              <w:t>Generate from approved service templates + customer request.</w:t>
            </w:r>
          </w:p>
        </w:tc>
      </w:tr>
      <w:tr>
        <w:tc>
          <w:tcPr>
            <w:tcW w:type="dxa" w:w="5256"/>
          </w:tcPr>
          <w:p>
            <w:r>
              <w:t>Exclusions</w:t>
            </w:r>
          </w:p>
        </w:tc>
        <w:tc>
          <w:tcPr>
            <w:tcW w:type="dxa" w:w="5256"/>
          </w:tcPr>
          <w:p>
            <w:r>
              <w:t>Apply standard exclusions and identify exceptions.</w:t>
            </w:r>
          </w:p>
        </w:tc>
      </w:tr>
      <w:tr>
        <w:tc>
          <w:tcPr>
            <w:tcW w:type="dxa" w:w="5256"/>
          </w:tcPr>
          <w:p>
            <w:r>
              <w:t>Requirements</w:t>
            </w:r>
          </w:p>
        </w:tc>
        <w:tc>
          <w:tcPr>
            <w:tcW w:type="dxa" w:w="5256"/>
          </w:tcPr>
          <w:p>
            <w:r>
              <w:t>Generate required customer/provider inputs.</w:t>
            </w:r>
          </w:p>
        </w:tc>
      </w:tr>
      <w:tr>
        <w:tc>
          <w:tcPr>
            <w:tcW w:type="dxa" w:w="5256"/>
          </w:tcPr>
          <w:p>
            <w:r>
              <w:t>Checklist</w:t>
            </w:r>
          </w:p>
        </w:tc>
        <w:tc>
          <w:tcPr>
            <w:tcW w:type="dxa" w:w="5256"/>
          </w:tcPr>
          <w:p>
            <w:r>
              <w:t>Select configured service checklist.</w:t>
            </w:r>
          </w:p>
        </w:tc>
      </w:tr>
      <w:tr>
        <w:tc>
          <w:tcPr>
            <w:tcW w:type="dxa" w:w="5256"/>
          </w:tcPr>
          <w:p>
            <w:r>
              <w:t>Special conditions</w:t>
            </w:r>
          </w:p>
        </w:tc>
        <w:tc>
          <w:tcPr>
            <w:tcW w:type="dxa" w:w="5256"/>
          </w:tcPr>
          <w:p>
            <w:r>
              <w:t>Flag for escalation if outside rules.</w:t>
            </w:r>
          </w:p>
        </w:tc>
      </w:tr>
    </w:tbl>
    <w:p>
      <w:r>
        <w:t>The scope engine may use AI for extraction/generation, but the final scope must pass deterministic schema and policy validation.</w:t>
      </w:r>
    </w:p>
    <w:p>
      <w:pPr>
        <w:pStyle w:val="Heading1"/>
      </w:pPr>
      <w:r>
        <w:t>14. Pricing architecture</w:t>
      </w:r>
    </w:p>
    <w:p>
      <w:r>
        <w:t>ASOJU quotes should be generated from an administrator-controlled pricing configuration rather than model-generated numbers.</w:t>
      </w:r>
    </w:p>
    <w:p>
      <w:r>
        <w:t>The pricing engine combines configured base prices with approved additional price sources and multipliers.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Pricing input</w:t>
            </w:r>
          </w:p>
        </w:tc>
        <w:tc>
          <w:tcPr>
            <w:tcW w:type="dxa" w:w="5256"/>
          </w:tcPr>
          <w:p>
            <w:r>
              <w:t>Example logical role</w:t>
            </w:r>
          </w:p>
        </w:tc>
      </w:tr>
      <w:tr>
        <w:tc>
          <w:tcPr>
            <w:tcW w:type="dxa" w:w="5256"/>
          </w:tcPr>
          <w:p>
            <w:r>
              <w:t>Base price</w:t>
            </w:r>
          </w:p>
        </w:tc>
        <w:tc>
          <w:tcPr>
            <w:tcW w:type="dxa" w:w="5256"/>
          </w:tcPr>
          <w:p>
            <w:r>
              <w:t>Starting price for service/task.</w:t>
            </w:r>
          </w:p>
        </w:tc>
      </w:tr>
      <w:tr>
        <w:tc>
          <w:tcPr>
            <w:tcW w:type="dxa" w:w="5256"/>
          </w:tcPr>
          <w:p>
            <w:r>
              <w:t>Unit price</w:t>
            </w:r>
          </w:p>
        </w:tc>
        <w:tc>
          <w:tcPr>
            <w:tcW w:type="dxa" w:w="5256"/>
          </w:tcPr>
          <w:p>
            <w:r>
              <w:t>Per visit, hour, item, room, kilometre, etc., where configured.</w:t>
            </w:r>
          </w:p>
        </w:tc>
      </w:tr>
      <w:tr>
        <w:tc>
          <w:tcPr>
            <w:tcW w:type="dxa" w:w="5256"/>
          </w:tcPr>
          <w:p>
            <w:r>
              <w:t>Quantity</w:t>
            </w:r>
          </w:p>
        </w:tc>
        <w:tc>
          <w:tcPr>
            <w:tcW w:type="dxa" w:w="5256"/>
          </w:tcPr>
          <w:p>
            <w:r>
              <w:t>Quantity derived from confirmed scope.</w:t>
            </w:r>
          </w:p>
        </w:tc>
      </w:tr>
      <w:tr>
        <w:tc>
          <w:tcPr>
            <w:tcW w:type="dxa" w:w="5256"/>
          </w:tcPr>
          <w:p>
            <w:r>
              <w:t>Location multiplier</w:t>
            </w:r>
          </w:p>
        </w:tc>
        <w:tc>
          <w:tcPr>
            <w:tcW w:type="dxa" w:w="5256"/>
          </w:tcPr>
          <w:p>
            <w:r>
              <w:t>Configured geographic adjustment.</w:t>
            </w:r>
          </w:p>
        </w:tc>
      </w:tr>
      <w:tr>
        <w:tc>
          <w:tcPr>
            <w:tcW w:type="dxa" w:w="5256"/>
          </w:tcPr>
          <w:p>
            <w:r>
              <w:t>Urgency multiplier</w:t>
            </w:r>
          </w:p>
        </w:tc>
        <w:tc>
          <w:tcPr>
            <w:tcW w:type="dxa" w:w="5256"/>
          </w:tcPr>
          <w:p>
            <w:r>
              <w:t>Configured timing/urgency adjustment.</w:t>
            </w:r>
          </w:p>
        </w:tc>
      </w:tr>
      <w:tr>
        <w:tc>
          <w:tcPr>
            <w:tcW w:type="dxa" w:w="5256"/>
          </w:tcPr>
          <w:p>
            <w:r>
              <w:t>Complexity multiplier</w:t>
            </w:r>
          </w:p>
        </w:tc>
        <w:tc>
          <w:tcPr>
            <w:tcW w:type="dxa" w:w="5256"/>
          </w:tcPr>
          <w:p>
            <w:r>
              <w:t>Configured scope complexity adjustment.</w:t>
            </w:r>
          </w:p>
        </w:tc>
      </w:tr>
      <w:tr>
        <w:tc>
          <w:tcPr>
            <w:tcW w:type="dxa" w:w="5256"/>
          </w:tcPr>
          <w:p>
            <w:r>
              <w:t>Weekend/holiday multiplier</w:t>
            </w:r>
          </w:p>
        </w:tc>
        <w:tc>
          <w:tcPr>
            <w:tcW w:type="dxa" w:w="5256"/>
          </w:tcPr>
          <w:p>
            <w:r>
              <w:t>Configured calendar adjustment.</w:t>
            </w:r>
          </w:p>
        </w:tc>
      </w:tr>
      <w:tr>
        <w:tc>
          <w:tcPr>
            <w:tcW w:type="dxa" w:w="5256"/>
          </w:tcPr>
          <w:p>
            <w:r>
              <w:t>Provider/external cost</w:t>
            </w:r>
          </w:p>
        </w:tc>
        <w:tc>
          <w:tcPr>
            <w:tcW w:type="dxa" w:w="5256"/>
          </w:tcPr>
          <w:p>
            <w:r>
              <w:t>Approved external/provider price.</w:t>
            </w:r>
          </w:p>
        </w:tc>
      </w:tr>
      <w:tr>
        <w:tc>
          <w:tcPr>
            <w:tcW w:type="dxa" w:w="5256"/>
          </w:tcPr>
          <w:p>
            <w:r>
              <w:t>Transport/accommodation cost</w:t>
            </w:r>
          </w:p>
        </w:tc>
        <w:tc>
          <w:tcPr>
            <w:tcW w:type="dxa" w:w="5256"/>
          </w:tcPr>
          <w:p>
            <w:r>
              <w:t>Actual/configured cost where applicable.</w:t>
            </w:r>
          </w:p>
        </w:tc>
      </w:tr>
      <w:tr>
        <w:tc>
          <w:tcPr>
            <w:tcW w:type="dxa" w:w="5256"/>
          </w:tcPr>
          <w:p>
            <w:r>
              <w:t>Customer-specific pricing</w:t>
            </w:r>
          </w:p>
        </w:tc>
        <w:tc>
          <w:tcPr>
            <w:tcW w:type="dxa" w:w="5256"/>
          </w:tcPr>
          <w:p>
            <w:r>
              <w:t>Only where authorized/configured.</w:t>
            </w:r>
          </w:p>
        </w:tc>
      </w:tr>
      <w:tr>
        <w:tc>
          <w:tcPr>
            <w:tcW w:type="dxa" w:w="5256"/>
          </w:tcPr>
          <w:p>
            <w:r>
              <w:t>Tax</w:t>
            </w:r>
          </w:p>
        </w:tc>
        <w:tc>
          <w:tcPr>
            <w:tcW w:type="dxa" w:w="5256"/>
          </w:tcPr>
          <w:p>
            <w:r>
              <w:t>Configured tax calculation.</w:t>
            </w:r>
          </w:p>
        </w:tc>
      </w:tr>
      <w:tr>
        <w:tc>
          <w:tcPr>
            <w:tcW w:type="dxa" w:w="5256"/>
          </w:tcPr>
          <w:p>
            <w:r>
              <w:t>Discount</w:t>
            </w:r>
          </w:p>
        </w:tc>
        <w:tc>
          <w:tcPr>
            <w:tcW w:type="dxa" w:w="5256"/>
          </w:tcPr>
          <w:p>
            <w:r>
              <w:t>Approved promotion/membership/referral rule.</w:t>
            </w:r>
          </w:p>
        </w:tc>
      </w:tr>
    </w:tbl>
    <w:p>
      <w:pPr>
        <w:pStyle w:val="Heading1"/>
      </w:pPr>
      <w:r>
        <w:t>15. Pricing formula</w:t>
      </w:r>
    </w:p>
    <w:p>
      <w:r>
        <w:t>Logical model:</w:t>
      </w:r>
    </w:p>
    <w:p>
      <w:r>
        <w:t>Subtotal = Σ(base/unit components × quantity × applicable multipliers) + approved external/provider costs</w:t>
      </w:r>
    </w:p>
    <w:p>
      <w:r>
        <w:t>Total = Subtotal + applicable taxes − approved discounts</w:t>
      </w:r>
    </w:p>
    <w:p>
      <w:r>
        <w:t>The exact formula must be configuration-driven. The AI may explain the result, but the pricing engine calculates the authoritative amount.</w:t>
      </w:r>
    </w:p>
    <w:p>
      <w:pPr>
        <w:pStyle w:val="Heading1"/>
      </w:pPr>
      <w:r>
        <w:t>16. Pricing source hierarchy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Priority</w:t>
            </w:r>
          </w:p>
        </w:tc>
        <w:tc>
          <w:tcPr>
            <w:tcW w:type="dxa" w:w="5256"/>
          </w:tcPr>
          <w:p>
            <w:r>
              <w:t>Source</w:t>
            </w:r>
          </w:p>
        </w:tc>
      </w:tr>
      <w:tr>
        <w:tc>
          <w:tcPr>
            <w:tcW w:type="dxa" w:w="5256"/>
          </w:tcPr>
          <w:p>
            <w:r>
              <w:t>1</w:t>
            </w:r>
          </w:p>
        </w:tc>
        <w:tc>
          <w:tcPr>
            <w:tcW w:type="dxa" w:w="5256"/>
          </w:tcPr>
          <w:p>
            <w:r>
              <w:t>Authoritative ASOJU pricing configuration.</w:t>
            </w:r>
          </w:p>
        </w:tc>
      </w:tr>
      <w:tr>
        <w:tc>
          <w:tcPr>
            <w:tcW w:type="dxa" w:w="5256"/>
          </w:tcPr>
          <w:p>
            <w:r>
              <w:t>2</w:t>
            </w:r>
          </w:p>
        </w:tc>
        <w:tc>
          <w:tcPr>
            <w:tcW w:type="dxa" w:w="5256"/>
          </w:tcPr>
          <w:p>
            <w:r>
              <w:t>Approved real-time provider/external price integration.</w:t>
            </w:r>
          </w:p>
        </w:tc>
      </w:tr>
      <w:tr>
        <w:tc>
          <w:tcPr>
            <w:tcW w:type="dxa" w:w="5256"/>
          </w:tcPr>
          <w:p>
            <w:r>
              <w:t>3</w:t>
            </w:r>
          </w:p>
        </w:tc>
        <w:tc>
          <w:tcPr>
            <w:tcW w:type="dxa" w:w="5256"/>
          </w:tcPr>
          <w:p>
            <w:r>
              <w:t>Approved static cost table where real-time pricing is unavailable.</w:t>
            </w:r>
          </w:p>
        </w:tc>
      </w:tr>
      <w:tr>
        <w:tc>
          <w:tcPr>
            <w:tcW w:type="dxa" w:w="5256"/>
          </w:tcPr>
          <w:p>
            <w:r>
              <w:t>4</w:t>
            </w:r>
          </w:p>
        </w:tc>
        <w:tc>
          <w:tcPr>
            <w:tcW w:type="dxa" w:w="5256"/>
          </w:tcPr>
          <w:p>
            <w:r>
              <w:t>Manual/operations price override only when explicitly authorized.</w:t>
            </w:r>
          </w:p>
        </w:tc>
      </w:tr>
      <w:tr>
        <w:tc>
          <w:tcPr>
            <w:tcW w:type="dxa" w:w="5256"/>
          </w:tcPr>
          <w:p>
            <w:r>
              <w:t>Never</w:t>
            </w:r>
          </w:p>
        </w:tc>
        <w:tc>
          <w:tcPr>
            <w:tcW w:type="dxa" w:w="5256"/>
          </w:tcPr>
          <w:p>
            <w:r>
              <w:t>AI-generated or guessed price.</w:t>
            </w:r>
          </w:p>
        </w:tc>
      </w:tr>
    </w:tbl>
    <w:p>
      <w:r>
        <w:t>If a required price input cannot be determined from an approved source, the case should escalate rather than hallucinate a price.</w:t>
      </w:r>
    </w:p>
    <w:p>
      <w:pPr>
        <w:pStyle w:val="Heading1"/>
      </w:pPr>
      <w:r>
        <w:t>17. Pricing configuration model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Logical entity</w:t>
            </w:r>
          </w:p>
        </w:tc>
        <w:tc>
          <w:tcPr>
            <w:tcW w:type="dxa" w:w="5256"/>
          </w:tcPr>
          <w:p>
            <w:r>
              <w:t>Fields</w:t>
            </w:r>
          </w:p>
        </w:tc>
      </w:tr>
      <w:tr>
        <w:tc>
          <w:tcPr>
            <w:tcW w:type="dxa" w:w="5256"/>
          </w:tcPr>
          <w:p>
            <w:r>
              <w:t>PriceRule</w:t>
            </w:r>
          </w:p>
        </w:tc>
        <w:tc>
          <w:tcPr>
            <w:tcW w:type="dxa" w:w="5256"/>
          </w:tcPr>
          <w:p>
            <w:r>
              <w:t>rule_id, service/task, active, effective_from/to, priority, condition set, calculation type, value.</w:t>
            </w:r>
          </w:p>
        </w:tc>
      </w:tr>
      <w:tr>
        <w:tc>
          <w:tcPr>
            <w:tcW w:type="dxa" w:w="5256"/>
          </w:tcPr>
          <w:p>
            <w:r>
              <w:t>PriceBook</w:t>
            </w:r>
          </w:p>
        </w:tc>
        <w:tc>
          <w:tcPr>
            <w:tcW w:type="dxa" w:w="5256"/>
          </w:tcPr>
          <w:p>
            <w:r>
              <w:t>price_book_id, currency, version, active, effective dates.</w:t>
            </w:r>
          </w:p>
        </w:tc>
      </w:tr>
      <w:tr>
        <w:tc>
          <w:tcPr>
            <w:tcW w:type="dxa" w:w="5256"/>
          </w:tcPr>
          <w:p>
            <w:r>
              <w:t>MultiplierRule</w:t>
            </w:r>
          </w:p>
        </w:tc>
        <w:tc>
          <w:tcPr>
            <w:tcW w:type="dxa" w:w="5256"/>
          </w:tcPr>
          <w:p>
            <w:r>
              <w:t>type, condition, multiplier, cap/floor where configured.</w:t>
            </w:r>
          </w:p>
        </w:tc>
      </w:tr>
      <w:tr>
        <w:tc>
          <w:tcPr>
            <w:tcW w:type="dxa" w:w="5256"/>
          </w:tcPr>
          <w:p>
            <w:r>
              <w:t>ExternalCostRule</w:t>
            </w:r>
          </w:p>
        </w:tc>
        <w:tc>
          <w:tcPr>
            <w:tcW w:type="dxa" w:w="5256"/>
          </w:tcPr>
          <w:p>
            <w:r>
              <w:t>provider/source, retrieval method, validity, markup/handling rule where approved.</w:t>
            </w:r>
          </w:p>
        </w:tc>
      </w:tr>
      <w:tr>
        <w:tc>
          <w:tcPr>
            <w:tcW w:type="dxa" w:w="5256"/>
          </w:tcPr>
          <w:p>
            <w:r>
              <w:t>DiscountRule</w:t>
            </w:r>
          </w:p>
        </w:tc>
        <w:tc>
          <w:tcPr>
            <w:tcW w:type="dxa" w:w="5256"/>
          </w:tcPr>
          <w:p>
            <w:r>
              <w:t>eligibility, calculation, limits, effective dates.</w:t>
            </w:r>
          </w:p>
        </w:tc>
      </w:tr>
    </w:tbl>
    <w:p>
      <w:pPr>
        <w:pStyle w:val="Heading1"/>
      </w:pPr>
      <w:r>
        <w:t>18. Quote generation pipeline</w:t>
      </w:r>
    </w:p>
    <w:p>
      <w:r>
        <w:t>Confirmed scope → pricing inputs → price-rule resolution → external cost lookup → multiplier application → tax/discount calculation → validation → quote version → customer presentation</w:t>
      </w:r>
    </w:p>
    <w:p>
      <w:pPr>
        <w:pStyle w:val="ListBullet"/>
      </w:pPr>
      <w:r>
        <w:t>Every quote should reference the exact scope version it prices.</w:t>
      </w:r>
    </w:p>
    <w:p>
      <w:pPr>
        <w:pStyle w:val="ListBullet"/>
      </w:pPr>
      <w:r>
        <w:t>Every calculated line should have a traceable pricing-rule/source reference internally.</w:t>
      </w:r>
    </w:p>
    <w:p>
      <w:pPr>
        <w:pStyle w:val="ListBullet"/>
      </w:pPr>
      <w:r>
        <w:t>Quote totals are immutable after issue; changes create a new quote/version where required.</w:t>
      </w:r>
    </w:p>
    <w:p>
      <w:pPr>
        <w:pStyle w:val="ListBullet"/>
      </w:pPr>
      <w:r>
        <w:t>Quote validity is explicit.</w:t>
      </w:r>
    </w:p>
    <w:p>
      <w:pPr>
        <w:pStyle w:val="Heading1"/>
      </w:pPr>
      <w:r>
        <w:t>19. Quote explanation</w:t>
      </w:r>
    </w:p>
    <w:p>
      <w:r>
        <w:t>The AI should explain the quote in plain language using the authoritative quote data.</w:t>
      </w:r>
    </w:p>
    <w:p>
      <w:pPr>
        <w:pStyle w:val="ListBullet"/>
      </w:pPr>
      <w:r>
        <w:t>Explain what is included.</w:t>
      </w:r>
    </w:p>
    <w:p>
      <w:pPr>
        <w:pStyle w:val="ListBullet"/>
      </w:pPr>
      <w:r>
        <w:t>Explain major cost components.</w:t>
      </w:r>
    </w:p>
    <w:p>
      <w:pPr>
        <w:pStyle w:val="ListBullet"/>
      </w:pPr>
      <w:r>
        <w:t>Explain relevant multipliers when customer-facing policy permits.</w:t>
      </w:r>
    </w:p>
    <w:p>
      <w:pPr>
        <w:pStyle w:val="ListBullet"/>
      </w:pPr>
      <w:r>
        <w:t>Explain taxes/discounts where configured.</w:t>
      </w:r>
    </w:p>
    <w:p>
      <w:pPr>
        <w:pStyle w:val="ListBullet"/>
      </w:pPr>
      <w:r>
        <w:t>Explain validity/expiry.</w:t>
      </w:r>
    </w:p>
    <w:p>
      <w:pPr>
        <w:pStyle w:val="ListBullet"/>
      </w:pPr>
      <w:r>
        <w:t>Do not expose internal rule IDs, margins, hidden thresholds or proprietary cost logic unless explicitly intended.</w:t>
      </w:r>
    </w:p>
    <w:p>
      <w:pPr>
        <w:pStyle w:val="Heading1"/>
      </w:pPr>
      <w:r>
        <w:t>20. Automated payment boundary</w:t>
      </w:r>
    </w:p>
    <w:p>
      <w:r>
        <w:t>After quote issuance, the customer can accept and pay when the quote is valid and the case qualifies for straight-through processing.</w:t>
      </w:r>
    </w:p>
    <w:p>
      <w:pPr>
        <w:pStyle w:val="ListBullet"/>
      </w:pPr>
      <w:r>
        <w:t>Customer authentication required.</w:t>
      </w:r>
    </w:p>
    <w:p>
      <w:pPr>
        <w:pStyle w:val="ListBullet"/>
      </w:pPr>
      <w:r>
        <w:t>Quote still valid.</w:t>
      </w:r>
    </w:p>
    <w:p>
      <w:pPr>
        <w:pStyle w:val="ListBullet"/>
      </w:pPr>
      <w:r>
        <w:t>Customer has permission to accept.</w:t>
      </w:r>
    </w:p>
    <w:p>
      <w:pPr>
        <w:pStyle w:val="ListBullet"/>
      </w:pPr>
      <w:r>
        <w:t>Payment amount matches authoritative quote.</w:t>
      </w:r>
    </w:p>
    <w:p>
      <w:pPr>
        <w:pStyle w:val="ListBullet"/>
      </w:pPr>
      <w:r>
        <w:t>Payment provider transaction is created server-side.</w:t>
      </w:r>
    </w:p>
    <w:p>
      <w:pPr>
        <w:pStyle w:val="ListBullet"/>
      </w:pPr>
      <w:r>
        <w:t>Payment success is confirmed by provider/backend.</w:t>
      </w:r>
    </w:p>
    <w:p>
      <w:pPr>
        <w:pStyle w:val="ListBullet"/>
      </w:pPr>
      <w:r>
        <w:t>AI can guide the customer through payment but cannot mark payment successful itself.</w:t>
      </w:r>
    </w:p>
    <w:p>
      <w:pPr>
        <w:pStyle w:val="Heading1"/>
      </w:pPr>
      <w:r>
        <w:t>21. Full straight-through flow</w:t>
      </w:r>
    </w:p>
    <w:p>
      <w:r>
        <w:t>Concierge → structured request → eligibility → case → scope → quote → customer acceptance → payment → payment confirmation → execution trigger</w:t>
      </w:r>
    </w:p>
    <w:p>
      <w:r>
        <w:t>A human is inserted only when a configured condition requires escalation.</w:t>
      </w:r>
    </w:p>
    <w:p>
      <w:pPr>
        <w:pStyle w:val="Heading1"/>
      </w:pPr>
      <w:r>
        <w:t>22. Automation checkpoint ledger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Checkpoint</w:t>
            </w:r>
          </w:p>
        </w:tc>
        <w:tc>
          <w:tcPr>
            <w:tcW w:type="dxa" w:w="5256"/>
          </w:tcPr>
          <w:p>
            <w:r>
              <w:t>Required result</w:t>
            </w:r>
          </w:p>
        </w:tc>
      </w:tr>
      <w:tr>
        <w:tc>
          <w:tcPr>
            <w:tcW w:type="dxa" w:w="5256"/>
          </w:tcPr>
          <w:p>
            <w:r>
              <w:t>Identity</w:t>
            </w:r>
          </w:p>
        </w:tc>
        <w:tc>
          <w:tcPr>
            <w:tcW w:type="dxa" w:w="5256"/>
          </w:tcPr>
          <w:p>
            <w:r>
              <w:t>Authenticated before formal transaction.</w:t>
            </w:r>
          </w:p>
        </w:tc>
      </w:tr>
      <w:tr>
        <w:tc>
          <w:tcPr>
            <w:tcW w:type="dxa" w:w="5256"/>
          </w:tcPr>
          <w:p>
            <w:r>
              <w:t>Service</w:t>
            </w:r>
          </w:p>
        </w:tc>
        <w:tc>
          <w:tcPr>
            <w:tcW w:type="dxa" w:w="5256"/>
          </w:tcPr>
          <w:p>
            <w:r>
              <w:t>Valid active service.</w:t>
            </w:r>
          </w:p>
        </w:tc>
      </w:tr>
      <w:tr>
        <w:tc>
          <w:tcPr>
            <w:tcW w:type="dxa" w:w="5256"/>
          </w:tcPr>
          <w:p>
            <w:r>
              <w:t>Scope</w:t>
            </w:r>
          </w:p>
        </w:tc>
        <w:tc>
          <w:tcPr>
            <w:tcW w:type="dxa" w:w="5256"/>
          </w:tcPr>
          <w:p>
            <w:r>
              <w:t>Complete and supported.</w:t>
            </w:r>
          </w:p>
        </w:tc>
      </w:tr>
      <w:tr>
        <w:tc>
          <w:tcPr>
            <w:tcW w:type="dxa" w:w="5256"/>
          </w:tcPr>
          <w:p>
            <w:r>
              <w:t>Coverage</w:t>
            </w:r>
          </w:p>
        </w:tc>
        <w:tc>
          <w:tcPr>
            <w:tcW w:type="dxa" w:w="5256"/>
          </w:tcPr>
          <w:p>
            <w:r>
              <w:t>Location/service coverage confirmed.</w:t>
            </w:r>
          </w:p>
        </w:tc>
      </w:tr>
      <w:tr>
        <w:tc>
          <w:tcPr>
            <w:tcW w:type="dxa" w:w="5256"/>
          </w:tcPr>
          <w:p>
            <w:r>
              <w:t>Pricing</w:t>
            </w:r>
          </w:p>
        </w:tc>
        <w:tc>
          <w:tcPr>
            <w:tcW w:type="dxa" w:w="5256"/>
          </w:tcPr>
          <w:p>
            <w:r>
              <w:t>All authoritative inputs resolved.</w:t>
            </w:r>
          </w:p>
        </w:tc>
      </w:tr>
      <w:tr>
        <w:tc>
          <w:tcPr>
            <w:tcW w:type="dxa" w:w="5256"/>
          </w:tcPr>
          <w:p>
            <w:r>
              <w:t>Policy</w:t>
            </w:r>
          </w:p>
        </w:tc>
        <w:tc>
          <w:tcPr>
            <w:tcW w:type="dxa" w:w="5256"/>
          </w:tcPr>
          <w:p>
            <w:r>
              <w:t>No escalation/blocking condition.</w:t>
            </w:r>
          </w:p>
        </w:tc>
      </w:tr>
      <w:tr>
        <w:tc>
          <w:tcPr>
            <w:tcW w:type="dxa" w:w="5256"/>
          </w:tcPr>
          <w:p>
            <w:r>
              <w:t>Quote</w:t>
            </w:r>
          </w:p>
        </w:tc>
        <w:tc>
          <w:tcPr>
            <w:tcW w:type="dxa" w:w="5256"/>
          </w:tcPr>
          <w:p>
            <w:r>
              <w:t>Server-calculated and valid.</w:t>
            </w:r>
          </w:p>
        </w:tc>
      </w:tr>
      <w:tr>
        <w:tc>
          <w:tcPr>
            <w:tcW w:type="dxa" w:w="5256"/>
          </w:tcPr>
          <w:p>
            <w:r>
              <w:t>Acceptance</w:t>
            </w:r>
          </w:p>
        </w:tc>
        <w:tc>
          <w:tcPr>
            <w:tcW w:type="dxa" w:w="5256"/>
          </w:tcPr>
          <w:p>
            <w:r>
              <w:t>Explicit customer acceptance.</w:t>
            </w:r>
          </w:p>
        </w:tc>
      </w:tr>
      <w:tr>
        <w:tc>
          <w:tcPr>
            <w:tcW w:type="dxa" w:w="5256"/>
          </w:tcPr>
          <w:p>
            <w:r>
              <w:t>Payment</w:t>
            </w:r>
          </w:p>
        </w:tc>
        <w:tc>
          <w:tcPr>
            <w:tcW w:type="dxa" w:w="5256"/>
          </w:tcPr>
          <w:p>
            <w:r>
              <w:t>Provider/server confirmed.</w:t>
            </w:r>
          </w:p>
        </w:tc>
      </w:tr>
      <w:tr>
        <w:tc>
          <w:tcPr>
            <w:tcW w:type="dxa" w:w="5256"/>
          </w:tcPr>
          <w:p>
            <w:r>
              <w:t>Execution</w:t>
            </w:r>
          </w:p>
        </w:tc>
        <w:tc>
          <w:tcPr>
            <w:tcW w:type="dxa" w:w="5256"/>
          </w:tcPr>
          <w:p>
            <w:r>
              <w:t>Configured workflow can proceed.</w:t>
            </w:r>
          </w:p>
        </w:tc>
      </w:tr>
    </w:tbl>
    <w:p>
      <w:pPr>
        <w:pStyle w:val="Heading1"/>
      </w:pPr>
      <w:r>
        <w:t>23. Human escalation handoff package</w:t>
      </w:r>
    </w:p>
    <w:p>
      <w:pPr>
        <w:pStyle w:val="ListBullet"/>
      </w:pPr>
      <w:r>
        <w:t>Customer request summary.</w:t>
      </w:r>
    </w:p>
    <w:p>
      <w:pPr>
        <w:pStyle w:val="ListBullet"/>
      </w:pPr>
      <w:r>
        <w:t>Confirmed service.</w:t>
      </w:r>
    </w:p>
    <w:p>
      <w:pPr>
        <w:pStyle w:val="ListBullet"/>
      </w:pPr>
      <w:r>
        <w:t>Confirmed scope.</w:t>
      </w:r>
    </w:p>
    <w:p>
      <w:pPr>
        <w:pStyle w:val="ListBullet"/>
      </w:pPr>
      <w:r>
        <w:t>Missing/uncertain information.</w:t>
      </w:r>
    </w:p>
    <w:p>
      <w:pPr>
        <w:pStyle w:val="ListBullet"/>
      </w:pPr>
      <w:r>
        <w:t>Pricing inputs that could not be resolved.</w:t>
      </w:r>
    </w:p>
    <w:p>
      <w:pPr>
        <w:pStyle w:val="ListBullet"/>
      </w:pPr>
      <w:r>
        <w:t>Provider/availability issue where applicable.</w:t>
      </w:r>
    </w:p>
    <w:p>
      <w:pPr>
        <w:pStyle w:val="ListBullet"/>
      </w:pPr>
      <w:r>
        <w:t>Customer-visible conversation context/reference.</w:t>
      </w:r>
    </w:p>
    <w:p>
      <w:pPr>
        <w:pStyle w:val="ListBullet"/>
      </w:pPr>
      <w:r>
        <w:t>Recommended next action.</w:t>
      </w:r>
    </w:p>
    <w:p>
      <w:r>
        <w:t>The handoff should avoid requiring staff to reread the entire raw conversation.</w:t>
      </w:r>
    </w:p>
    <w:p>
      <w:pPr>
        <w:pStyle w:val="Heading1"/>
      </w:pPr>
      <w:r>
        <w:t>24. AI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Tool</w:t>
            </w:r>
          </w:p>
        </w:tc>
        <w:tc>
          <w:tcPr>
            <w:tcW w:type="dxa" w:w="5256"/>
          </w:tcPr>
          <w:p>
            <w:r>
              <w:t>Authorization</w:t>
            </w:r>
          </w:p>
        </w:tc>
      </w:tr>
      <w:tr>
        <w:tc>
          <w:tcPr>
            <w:tcW w:type="dxa" w:w="5256"/>
          </w:tcPr>
          <w:p>
            <w:r>
              <w:t>get_service_catalog</w:t>
            </w:r>
          </w:p>
        </w:tc>
        <w:tc>
          <w:tcPr>
            <w:tcW w:type="dxa" w:w="5256"/>
          </w:tcPr>
          <w:p>
            <w:r>
              <w:t>Public/configured.</w:t>
            </w:r>
          </w:p>
        </w:tc>
      </w:tr>
      <w:tr>
        <w:tc>
          <w:tcPr>
            <w:tcW w:type="dxa" w:w="5256"/>
          </w:tcPr>
          <w:p>
            <w:r>
              <w:t>get_pricing_rules</w:t>
            </w:r>
          </w:p>
        </w:tc>
        <w:tc>
          <w:tcPr>
            <w:tcW w:type="dxa" w:w="5256"/>
          </w:tcPr>
          <w:p>
            <w:r>
              <w:t>AI receives only the resolved pricing inputs/result needed; sensitive internals remain protected.</w:t>
            </w:r>
          </w:p>
        </w:tc>
      </w:tr>
      <w:tr>
        <w:tc>
          <w:tcPr>
            <w:tcW w:type="dxa" w:w="5256"/>
          </w:tcPr>
          <w:p>
            <w:r>
              <w:t>calculate_quote</w:t>
            </w:r>
          </w:p>
        </w:tc>
        <w:tc>
          <w:tcPr>
            <w:tcW w:type="dxa" w:w="5256"/>
          </w:tcPr>
          <w:p>
            <w:r>
              <w:t>Backend deterministic pricing engine.</w:t>
            </w:r>
          </w:p>
        </w:tc>
      </w:tr>
      <w:tr>
        <w:tc>
          <w:tcPr>
            <w:tcW w:type="dxa" w:w="5256"/>
          </w:tcPr>
          <w:p>
            <w:r>
              <w:t>create_case</w:t>
            </w:r>
          </w:p>
        </w:tc>
        <w:tc>
          <w:tcPr>
            <w:tcW w:type="dxa" w:w="5256"/>
          </w:tcPr>
          <w:p>
            <w:r>
              <w:t>Authenticated customer + eligibility = AUTO.</w:t>
            </w:r>
          </w:p>
        </w:tc>
      </w:tr>
      <w:tr>
        <w:tc>
          <w:tcPr>
            <w:tcW w:type="dxa" w:w="5256"/>
          </w:tcPr>
          <w:p>
            <w:r>
              <w:t>get_case</w:t>
            </w:r>
          </w:p>
        </w:tc>
        <w:tc>
          <w:tcPr>
            <w:tcW w:type="dxa" w:w="5256"/>
          </w:tcPr>
          <w:p>
            <w:r>
              <w:t>Customer/staff authorization.</w:t>
            </w:r>
          </w:p>
        </w:tc>
      </w:tr>
      <w:tr>
        <w:tc>
          <w:tcPr>
            <w:tcW w:type="dxa" w:w="5256"/>
          </w:tcPr>
          <w:p>
            <w:r>
              <w:t>create_payment</w:t>
            </w:r>
          </w:p>
        </w:tc>
        <w:tc>
          <w:tcPr>
            <w:tcW w:type="dxa" w:w="5256"/>
          </w:tcPr>
          <w:p>
            <w:r>
              <w:t>Authenticated customer + valid quote.</w:t>
            </w:r>
          </w:p>
        </w:tc>
      </w:tr>
      <w:tr>
        <w:tc>
          <w:tcPr>
            <w:tcW w:type="dxa" w:w="5256"/>
          </w:tcPr>
          <w:p>
            <w:r>
              <w:t>check_availability</w:t>
            </w:r>
          </w:p>
        </w:tc>
        <w:tc>
          <w:tcPr>
            <w:tcW w:type="dxa" w:w="5256"/>
          </w:tcPr>
          <w:p>
            <w:r>
              <w:t>Only actual configured integration.</w:t>
            </w:r>
          </w:p>
        </w:tc>
      </w:tr>
      <w:tr>
        <w:tc>
          <w:tcPr>
            <w:tcW w:type="dxa" w:w="5256"/>
          </w:tcPr>
          <w:p>
            <w:r>
              <w:t>escalate_case</w:t>
            </w:r>
          </w:p>
        </w:tc>
        <w:tc>
          <w:tcPr>
            <w:tcW w:type="dxa" w:w="5256"/>
          </w:tcPr>
          <w:p>
            <w:r>
              <w:t>Backend-controlled escalation action.</w:t>
            </w:r>
          </w:p>
        </w:tc>
      </w:tr>
    </w:tbl>
    <w:p>
      <w:r>
        <w:t>Tools must use strict schemas, authorization and server-side validation.</w:t>
      </w:r>
    </w:p>
    <w:p>
      <w:pPr>
        <w:pStyle w:val="Heading1"/>
      </w:pPr>
      <w:r>
        <w:t>25. Tool call safety</w:t>
      </w:r>
    </w:p>
    <w:p>
      <w:pPr>
        <w:pStyle w:val="ListBullet"/>
      </w:pPr>
      <w:r>
        <w:t>Never allow arbitrary database queries.</w:t>
      </w:r>
    </w:p>
    <w:p>
      <w:pPr>
        <w:pStyle w:val="ListBullet"/>
      </w:pPr>
      <w:r>
        <w:t>Never allow arbitrary pricing modifications.</w:t>
      </w:r>
    </w:p>
    <w:p>
      <w:pPr>
        <w:pStyle w:val="ListBullet"/>
      </w:pPr>
      <w:r>
        <w:t>Never allow arbitrary payment amounts.</w:t>
      </w:r>
    </w:p>
    <w:p>
      <w:pPr>
        <w:pStyle w:val="ListBullet"/>
      </w:pPr>
      <w:r>
        <w:t>Never allow the model to choose privileged user/customer IDs.</w:t>
      </w:r>
    </w:p>
    <w:p>
      <w:pPr>
        <w:pStyle w:val="ListBullet"/>
      </w:pPr>
      <w:r>
        <w:t>Re-resolve authorization at tool execution time.</w:t>
      </w:r>
    </w:p>
    <w:p>
      <w:pPr>
        <w:pStyle w:val="ListBullet"/>
      </w:pPr>
      <w:r>
        <w:t>Validate all arguments against current backend state.</w:t>
      </w:r>
    </w:p>
    <w:p>
      <w:pPr>
        <w:pStyle w:val="ListBullet"/>
      </w:pPr>
      <w:r>
        <w:t>Log consequential tool calls with correlation IDs.</w:t>
      </w:r>
    </w:p>
    <w:p>
      <w:pPr>
        <w:pStyle w:val="Heading1"/>
      </w:pPr>
      <w:r>
        <w:t>26. Customer-facing automation transparency</w:t>
      </w:r>
    </w:p>
    <w:p>
      <w:r>
        <w:t>Customers should know when ASOJU is handling the request automatically without overwhelming them with technical detail.</w:t>
      </w:r>
    </w:p>
    <w:p>
      <w:pPr>
        <w:pStyle w:val="ListBullet"/>
      </w:pPr>
      <w:r>
        <w:t>Use clear status language such as “I’m preparing your case” or “Your quote is ready.”</w:t>
      </w:r>
    </w:p>
    <w:p>
      <w:pPr>
        <w:pStyle w:val="ListBullet"/>
      </w:pPr>
      <w:r>
        <w:t>When escalation occurs, clearly state that human review is required.</w:t>
      </w:r>
    </w:p>
    <w:p>
      <w:pPr>
        <w:pStyle w:val="ListBullet"/>
      </w:pPr>
      <w:r>
        <w:t>Do not imply a human personally reviewed an automatically processed request when they did not.</w:t>
      </w:r>
    </w:p>
    <w:p>
      <w:pPr>
        <w:pStyle w:val="ListBullet"/>
      </w:pPr>
      <w:r>
        <w:t>Do not expose internal automation scores or policy thresholds.</w:t>
      </w:r>
    </w:p>
    <w:p>
      <w:pPr>
        <w:pStyle w:val="Heading1"/>
      </w:pPr>
      <w:r>
        <w:t>27. Automation status model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Customer-facing meaning</w:t>
            </w:r>
          </w:p>
        </w:tc>
      </w:tr>
      <w:tr>
        <w:tc>
          <w:tcPr>
            <w:tcW w:type="dxa" w:w="5256"/>
          </w:tcPr>
          <w:p>
            <w:r>
              <w:t>AUTOMATING</w:t>
            </w:r>
          </w:p>
        </w:tc>
        <w:tc>
          <w:tcPr>
            <w:tcW w:type="dxa" w:w="5256"/>
          </w:tcPr>
          <w:p>
            <w:r>
              <w:t>ASOJU is preparing the request.</w:t>
            </w:r>
          </w:p>
        </w:tc>
      </w:tr>
      <w:tr>
        <w:tc>
          <w:tcPr>
            <w:tcW w:type="dxa" w:w="5256"/>
          </w:tcPr>
          <w:p>
            <w:r>
              <w:t>CASE_CREATED</w:t>
            </w:r>
          </w:p>
        </w:tc>
        <w:tc>
          <w:tcPr>
            <w:tcW w:type="dxa" w:w="5256"/>
          </w:tcPr>
          <w:p>
            <w:r>
              <w:t>Your case has been created.</w:t>
            </w:r>
          </w:p>
        </w:tc>
      </w:tr>
      <w:tr>
        <w:tc>
          <w:tcPr>
            <w:tcW w:type="dxa" w:w="5256"/>
          </w:tcPr>
          <w:p>
            <w:r>
              <w:t>QUOTE_CALCULATING</w:t>
            </w:r>
          </w:p>
        </w:tc>
        <w:tc>
          <w:tcPr>
            <w:tcW w:type="dxa" w:w="5256"/>
          </w:tcPr>
          <w:p>
            <w:r>
              <w:t>ASOJU is calculating your quote.</w:t>
            </w:r>
          </w:p>
        </w:tc>
      </w:tr>
      <w:tr>
        <w:tc>
          <w:tcPr>
            <w:tcW w:type="dxa" w:w="5256"/>
          </w:tcPr>
          <w:p>
            <w:r>
              <w:t>QUOTE_READY</w:t>
            </w:r>
          </w:p>
        </w:tc>
        <w:tc>
          <w:tcPr>
            <w:tcW w:type="dxa" w:w="5256"/>
          </w:tcPr>
          <w:p>
            <w:r>
              <w:t>Your quote is ready.</w:t>
            </w:r>
          </w:p>
        </w:tc>
      </w:tr>
      <w:tr>
        <w:tc>
          <w:tcPr>
            <w:tcW w:type="dxa" w:w="5256"/>
          </w:tcPr>
          <w:p>
            <w:r>
              <w:t>PAYMENT_REQUIRED</w:t>
            </w:r>
          </w:p>
        </w:tc>
        <w:tc>
          <w:tcPr>
            <w:tcW w:type="dxa" w:w="5256"/>
          </w:tcPr>
          <w:p>
            <w:r>
              <w:t>Payment is required to proceed.</w:t>
            </w:r>
          </w:p>
        </w:tc>
      </w:tr>
      <w:tr>
        <w:tc>
          <w:tcPr>
            <w:tcW w:type="dxa" w:w="5256"/>
          </w:tcPr>
          <w:p>
            <w:r>
              <w:t>PAID</w:t>
            </w:r>
          </w:p>
        </w:tc>
        <w:tc>
          <w:tcPr>
            <w:tcW w:type="dxa" w:w="5256"/>
          </w:tcPr>
          <w:p>
            <w:r>
              <w:t>Payment confirmed.</w:t>
            </w:r>
          </w:p>
        </w:tc>
      </w:tr>
      <w:tr>
        <w:tc>
          <w:tcPr>
            <w:tcW w:type="dxa" w:w="5256"/>
          </w:tcPr>
          <w:p>
            <w:r>
              <w:t>ESCALATION_REQUIRED</w:t>
            </w:r>
          </w:p>
        </w:tc>
        <w:tc>
          <w:tcPr>
            <w:tcW w:type="dxa" w:w="5256"/>
          </w:tcPr>
          <w:p>
            <w:r>
              <w:t>A member of the ASOJU team needs to review this.</w:t>
            </w:r>
          </w:p>
        </w:tc>
      </w:tr>
      <w:tr>
        <w:tc>
          <w:tcPr>
            <w:tcW w:type="dxa" w:w="5256"/>
          </w:tcPr>
          <w:p>
            <w:r>
              <w:t>BLOCKED</w:t>
            </w:r>
          </w:p>
        </w:tc>
        <w:tc>
          <w:tcPr>
            <w:tcW w:type="dxa" w:w="5256"/>
          </w:tcPr>
          <w:p>
            <w:r>
              <w:t>The request cannot currently proceed.</w:t>
            </w:r>
          </w:p>
        </w:tc>
      </w:tr>
      <w:tr>
        <w:tc>
          <w:tcPr>
            <w:tcW w:type="dxa" w:w="5256"/>
          </w:tcPr>
          <w:p>
            <w:r>
              <w:t>COMPLETED</w:t>
            </w:r>
          </w:p>
        </w:tc>
        <w:tc>
          <w:tcPr>
            <w:tcW w:type="dxa" w:w="5256"/>
          </w:tcPr>
          <w:p>
            <w:r>
              <w:t>The service is complete.</w:t>
            </w:r>
          </w:p>
        </w:tc>
      </w:tr>
    </w:tbl>
    <w:p>
      <w:pPr>
        <w:pStyle w:val="Heading1"/>
      </w:pPr>
      <w:r>
        <w:t>28. Pricing governance</w:t>
      </w:r>
    </w:p>
    <w:p>
      <w:pPr>
        <w:pStyle w:val="ListBullet"/>
      </w:pPr>
      <w:r>
        <w:t>All base prices are administrator-controlled.</w:t>
      </w:r>
    </w:p>
    <w:p>
      <w:pPr>
        <w:pStyle w:val="ListBullet"/>
      </w:pPr>
      <w:r>
        <w:t>Effective dates/versioning are required.</w:t>
      </w:r>
    </w:p>
    <w:p>
      <w:pPr>
        <w:pStyle w:val="ListBullet"/>
      </w:pPr>
      <w:r>
        <w:t>Price rules require auditability.</w:t>
      </w:r>
    </w:p>
    <w:p>
      <w:pPr>
        <w:pStyle w:val="ListBullet"/>
      </w:pPr>
      <w:r>
        <w:t>Manual overrides require explicit staff permission.</w:t>
      </w:r>
    </w:p>
    <w:p>
      <w:pPr>
        <w:pStyle w:val="ListBullet"/>
      </w:pPr>
      <w:r>
        <w:t>Historical quotes must preserve the pricing inputs/rule version used.</w:t>
      </w:r>
    </w:p>
    <w:p>
      <w:pPr>
        <w:pStyle w:val="ListBullet"/>
      </w:pPr>
      <w:r>
        <w:t>AI cannot alter pricing configuration.</w:t>
      </w:r>
    </w:p>
    <w:p>
      <w:pPr>
        <w:pStyle w:val="ListBullet"/>
      </w:pPr>
      <w:r>
        <w:t>Customer-visible price changes after quote issuance require a controlled re-quote process.</w:t>
      </w:r>
    </w:p>
    <w:p>
      <w:pPr>
        <w:pStyle w:val="Heading1"/>
      </w:pPr>
      <w:r>
        <w:t>29. External pricing</w:t>
      </w:r>
    </w:p>
    <w:p>
      <w:r>
        <w:t>Where the final quote depends on transport, accommodation, provider, materials or other external costs, the system should distinguish authoritative external cost from ASOJU service fees.</w:t>
      </w:r>
    </w:p>
    <w:p>
      <w:pPr>
        <w:pStyle w:val="ListBullet"/>
      </w:pPr>
      <w:r>
        <w:t>Use real-time provider pricing only when a trusted integration exists.</w:t>
      </w:r>
    </w:p>
    <w:p>
      <w:pPr>
        <w:pStyle w:val="ListBullet"/>
      </w:pPr>
      <w:r>
        <w:t>Record source and retrieval time internally.</w:t>
      </w:r>
    </w:p>
    <w:p>
      <w:pPr>
        <w:pStyle w:val="ListBullet"/>
      </w:pPr>
      <w:r>
        <w:t>Define price validity/expiry.</w:t>
      </w:r>
    </w:p>
    <w:p>
      <w:pPr>
        <w:pStyle w:val="ListBullet"/>
      </w:pPr>
      <w:r>
        <w:t>Apply approved handling/markup rules.</w:t>
      </w:r>
    </w:p>
    <w:p>
      <w:pPr>
        <w:pStyle w:val="ListBullet"/>
      </w:pPr>
      <w:r>
        <w:t>If external price cannot be confirmed, escalate instead of guessing.</w:t>
      </w:r>
    </w:p>
    <w:p>
      <w:pPr>
        <w:pStyle w:val="Heading1"/>
      </w:pPr>
      <w:r>
        <w:t>30. Automation audit trail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Event</w:t>
            </w:r>
          </w:p>
        </w:tc>
        <w:tc>
          <w:tcPr>
            <w:tcW w:type="dxa" w:w="5256"/>
          </w:tcPr>
          <w:p>
            <w:r>
              <w:t>Record</w:t>
            </w:r>
          </w:p>
        </w:tc>
      </w:tr>
      <w:tr>
        <w:tc>
          <w:tcPr>
            <w:tcW w:type="dxa" w:w="5256"/>
          </w:tcPr>
          <w:p>
            <w:r>
              <w:t>AI classification</w:t>
            </w:r>
          </w:p>
        </w:tc>
        <w:tc>
          <w:tcPr>
            <w:tcW w:type="dxa" w:w="5256"/>
          </w:tcPr>
          <w:p>
            <w:r>
              <w:t>Service suggestion + configuration/model version where permitted.</w:t>
            </w:r>
          </w:p>
        </w:tc>
      </w:tr>
      <w:tr>
        <w:tc>
          <w:tcPr>
            <w:tcW w:type="dxa" w:w="5256"/>
          </w:tcPr>
          <w:p>
            <w:r>
              <w:t>Scope generated</w:t>
            </w:r>
          </w:p>
        </w:tc>
        <w:tc>
          <w:tcPr>
            <w:tcW w:type="dxa" w:w="5256"/>
          </w:tcPr>
          <w:p>
            <w:r>
              <w:t>Scope version + source request.</w:t>
            </w:r>
          </w:p>
        </w:tc>
      </w:tr>
      <w:tr>
        <w:tc>
          <w:tcPr>
            <w:tcW w:type="dxa" w:w="5256"/>
          </w:tcPr>
          <w:p>
            <w:r>
              <w:t>Eligibility decision</w:t>
            </w:r>
          </w:p>
        </w:tc>
        <w:tc>
          <w:tcPr>
            <w:tcW w:type="dxa" w:w="5256"/>
          </w:tcPr>
          <w:p>
            <w:r>
              <w:t>Decision + rule/config version.</w:t>
            </w:r>
          </w:p>
        </w:tc>
      </w:tr>
      <w:tr>
        <w:tc>
          <w:tcPr>
            <w:tcW w:type="dxa" w:w="5256"/>
          </w:tcPr>
          <w:p>
            <w:r>
              <w:t>Case created</w:t>
            </w:r>
          </w:p>
        </w:tc>
        <w:tc>
          <w:tcPr>
            <w:tcW w:type="dxa" w:w="5256"/>
          </w:tcPr>
          <w:p>
            <w:r>
              <w:t>Actor=automation/service + correlation ID.</w:t>
            </w:r>
          </w:p>
        </w:tc>
      </w:tr>
      <w:tr>
        <w:tc>
          <w:tcPr>
            <w:tcW w:type="dxa" w:w="5256"/>
          </w:tcPr>
          <w:p>
            <w:r>
              <w:t>Quote calculated</w:t>
            </w:r>
          </w:p>
        </w:tc>
        <w:tc>
          <w:tcPr>
            <w:tcW w:type="dxa" w:w="5256"/>
          </w:tcPr>
          <w:p>
            <w:r>
              <w:t>Pricing configuration version + source references.</w:t>
            </w:r>
          </w:p>
        </w:tc>
      </w:tr>
      <w:tr>
        <w:tc>
          <w:tcPr>
            <w:tcW w:type="dxa" w:w="5256"/>
          </w:tcPr>
          <w:p>
            <w:r>
              <w:t>Quote issued</w:t>
            </w:r>
          </w:p>
        </w:tc>
        <w:tc>
          <w:tcPr>
            <w:tcW w:type="dxa" w:w="5256"/>
          </w:tcPr>
          <w:p>
            <w:r>
              <w:t>Quote version.</w:t>
            </w:r>
          </w:p>
        </w:tc>
      </w:tr>
      <w:tr>
        <w:tc>
          <w:tcPr>
            <w:tcW w:type="dxa" w:w="5256"/>
          </w:tcPr>
          <w:p>
            <w:r>
              <w:t>Payment initiated</w:t>
            </w:r>
          </w:p>
        </w:tc>
        <w:tc>
          <w:tcPr>
            <w:tcW w:type="dxa" w:w="5256"/>
          </w:tcPr>
          <w:p>
            <w:r>
              <w:t>Payment reference/idempotency.</w:t>
            </w:r>
          </w:p>
        </w:tc>
      </w:tr>
      <w:tr>
        <w:tc>
          <w:tcPr>
            <w:tcW w:type="dxa" w:w="5256"/>
          </w:tcPr>
          <w:p>
            <w:r>
              <w:t>Escalation</w:t>
            </w:r>
          </w:p>
        </w:tc>
        <w:tc>
          <w:tcPr>
            <w:tcW w:type="dxa" w:w="5256"/>
          </w:tcPr>
          <w:p>
            <w:r>
              <w:t>Reason category + handoff reference.</w:t>
            </w:r>
          </w:p>
        </w:tc>
      </w:tr>
    </w:tbl>
    <w:p>
      <w:pPr>
        <w:pStyle w:val="Heading1"/>
      </w:pPr>
      <w:r>
        <w:t>31. Privacy and data handling</w:t>
      </w:r>
    </w:p>
    <w:p>
      <w:pPr>
        <w:pStyle w:val="ListBullet"/>
      </w:pPr>
      <w:r>
        <w:t>Minimize stored conversation data.</w:t>
      </w:r>
    </w:p>
    <w:p>
      <w:pPr>
        <w:pStyle w:val="ListBullet"/>
      </w:pPr>
      <w:r>
        <w:t>Do not expose internal prompts or pricing rules.</w:t>
      </w:r>
    </w:p>
    <w:p>
      <w:pPr>
        <w:pStyle w:val="ListBullet"/>
      </w:pPr>
      <w:r>
        <w:t>Restrict staff access to AI transcripts.</w:t>
      </w:r>
    </w:p>
    <w:p>
      <w:pPr>
        <w:pStyle w:val="ListBullet"/>
      </w:pPr>
      <w:r>
        <w:t>Do not include sensitive free text in analytics by default.</w:t>
      </w:r>
    </w:p>
    <w:p>
      <w:pPr>
        <w:pStyle w:val="ListBullet"/>
      </w:pPr>
      <w:r>
        <w:t>Define retention for anonymous sessions and structured requests.</w:t>
      </w:r>
    </w:p>
    <w:p>
      <w:pPr>
        <w:pStyle w:val="ListBullet"/>
      </w:pPr>
      <w:r>
        <w:t>Keep payment secrets outside AI context.</w:t>
      </w:r>
    </w:p>
    <w:p>
      <w:pPr>
        <w:pStyle w:val="Heading1"/>
      </w:pPr>
      <w:r>
        <w:t>32. Prompt injection and adversarial controls</w:t>
      </w:r>
    </w:p>
    <w:p>
      <w:pPr>
        <w:pStyle w:val="ListBullet"/>
      </w:pPr>
      <w:r>
        <w:t>Customer text is untrusted input.</w:t>
      </w:r>
    </w:p>
    <w:p>
      <w:pPr>
        <w:pStyle w:val="ListBullet"/>
      </w:pPr>
      <w:r>
        <w:t>Never let customer text redefine service policy or pricing authority.</w:t>
      </w:r>
    </w:p>
    <w:p>
      <w:pPr>
        <w:pStyle w:val="ListBullet"/>
      </w:pPr>
      <w:r>
        <w:t>Never expose system prompts or tool schemas beyond what is intended.</w:t>
      </w:r>
    </w:p>
    <w:p>
      <w:pPr>
        <w:pStyle w:val="ListBullet"/>
      </w:pPr>
      <w:r>
        <w:t>Use backend authorization independently of model instructions.</w:t>
      </w:r>
    </w:p>
    <w:p>
      <w:pPr>
        <w:pStyle w:val="ListBullet"/>
      </w:pPr>
      <w:r>
        <w:t>Sanitize retrieved/external content before providing it to the model.</w:t>
      </w:r>
    </w:p>
    <w:p>
      <w:pPr>
        <w:pStyle w:val="ListBullet"/>
      </w:pPr>
      <w:r>
        <w:t>Test attempts to force free services, fake discounts, bypass authentication or reveal internal pricing.</w:t>
      </w:r>
    </w:p>
    <w:p>
      <w:pPr>
        <w:pStyle w:val="Heading1"/>
      </w:pPr>
      <w:r>
        <w:t>33. Evaluation framework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Metric</w:t>
            </w:r>
          </w:p>
        </w:tc>
        <w:tc>
          <w:tcPr>
            <w:tcW w:type="dxa" w:w="5256"/>
          </w:tcPr>
          <w:p>
            <w:r>
              <w:t>Target definition</w:t>
            </w:r>
          </w:p>
        </w:tc>
      </w:tr>
      <w:tr>
        <w:tc>
          <w:tcPr>
            <w:tcW w:type="dxa" w:w="5256"/>
          </w:tcPr>
          <w:p>
            <w:r>
              <w:t>Automation completion</w:t>
            </w:r>
          </w:p>
        </w:tc>
        <w:tc>
          <w:tcPr>
            <w:tcW w:type="dxa" w:w="5256"/>
          </w:tcPr>
          <w:p>
            <w:r>
              <w:t>Percentage of eligible requests completed without human intervention.</w:t>
            </w:r>
          </w:p>
        </w:tc>
      </w:tr>
      <w:tr>
        <w:tc>
          <w:tcPr>
            <w:tcW w:type="dxa" w:w="5256"/>
          </w:tcPr>
          <w:p>
            <w:r>
              <w:t>Correct service classification</w:t>
            </w:r>
          </w:p>
        </w:tc>
        <w:tc>
          <w:tcPr>
            <w:tcW w:type="dxa" w:w="5256"/>
          </w:tcPr>
          <w:p>
            <w:r>
              <w:t>Correct six-service routing.</w:t>
            </w:r>
          </w:p>
        </w:tc>
      </w:tr>
      <w:tr>
        <w:tc>
          <w:tcPr>
            <w:tcW w:type="dxa" w:w="5256"/>
          </w:tcPr>
          <w:p>
            <w:r>
              <w:t>Quote accuracy</w:t>
            </w:r>
          </w:p>
        </w:tc>
        <w:tc>
          <w:tcPr>
            <w:tcW w:type="dxa" w:w="5256"/>
          </w:tcPr>
          <w:p>
            <w:r>
              <w:t>Quote matches deterministic pricing engine.</w:t>
            </w:r>
          </w:p>
        </w:tc>
      </w:tr>
      <w:tr>
        <w:tc>
          <w:tcPr>
            <w:tcW w:type="dxa" w:w="5256"/>
          </w:tcPr>
          <w:p>
            <w:r>
              <w:t>Case accuracy</w:t>
            </w:r>
          </w:p>
        </w:tc>
        <w:tc>
          <w:tcPr>
            <w:tcW w:type="dxa" w:w="5256"/>
          </w:tcPr>
          <w:p>
            <w:r>
              <w:t>Structured case matches confirmed customer request.</w:t>
            </w:r>
          </w:p>
        </w:tc>
      </w:tr>
      <w:tr>
        <w:tc>
          <w:tcPr>
            <w:tcW w:type="dxa" w:w="5256"/>
          </w:tcPr>
          <w:p>
            <w:r>
              <w:t>Escalation precision</w:t>
            </w:r>
          </w:p>
        </w:tc>
        <w:tc>
          <w:tcPr>
            <w:tcW w:type="dxa" w:w="5256"/>
          </w:tcPr>
          <w:p>
            <w:r>
              <w:t>Human escalation used when configured criteria require it.</w:t>
            </w:r>
          </w:p>
        </w:tc>
      </w:tr>
      <w:tr>
        <w:tc>
          <w:tcPr>
            <w:tcW w:type="dxa" w:w="5256"/>
          </w:tcPr>
          <w:p>
            <w:r>
              <w:t>Escalation recall</w:t>
            </w:r>
          </w:p>
        </w:tc>
        <w:tc>
          <w:tcPr>
            <w:tcW w:type="dxa" w:w="5256"/>
          </w:tcPr>
          <w:p>
            <w:r>
              <w:t>Cases requiring review are not incorrectly automated.</w:t>
            </w:r>
          </w:p>
        </w:tc>
      </w:tr>
      <w:tr>
        <w:tc>
          <w:tcPr>
            <w:tcW w:type="dxa" w:w="5256"/>
          </w:tcPr>
          <w:p>
            <w:r>
              <w:t>Payment safety</w:t>
            </w:r>
          </w:p>
        </w:tc>
        <w:tc>
          <w:tcPr>
            <w:tcW w:type="dxa" w:w="5256"/>
          </w:tcPr>
          <w:p>
            <w:r>
              <w:t>No false payment success.</w:t>
            </w:r>
          </w:p>
        </w:tc>
      </w:tr>
      <w:tr>
        <w:tc>
          <w:tcPr>
            <w:tcW w:type="dxa" w:w="5256"/>
          </w:tcPr>
          <w:p>
            <w:r>
              <w:t>Customer comprehension</w:t>
            </w:r>
          </w:p>
        </w:tc>
        <w:tc>
          <w:tcPr>
            <w:tcW w:type="dxa" w:w="5256"/>
          </w:tcPr>
          <w:p>
            <w:r>
              <w:t>Customer understands status/price/next action.</w:t>
            </w:r>
          </w:p>
        </w:tc>
      </w:tr>
    </w:tbl>
    <w:p>
      <w:pPr>
        <w:pStyle w:val="Heading1"/>
      </w:pPr>
      <w:r>
        <w:t>34. Test scenarios</w:t>
      </w:r>
    </w:p>
    <w:p>
      <w:pPr>
        <w:pStyle w:val="ListBullet"/>
      </w:pPr>
      <w:r>
        <w:t>Simple Arrivals request → automated case → quote → payment.</w:t>
      </w:r>
    </w:p>
    <w:p>
      <w:pPr>
        <w:pStyle w:val="ListBullet"/>
      </w:pPr>
      <w:r>
        <w:t>Arrivals with unavailable accommodation → escalation.</w:t>
      </w:r>
    </w:p>
    <w:p>
      <w:pPr>
        <w:pStyle w:val="ListBullet"/>
      </w:pPr>
      <w:r>
        <w:t>Inspect standard property inspection → automated quote.</w:t>
      </w:r>
    </w:p>
    <w:p>
      <w:pPr>
        <w:pStyle w:val="ListBullet"/>
      </w:pPr>
      <w:r>
        <w:t>Inspect unusual specialist inspection → escalation.</w:t>
      </w:r>
    </w:p>
    <w:p>
      <w:pPr>
        <w:pStyle w:val="ListBullet"/>
      </w:pPr>
      <w:r>
        <w:t>Build standard supervision request → partial/fully automated flow according to configured rules.</w:t>
      </w:r>
    </w:p>
    <w:p>
      <w:pPr>
        <w:pStyle w:val="ListBullet"/>
      </w:pPr>
      <w:r>
        <w:t>Care request requiring participant authorization → escalation if authorization cannot be resolved.</w:t>
      </w:r>
    </w:p>
    <w:p>
      <w:pPr>
        <w:pStyle w:val="ListBullet"/>
      </w:pPr>
      <w:r>
        <w:t>Verify standard configured check → automated flow.</w:t>
      </w:r>
    </w:p>
    <w:p>
      <w:pPr>
        <w:pStyle w:val="ListBullet"/>
      </w:pPr>
      <w:r>
        <w:t>Assist repeatable procurement task → automated flow.</w:t>
      </w:r>
    </w:p>
    <w:p>
      <w:pPr>
        <w:pStyle w:val="ListBullet"/>
      </w:pPr>
      <w:r>
        <w:t>Assist novel task → escalation.</w:t>
      </w:r>
    </w:p>
    <w:p>
      <w:pPr>
        <w:pStyle w:val="ListBullet"/>
      </w:pPr>
      <w:r>
        <w:t>Price input missing → escalation, never guessed price.</w:t>
      </w:r>
    </w:p>
    <w:p>
      <w:pPr>
        <w:pStyle w:val="ListBullet"/>
      </w:pPr>
      <w:r>
        <w:t>Provider price changes before quote → recalculate using current approved price.</w:t>
      </w:r>
    </w:p>
    <w:p>
      <w:pPr>
        <w:pStyle w:val="ListBullet"/>
      </w:pPr>
      <w:r>
        <w:t>Expired quote → payment blocked.</w:t>
      </w:r>
    </w:p>
    <w:p>
      <w:pPr>
        <w:pStyle w:val="ListBullet"/>
      </w:pPr>
      <w:r>
        <w:t>Duplicate create-case call → one case.</w:t>
      </w:r>
    </w:p>
    <w:p>
      <w:pPr>
        <w:pStyle w:val="ListBullet"/>
      </w:pPr>
      <w:r>
        <w:t>Payment webhook replay → one payment state transition.</w:t>
      </w:r>
    </w:p>
    <w:p>
      <w:pPr>
        <w:pStyle w:val="ListBullet"/>
      </w:pPr>
      <w:r>
        <w:t>Prompt injection requesting free service → rejected.</w:t>
      </w:r>
    </w:p>
    <w:p>
      <w:pPr>
        <w:pStyle w:val="Heading1"/>
      </w:pPr>
      <w:r>
        <w:t>35. Admin controls required</w:t>
      </w:r>
    </w:p>
    <w:p>
      <w:pPr>
        <w:pStyle w:val="ListBullet"/>
      </w:pPr>
      <w:r>
        <w:t>Service activation.</w:t>
      </w:r>
    </w:p>
    <w:p>
      <w:pPr>
        <w:pStyle w:val="ListBullet"/>
      </w:pPr>
      <w:r>
        <w:t>Automation eligibility rules.</w:t>
      </w:r>
    </w:p>
    <w:p>
      <w:pPr>
        <w:pStyle w:val="ListBullet"/>
      </w:pPr>
      <w:r>
        <w:t>Base prices/price books.</w:t>
      </w:r>
    </w:p>
    <w:p>
      <w:pPr>
        <w:pStyle w:val="ListBullet"/>
      </w:pPr>
      <w:r>
        <w:t>Multipliers.</w:t>
      </w:r>
    </w:p>
    <w:p>
      <w:pPr>
        <w:pStyle w:val="ListBullet"/>
      </w:pPr>
      <w:r>
        <w:t>External cost sources.</w:t>
      </w:r>
    </w:p>
    <w:p>
      <w:pPr>
        <w:pStyle w:val="ListBullet"/>
      </w:pPr>
      <w:r>
        <w:t>Discount rules.</w:t>
      </w:r>
    </w:p>
    <w:p>
      <w:pPr>
        <w:pStyle w:val="ListBullet"/>
      </w:pPr>
      <w:r>
        <w:t>Escalation thresholds/categories.</w:t>
      </w:r>
    </w:p>
    <w:p>
      <w:pPr>
        <w:pStyle w:val="ListBullet"/>
      </w:pPr>
      <w:r>
        <w:t>Quote validity.</w:t>
      </w:r>
    </w:p>
    <w:p>
      <w:pPr>
        <w:pStyle w:val="ListBullet"/>
      </w:pPr>
      <w:r>
        <w:t>Automation feature flags.</w:t>
      </w:r>
    </w:p>
    <w:p>
      <w:pPr>
        <w:pStyle w:val="ListBullet"/>
      </w:pPr>
      <w:r>
        <w:t>Model/configuration versions.</w:t>
      </w:r>
    </w:p>
    <w:p>
      <w:r>
        <w:t>Any control that changes customer commitments, pricing or workflow must be audited.</w:t>
      </w:r>
    </w:p>
    <w:p>
      <w:pPr>
        <w:pStyle w:val="Heading1"/>
      </w:pPr>
      <w:r>
        <w:t>36. Implementation sequence</w:t>
      </w:r>
    </w:p>
    <w:p>
      <w:r>
        <w:t>1. Audit current Concierge and backend infrastructure.</w:t>
      </w:r>
    </w:p>
    <w:p>
      <w:r>
        <w:t>2. Define service capability and automation configuration.</w:t>
      </w:r>
    </w:p>
    <w:p>
      <w:r>
        <w:t>3. Implement typed AI orchestration contract.</w:t>
      </w:r>
    </w:p>
    <w:p>
      <w:r>
        <w:t>4. Implement eligibility engine.</w:t>
      </w:r>
    </w:p>
    <w:p>
      <w:r>
        <w:t>5. Implement structured scope engine.</w:t>
      </w:r>
    </w:p>
    <w:p>
      <w:r>
        <w:t>6. Implement deterministic pricing engine.</w:t>
      </w:r>
    </w:p>
    <w:p>
      <w:r>
        <w:t>7. Implement automated case creation.</w:t>
      </w:r>
    </w:p>
    <w:p>
      <w:r>
        <w:t>8. Implement quote generation/issuance.</w:t>
      </w:r>
    </w:p>
    <w:p>
      <w:r>
        <w:t>9. Implement authenticated payment boundary.</w:t>
      </w:r>
    </w:p>
    <w:p>
      <w:r>
        <w:t>10. Implement escalation engine and staff handoff.</w:t>
      </w:r>
    </w:p>
    <w:p>
      <w:r>
        <w:t>11. Implement audit/observability.</w:t>
      </w:r>
    </w:p>
    <w:p>
      <w:r>
        <w:t>12. Build evaluation suite and adversarial tests.</w:t>
      </w:r>
    </w:p>
    <w:p>
      <w:r>
        <w:t>13. Enable automation progressively by service/rule rather than switching everything on at once.</w:t>
      </w:r>
    </w:p>
    <w:p>
      <w:pPr>
        <w:pStyle w:val="Heading1"/>
      </w:pPr>
      <w:r>
        <w:t>37. Rollout strategy</w:t>
      </w:r>
    </w:p>
    <w:p>
      <w:pPr>
        <w:pStyle w:val="ListBullet"/>
      </w:pPr>
      <w:r>
        <w:t>Start with low-complexity, deterministic request classes.</w:t>
      </w:r>
    </w:p>
    <w:p>
      <w:pPr>
        <w:pStyle w:val="ListBullet"/>
      </w:pPr>
      <w:r>
        <w:t>Enable automation per service and workflow.</w:t>
      </w:r>
    </w:p>
    <w:p>
      <w:pPr>
        <w:pStyle w:val="ListBullet"/>
      </w:pPr>
      <w:r>
        <w:t>Keep human escalation available.</w:t>
      </w:r>
    </w:p>
    <w:p>
      <w:pPr>
        <w:pStyle w:val="ListBullet"/>
      </w:pPr>
      <w:r>
        <w:t>Monitor quote accuracy, escalation quality and payment safety.</w:t>
      </w:r>
    </w:p>
    <w:p>
      <w:pPr>
        <w:pStyle w:val="ListBullet"/>
      </w:pPr>
      <w:r>
        <w:t>Expand automation only after passing defined evaluation thresholds.</w:t>
      </w:r>
    </w:p>
    <w:p>
      <w:pPr>
        <w:pStyle w:val="ListBullet"/>
      </w:pPr>
      <w:r>
        <w:t>Maintain an immediate kill switch for automated case/quote/payment workflows.</w:t>
      </w:r>
    </w:p>
    <w:p>
      <w:pPr>
        <w:pStyle w:val="Heading1"/>
      </w:pPr>
      <w:r>
        <w:t>38. Definition of done</w:t>
      </w:r>
    </w:p>
    <w:p>
      <w:pPr>
        <w:pStyle w:val="ListBullet"/>
      </w:pPr>
      <w:r>
        <w:t>AI can understand and classify supported requests.</w:t>
      </w:r>
    </w:p>
    <w:p>
      <w:pPr>
        <w:pStyle w:val="ListBullet"/>
      </w:pPr>
      <w:r>
        <w:t>AI can ask only necessary clarifying questions.</w:t>
      </w:r>
    </w:p>
    <w:p>
      <w:pPr>
        <w:pStyle w:val="ListBullet"/>
      </w:pPr>
      <w:r>
        <w:t>Eligible authenticated requests can create cases automatically.</w:t>
      </w:r>
    </w:p>
    <w:p>
      <w:pPr>
        <w:pStyle w:val="ListBullet"/>
      </w:pPr>
      <w:r>
        <w:t>Cases are created exactly once.</w:t>
      </w:r>
    </w:p>
    <w:p>
      <w:pPr>
        <w:pStyle w:val="ListBullet"/>
      </w:pPr>
      <w:r>
        <w:t>Scopes are structured and validated.</w:t>
      </w:r>
    </w:p>
    <w:p>
      <w:pPr>
        <w:pStyle w:val="ListBullet"/>
      </w:pPr>
      <w:r>
        <w:t>Quotes are calculated from approved base prices, external prices and multipliers.</w:t>
      </w:r>
    </w:p>
    <w:p>
      <w:pPr>
        <w:pStyle w:val="ListBullet"/>
      </w:pPr>
      <w:r>
        <w:t>AI never invents or overrides authoritative pricing.</w:t>
      </w:r>
    </w:p>
    <w:p>
      <w:pPr>
        <w:pStyle w:val="ListBullet"/>
      </w:pPr>
      <w:r>
        <w:t>Customers can accept valid automated quotes.</w:t>
      </w:r>
    </w:p>
    <w:p>
      <w:pPr>
        <w:pStyle w:val="ListBullet"/>
      </w:pPr>
      <w:r>
        <w:t>Payment can proceed without human intervention where eligible.</w:t>
      </w:r>
    </w:p>
    <w:p>
      <w:pPr>
        <w:pStyle w:val="ListBullet"/>
      </w:pPr>
      <w:r>
        <w:t>Payment success is server/provider confirmed.</w:t>
      </w:r>
    </w:p>
    <w:p>
      <w:pPr>
        <w:pStyle w:val="ListBullet"/>
      </w:pPr>
      <w:r>
        <w:t>Escalation is triggered when configured conditions require it.</w:t>
      </w:r>
    </w:p>
    <w:p>
      <w:pPr>
        <w:pStyle w:val="ListBullet"/>
      </w:pPr>
      <w:r>
        <w:t>Customer receives a clear escalation notice.</w:t>
      </w:r>
    </w:p>
    <w:p>
      <w:pPr>
        <w:pStyle w:val="ListBullet"/>
      </w:pPr>
      <w:r>
        <w:t>All consequential automation is auditable.</w:t>
      </w:r>
    </w:p>
    <w:p>
      <w:pPr>
        <w:pStyle w:val="ListBullet"/>
      </w:pPr>
      <w:r>
        <w:t>Automation can be disabled independently by service/workflow.</w:t>
      </w:r>
    </w:p>
    <w:p>
      <w:pPr>
        <w:pStyle w:val="Heading1"/>
      </w:pPr>
      <w:r>
        <w:t>39. Final architecture rule</w:t>
      </w:r>
    </w:p>
    <w:p>
      <w:r>
        <w:t>The ASOJU AI Concierge should behave like an intelligent transaction orchestrator, not an unrestricted autonomous agent. AI handles language, reasoning and orchestration; deterministic ASOJU services handle identity, authorization, pricing, case state, payment and operational truth. The desired experience is maximum automation with a controlled human fallback whenever the system cannot confidently and safely complete the transaction.</w:t>
      </w:r>
    </w:p>
    <w:p>
      <w:r>
        <w:t>This specification should be reconciled with the actual ASOJU backend, database, payment provider, service configuration and approved pricing tables before production automation is enabled.</w:t>
      </w:r>
    </w:p>
    <w:sectPr w:rsidR="00FC693F" w:rsidRPr="0006063C" w:rsidSect="00034616">
      <w:pgSz w:w="12240" w:h="15840"/>
      <w:pgMar w:top="792" w:right="864" w:bottom="792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