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ASOJU P0 ENGINEERING BACKLOG &amp; DEVELOPMENT ROADMAP</w:t>
      </w:r>
    </w:p>
    <w:p>
      <w:pPr>
        <w:jc w:val="center"/>
      </w:pPr>
      <w:r>
        <w:t>Epics • User Stories • Tasks • Dependencies • Acceptance Criteria • Launch Plan</w:t>
      </w:r>
    </w:p>
    <w:p>
      <w:pPr>
        <w:jc w:val="center"/>
      </w:pPr>
      <w:r>
        <w:t>Version 1.0 • Engineering Execution Plan</w:t>
        <w:br/>
        <w:t>ASOJU — Your Trusted Rep Back Home.</w:t>
      </w:r>
    </w:p>
    <w:p>
      <w:pPr>
        <w:pStyle w:val="Heading1"/>
      </w:pPr>
      <w:r>
        <w:t>1. Purpose</w:t>
      </w:r>
    </w:p>
    <w:p>
      <w:r>
        <w:t>This document converts the approved ASOJU P0 Technical Build Specification into an executable engineering backlog. It is intended to let a product/engineering team plan, build, test and launch the P0 without losing the operating rules already established.</w:t>
      </w:r>
    </w:p>
    <w:p>
      <w:r>
        <w:t>P0 scope remains Concierge, Verify and Projects. Arrival, Assets and Trade remain Phase 2.</w:t>
      </w:r>
    </w:p>
    <w:p>
      <w:pPr>
        <w:pStyle w:val="Heading1"/>
      </w:pPr>
      <w:r>
        <w:t>2. P0 Definition of Done</w:t>
      </w:r>
    </w:p>
    <w:p>
      <w:pPr>
        <w:pStyle w:val="ListBullet"/>
      </w:pPr>
      <w:r>
        <w:t>Customer can submit a P0 service request.</w:t>
      </w:r>
    </w:p>
    <w:p>
      <w:pPr>
        <w:pStyle w:val="ListBullet"/>
      </w:pPr>
      <w:r>
        <w:t>Operations can intake, scope and quote the request.</w:t>
      </w:r>
    </w:p>
    <w:p>
      <w:pPr>
        <w:pStyle w:val="ListBullet"/>
      </w:pPr>
      <w:r>
        <w:t>Priority/Premium discounts and SC are calculated correctly.</w:t>
      </w:r>
    </w:p>
    <w:p>
      <w:pPr>
        <w:pStyle w:val="ListBullet"/>
      </w:pPr>
      <w:r>
        <w:t>Payment/authorization can release execution.</w:t>
      </w:r>
    </w:p>
    <w:p>
      <w:pPr>
        <w:pStyle w:val="ListBullet"/>
      </w:pPr>
      <w:r>
        <w:t>Operations can create and assign a Job Card.</w:t>
      </w:r>
    </w:p>
    <w:p>
      <w:pPr>
        <w:pStyle w:val="ListBullet"/>
      </w:pPr>
      <w:r>
        <w:t>Field Agent can execute and submit evidence.</w:t>
      </w:r>
    </w:p>
    <w:p>
      <w:pPr>
        <w:pStyle w:val="ListBullet"/>
      </w:pPr>
      <w:r>
        <w:t>QC can approve, reject, request revisit or escalate.</w:t>
      </w:r>
    </w:p>
    <w:p>
      <w:pPr>
        <w:pStyle w:val="ListBullet"/>
      </w:pPr>
      <w:r>
        <w:t>Customer receives an approved completion report.</w:t>
      </w:r>
    </w:p>
    <w:p>
      <w:pPr>
        <w:pStyle w:val="ListBullet"/>
      </w:pPr>
      <w:r>
        <w:t>Finance can reconcile payment, SC and external costs.</w:t>
      </w:r>
    </w:p>
    <w:p>
      <w:pPr>
        <w:pStyle w:val="ListBullet"/>
      </w:pPr>
      <w:r>
        <w:t>Material actions are audited.</w:t>
      </w:r>
    </w:p>
    <w:p>
      <w:pPr>
        <w:pStyle w:val="ListBullet"/>
      </w:pPr>
      <w:r>
        <w:t>Role-based access prevents unauthorized access.</w:t>
      </w:r>
    </w:p>
    <w:p>
      <w:pPr>
        <w:pStyle w:val="Heading1"/>
      </w:pPr>
      <w:r>
        <w:t>3. Backlog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5112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112"/>
          </w:tcPr>
          <w:p>
            <w:r>
              <w:t>Epic</w:t>
            </w:r>
          </w:p>
        </w:tc>
        <w:tc>
          <w:tcPr>
            <w:tcW w:type="dxa" w:w="5112"/>
          </w:tcPr>
          <w:p>
            <w:r>
              <w:t>Major product/technical domain</w:t>
            </w:r>
          </w:p>
        </w:tc>
      </w:tr>
      <w:tr>
        <w:tc>
          <w:tcPr>
            <w:tcW w:type="dxa" w:w="5112"/>
          </w:tcPr>
          <w:p>
            <w:r>
              <w:t>Feature</w:t>
            </w:r>
          </w:p>
        </w:tc>
        <w:tc>
          <w:tcPr>
            <w:tcW w:type="dxa" w:w="5112"/>
          </w:tcPr>
          <w:p>
            <w:r>
              <w:t>Deliverable capability</w:t>
            </w:r>
          </w:p>
        </w:tc>
      </w:tr>
      <w:tr>
        <w:tc>
          <w:tcPr>
            <w:tcW w:type="dxa" w:w="5112"/>
          </w:tcPr>
          <w:p>
            <w:r>
              <w:t>User Story</w:t>
            </w:r>
          </w:p>
        </w:tc>
        <w:tc>
          <w:tcPr>
            <w:tcW w:type="dxa" w:w="5112"/>
          </w:tcPr>
          <w:p>
            <w:r>
              <w:t>User-centered behavior</w:t>
            </w:r>
          </w:p>
        </w:tc>
      </w:tr>
      <w:tr>
        <w:tc>
          <w:tcPr>
            <w:tcW w:type="dxa" w:w="5112"/>
          </w:tcPr>
          <w:p>
            <w:r>
              <w:t>Task</w:t>
            </w:r>
          </w:p>
        </w:tc>
        <w:tc>
          <w:tcPr>
            <w:tcW w:type="dxa" w:w="5112"/>
          </w:tcPr>
          <w:p>
            <w:r>
              <w:t>Engineering implementation unit</w:t>
            </w:r>
          </w:p>
        </w:tc>
      </w:tr>
      <w:tr>
        <w:tc>
          <w:tcPr>
            <w:tcW w:type="dxa" w:w="5112"/>
          </w:tcPr>
          <w:p>
            <w:r>
              <w:t>Acceptance Criteria</w:t>
            </w:r>
          </w:p>
        </w:tc>
        <w:tc>
          <w:tcPr>
            <w:tcW w:type="dxa" w:w="5112"/>
          </w:tcPr>
          <w:p>
            <w:r>
              <w:t>Testable completion condition</w:t>
            </w:r>
          </w:p>
        </w:tc>
      </w:tr>
    </w:tbl>
    <w:p>
      <w:pPr>
        <w:pStyle w:val="Heading1"/>
      </w:pPr>
      <w:r>
        <w:t>4. Priority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5112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112"/>
          </w:tcPr>
          <w:p>
            <w:r>
              <w:t>P0-Critical</w:t>
            </w:r>
          </w:p>
        </w:tc>
        <w:tc>
          <w:tcPr>
            <w:tcW w:type="dxa" w:w="5112"/>
          </w:tcPr>
          <w:p>
            <w:r>
              <w:t>Required for pilot operation</w:t>
            </w:r>
          </w:p>
        </w:tc>
      </w:tr>
      <w:tr>
        <w:tc>
          <w:tcPr>
            <w:tcW w:type="dxa" w:w="5112"/>
          </w:tcPr>
          <w:p>
            <w:r>
              <w:t>P0-High</w:t>
            </w:r>
          </w:p>
        </w:tc>
        <w:tc>
          <w:tcPr>
            <w:tcW w:type="dxa" w:w="5112"/>
          </w:tcPr>
          <w:p>
            <w:r>
              <w:t>Required for complete/usable pilot</w:t>
            </w:r>
          </w:p>
        </w:tc>
      </w:tr>
      <w:tr>
        <w:tc>
          <w:tcPr>
            <w:tcW w:type="dxa" w:w="5112"/>
          </w:tcPr>
          <w:p>
            <w:r>
              <w:t>P0-Medium</w:t>
            </w:r>
          </w:p>
        </w:tc>
        <w:tc>
          <w:tcPr>
            <w:tcW w:type="dxa" w:w="5112"/>
          </w:tcPr>
          <w:p>
            <w:r>
              <w:t>Useful for pilot but can be simplified/manual</w:t>
            </w:r>
          </w:p>
        </w:tc>
      </w:tr>
      <w:tr>
        <w:tc>
          <w:tcPr>
            <w:tcW w:type="dxa" w:w="5112"/>
          </w:tcPr>
          <w:p>
            <w:r>
              <w:t>P1</w:t>
            </w:r>
          </w:p>
        </w:tc>
        <w:tc>
          <w:tcPr>
            <w:tcW w:type="dxa" w:w="5112"/>
          </w:tcPr>
          <w:p>
            <w:r>
              <w:t>Post-P0 improvement</w:t>
            </w:r>
          </w:p>
        </w:tc>
      </w:tr>
      <w:tr>
        <w:tc>
          <w:tcPr>
            <w:tcW w:type="dxa" w:w="5112"/>
          </w:tcPr>
          <w:p>
            <w:r>
              <w:t>P2</w:t>
            </w:r>
          </w:p>
        </w:tc>
        <w:tc>
          <w:tcPr>
            <w:tcW w:type="dxa" w:w="5112"/>
          </w:tcPr>
          <w:p>
            <w:r>
              <w:t>Phase 2/future</w:t>
            </w:r>
          </w:p>
        </w:tc>
      </w:tr>
    </w:tbl>
    <w:p>
      <w:pPr>
        <w:pStyle w:val="Heading1"/>
      </w:pPr>
      <w:r>
        <w:t>5. Roadmap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Primary outcome</w:t>
            </w:r>
          </w:p>
        </w:tc>
      </w:tr>
      <w:tr>
        <w:tc>
          <w:tcPr>
            <w:tcW w:type="dxa" w:w="5112"/>
          </w:tcPr>
          <w:p>
            <w:r>
              <w:t>Sprint 0</w:t>
            </w:r>
          </w:p>
        </w:tc>
        <w:tc>
          <w:tcPr>
            <w:tcW w:type="dxa" w:w="5112"/>
          </w:tcPr>
          <w:p>
            <w:r>
              <w:t>Foundation, environments, architecture and backlog setup</w:t>
            </w:r>
          </w:p>
        </w:tc>
      </w:tr>
      <w:tr>
        <w:tc>
          <w:tcPr>
            <w:tcW w:type="dxa" w:w="5112"/>
          </w:tcPr>
          <w:p>
            <w:r>
              <w:t>Sprint 1</w:t>
            </w:r>
          </w:p>
        </w:tc>
        <w:tc>
          <w:tcPr>
            <w:tcW w:type="dxa" w:w="5112"/>
          </w:tcPr>
          <w:p>
            <w:r>
              <w:t>Authentication, users, roles and customer profile</w:t>
            </w:r>
          </w:p>
        </w:tc>
      </w:tr>
      <w:tr>
        <w:tc>
          <w:tcPr>
            <w:tcW w:type="dxa" w:w="5112"/>
          </w:tcPr>
          <w:p>
            <w:r>
              <w:t>Sprint 2</w:t>
            </w:r>
          </w:p>
        </w:tc>
        <w:tc>
          <w:tcPr>
            <w:tcW w:type="dxa" w:w="5112"/>
          </w:tcPr>
          <w:p>
            <w:r>
              <w:t>Request intake + Case Engine</w:t>
            </w:r>
          </w:p>
        </w:tc>
      </w:tr>
      <w:tr>
        <w:tc>
          <w:tcPr>
            <w:tcW w:type="dxa" w:w="5112"/>
          </w:tcPr>
          <w:p>
            <w:r>
              <w:t>Sprint 3</w:t>
            </w:r>
          </w:p>
        </w:tc>
        <w:tc>
          <w:tcPr>
            <w:tcW w:type="dxa" w:w="5112"/>
          </w:tcPr>
          <w:p>
            <w:r>
              <w:t>Scope + Quote Engine</w:t>
            </w:r>
          </w:p>
        </w:tc>
      </w:tr>
      <w:tr>
        <w:tc>
          <w:tcPr>
            <w:tcW w:type="dxa" w:w="5112"/>
          </w:tcPr>
          <w:p>
            <w:r>
              <w:t>Sprint 4</w:t>
            </w:r>
          </w:p>
        </w:tc>
        <w:tc>
          <w:tcPr>
            <w:tcW w:type="dxa" w:w="5112"/>
          </w:tcPr>
          <w:p>
            <w:r>
              <w:t>Membership + SC + Payment</w:t>
            </w:r>
          </w:p>
        </w:tc>
      </w:tr>
      <w:tr>
        <w:tc>
          <w:tcPr>
            <w:tcW w:type="dxa" w:w="5112"/>
          </w:tcPr>
          <w:p>
            <w:r>
              <w:t>Sprint 5</w:t>
            </w:r>
          </w:p>
        </w:tc>
        <w:tc>
          <w:tcPr>
            <w:tcW w:type="dxa" w:w="5112"/>
          </w:tcPr>
          <w:p>
            <w:r>
              <w:t>Operations + Scheduling + Job Cards</w:t>
            </w:r>
          </w:p>
        </w:tc>
      </w:tr>
      <w:tr>
        <w:tc>
          <w:tcPr>
            <w:tcW w:type="dxa" w:w="5112"/>
          </w:tcPr>
          <w:p>
            <w:r>
              <w:t>Sprint 6</w:t>
            </w:r>
          </w:p>
        </w:tc>
        <w:tc>
          <w:tcPr>
            <w:tcW w:type="dxa" w:w="5112"/>
          </w:tcPr>
          <w:p>
            <w:r>
              <w:t>Field Agent + Evidence</w:t>
            </w:r>
          </w:p>
        </w:tc>
      </w:tr>
      <w:tr>
        <w:tc>
          <w:tcPr>
            <w:tcW w:type="dxa" w:w="5112"/>
          </w:tcPr>
          <w:p>
            <w:r>
              <w:t>Sprint 7</w:t>
            </w:r>
          </w:p>
        </w:tc>
        <w:tc>
          <w:tcPr>
            <w:tcW w:type="dxa" w:w="5112"/>
          </w:tcPr>
          <w:p>
            <w:r>
              <w:t>QC + Reports + Notifications</w:t>
            </w:r>
          </w:p>
        </w:tc>
      </w:tr>
      <w:tr>
        <w:tc>
          <w:tcPr>
            <w:tcW w:type="dxa" w:w="5112"/>
          </w:tcPr>
          <w:p>
            <w:r>
              <w:t>Sprint 8</w:t>
            </w:r>
          </w:p>
        </w:tc>
        <w:tc>
          <w:tcPr>
            <w:tcW w:type="dxa" w:w="5112"/>
          </w:tcPr>
          <w:p>
            <w:r>
              <w:t>Finance + Admin + Analytics</w:t>
            </w:r>
          </w:p>
        </w:tc>
      </w:tr>
      <w:tr>
        <w:tc>
          <w:tcPr>
            <w:tcW w:type="dxa" w:w="5112"/>
          </w:tcPr>
          <w:p>
            <w:r>
              <w:t>Sprint 9</w:t>
            </w:r>
          </w:p>
        </w:tc>
        <w:tc>
          <w:tcPr>
            <w:tcW w:type="dxa" w:w="5112"/>
          </w:tcPr>
          <w:p>
            <w:r>
              <w:t>Security, QA, UAT and pilot hardening</w:t>
            </w:r>
          </w:p>
        </w:tc>
      </w:tr>
      <w:tr>
        <w:tc>
          <w:tcPr>
            <w:tcW w:type="dxa" w:w="5112"/>
          </w:tcPr>
          <w:p>
            <w:r>
              <w:t>Pilot</w:t>
            </w:r>
          </w:p>
        </w:tc>
        <w:tc>
          <w:tcPr>
            <w:tcW w:type="dxa" w:w="5112"/>
          </w:tcPr>
          <w:p>
            <w:r>
              <w:t>Controlled real-world launch</w:t>
            </w:r>
          </w:p>
        </w:tc>
      </w:tr>
    </w:tbl>
    <w:p>
      <w:pPr>
        <w:pStyle w:val="Heading1"/>
      </w:pPr>
      <w:r>
        <w:t>6. EPIC A — Engineering Foundation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Story/Task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Depends on</w:t>
            </w:r>
          </w:p>
        </w:tc>
      </w:tr>
      <w:tr>
        <w:tc>
          <w:tcPr>
            <w:tcW w:type="dxa" w:w="2556"/>
          </w:tcPr>
          <w:p>
            <w:r>
              <w:t>A-01</w:t>
            </w:r>
          </w:p>
        </w:tc>
        <w:tc>
          <w:tcPr>
            <w:tcW w:type="dxa" w:w="2556"/>
          </w:tcPr>
          <w:p>
            <w:r>
              <w:t>Create source repository and branching strategy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—</w:t>
            </w:r>
          </w:p>
        </w:tc>
      </w:tr>
      <w:tr>
        <w:tc>
          <w:tcPr>
            <w:tcW w:type="dxa" w:w="2556"/>
          </w:tcPr>
          <w:p>
            <w:r>
              <w:t>A-02</w:t>
            </w:r>
          </w:p>
        </w:tc>
        <w:tc>
          <w:tcPr>
            <w:tcW w:type="dxa" w:w="2556"/>
          </w:tcPr>
          <w:p>
            <w:r>
              <w:t>Configure development/staging/production environments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A-01</w:t>
            </w:r>
          </w:p>
        </w:tc>
      </w:tr>
      <w:tr>
        <w:tc>
          <w:tcPr>
            <w:tcW w:type="dxa" w:w="2556"/>
          </w:tcPr>
          <w:p>
            <w:r>
              <w:t>A-03</w:t>
            </w:r>
          </w:p>
        </w:tc>
        <w:tc>
          <w:tcPr>
            <w:tcW w:type="dxa" w:w="2556"/>
          </w:tcPr>
          <w:p>
            <w:r>
              <w:t>Set up CI/CD pipeline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A-02</w:t>
            </w:r>
          </w:p>
        </w:tc>
      </w:tr>
      <w:tr>
        <w:tc>
          <w:tcPr>
            <w:tcW w:type="dxa" w:w="2556"/>
          </w:tcPr>
          <w:p>
            <w:r>
              <w:t>A-04</w:t>
            </w:r>
          </w:p>
        </w:tc>
        <w:tc>
          <w:tcPr>
            <w:tcW w:type="dxa" w:w="2556"/>
          </w:tcPr>
          <w:p>
            <w:r>
              <w:t>Create application/API shell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A-01</w:t>
            </w:r>
          </w:p>
        </w:tc>
      </w:tr>
      <w:tr>
        <w:tc>
          <w:tcPr>
            <w:tcW w:type="dxa" w:w="2556"/>
          </w:tcPr>
          <w:p>
            <w:r>
              <w:t>A-05</w:t>
            </w:r>
          </w:p>
        </w:tc>
        <w:tc>
          <w:tcPr>
            <w:tcW w:type="dxa" w:w="2556"/>
          </w:tcPr>
          <w:p>
            <w:r>
              <w:t>Create database and migration framework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A-04</w:t>
            </w:r>
          </w:p>
        </w:tc>
      </w:tr>
      <w:tr>
        <w:tc>
          <w:tcPr>
            <w:tcW w:type="dxa" w:w="2556"/>
          </w:tcPr>
          <w:p>
            <w:r>
              <w:t>A-06</w:t>
            </w:r>
          </w:p>
        </w:tc>
        <w:tc>
          <w:tcPr>
            <w:tcW w:type="dxa" w:w="2556"/>
          </w:tcPr>
          <w:p>
            <w:r>
              <w:t>Configure secrets/environment management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A-02</w:t>
            </w:r>
          </w:p>
        </w:tc>
      </w:tr>
      <w:tr>
        <w:tc>
          <w:tcPr>
            <w:tcW w:type="dxa" w:w="2556"/>
          </w:tcPr>
          <w:p>
            <w:r>
              <w:t>A-07</w:t>
            </w:r>
          </w:p>
        </w:tc>
        <w:tc>
          <w:tcPr>
            <w:tcW w:type="dxa" w:w="2556"/>
          </w:tcPr>
          <w:p>
            <w:r>
              <w:t>Configure structured logging/error tracking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A-04</w:t>
            </w:r>
          </w:p>
        </w:tc>
      </w:tr>
      <w:tr>
        <w:tc>
          <w:tcPr>
            <w:tcW w:type="dxa" w:w="2556"/>
          </w:tcPr>
          <w:p>
            <w:r>
              <w:t>A-08</w:t>
            </w:r>
          </w:p>
        </w:tc>
        <w:tc>
          <w:tcPr>
            <w:tcW w:type="dxa" w:w="2556"/>
          </w:tcPr>
          <w:p>
            <w:r>
              <w:t>Create design-system component foundation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A-04</w:t>
            </w:r>
          </w:p>
        </w:tc>
      </w:tr>
    </w:tbl>
    <w:p>
      <w:r>
        <w:t>Acceptance: a clean deployment can reach staging with migrations, environment configuration and health checks working.</w:t>
      </w:r>
    </w:p>
    <w:p>
      <w:pPr>
        <w:pStyle w:val="Heading1"/>
      </w:pPr>
      <w:r>
        <w:t>7. EPIC B — Authentication &amp;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Story/Task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Depends on</w:t>
            </w:r>
          </w:p>
        </w:tc>
      </w:tr>
      <w:tr>
        <w:tc>
          <w:tcPr>
            <w:tcW w:type="dxa" w:w="2556"/>
          </w:tcPr>
          <w:p>
            <w:r>
              <w:t>B-01</w:t>
            </w:r>
          </w:p>
        </w:tc>
        <w:tc>
          <w:tcPr>
            <w:tcW w:type="dxa" w:w="2556"/>
          </w:tcPr>
          <w:p>
            <w:r>
              <w:t>Customer registration/login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A</w:t>
            </w:r>
          </w:p>
        </w:tc>
      </w:tr>
      <w:tr>
        <w:tc>
          <w:tcPr>
            <w:tcW w:type="dxa" w:w="2556"/>
          </w:tcPr>
          <w:p>
            <w:r>
              <w:t>B-02</w:t>
            </w:r>
          </w:p>
        </w:tc>
        <w:tc>
          <w:tcPr>
            <w:tcW w:type="dxa" w:w="2556"/>
          </w:tcPr>
          <w:p>
            <w:r>
              <w:t>Phone/email verification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B-01</w:t>
            </w:r>
          </w:p>
        </w:tc>
      </w:tr>
      <w:tr>
        <w:tc>
          <w:tcPr>
            <w:tcW w:type="dxa" w:w="2556"/>
          </w:tcPr>
          <w:p>
            <w:r>
              <w:t>B-03</w:t>
            </w:r>
          </w:p>
        </w:tc>
        <w:tc>
          <w:tcPr>
            <w:tcW w:type="dxa" w:w="2556"/>
          </w:tcPr>
          <w:p>
            <w:r>
              <w:t>Session management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B-01</w:t>
            </w:r>
          </w:p>
        </w:tc>
      </w:tr>
      <w:tr>
        <w:tc>
          <w:tcPr>
            <w:tcW w:type="dxa" w:w="2556"/>
          </w:tcPr>
          <w:p>
            <w:r>
              <w:t>B-04</w:t>
            </w:r>
          </w:p>
        </w:tc>
        <w:tc>
          <w:tcPr>
            <w:tcW w:type="dxa" w:w="2556"/>
          </w:tcPr>
          <w:p>
            <w:r>
              <w:t>Password/OTP recovery flow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B-01</w:t>
            </w:r>
          </w:p>
        </w:tc>
      </w:tr>
      <w:tr>
        <w:tc>
          <w:tcPr>
            <w:tcW w:type="dxa" w:w="2556"/>
          </w:tcPr>
          <w:p>
            <w:r>
              <w:t>B-05</w:t>
            </w:r>
          </w:p>
        </w:tc>
        <w:tc>
          <w:tcPr>
            <w:tcW w:type="dxa" w:w="2556"/>
          </w:tcPr>
          <w:p>
            <w:r>
              <w:t>Internal user creation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B-01</w:t>
            </w:r>
          </w:p>
        </w:tc>
      </w:tr>
      <w:tr>
        <w:tc>
          <w:tcPr>
            <w:tcW w:type="dxa" w:w="2556"/>
          </w:tcPr>
          <w:p>
            <w:r>
              <w:t>B-06</w:t>
            </w:r>
          </w:p>
        </w:tc>
        <w:tc>
          <w:tcPr>
            <w:tcW w:type="dxa" w:w="2556"/>
          </w:tcPr>
          <w:p>
            <w:r>
              <w:t>Role assignment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B-05</w:t>
            </w:r>
          </w:p>
        </w:tc>
      </w:tr>
      <w:tr>
        <w:tc>
          <w:tcPr>
            <w:tcW w:type="dxa" w:w="2556"/>
          </w:tcPr>
          <w:p>
            <w:r>
              <w:t>B-07</w:t>
            </w:r>
          </w:p>
        </w:tc>
        <w:tc>
          <w:tcPr>
            <w:tcW w:type="dxa" w:w="2556"/>
          </w:tcPr>
          <w:p>
            <w:r>
              <w:t>Account status controls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B-05</w:t>
            </w:r>
          </w:p>
        </w:tc>
      </w:tr>
    </w:tbl>
    <w:p>
      <w:r>
        <w:t>Acceptance: users authenticate securely and cannot access resources outside their role/ownership.</w:t>
      </w:r>
    </w:p>
    <w:p>
      <w:pPr>
        <w:pStyle w:val="Heading1"/>
      </w:pPr>
      <w:r>
        <w:t>8. EPIC C — Customer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Story/Task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Depends on</w:t>
            </w:r>
          </w:p>
        </w:tc>
      </w:tr>
      <w:tr>
        <w:tc>
          <w:tcPr>
            <w:tcW w:type="dxa" w:w="2556"/>
          </w:tcPr>
          <w:p>
            <w:r>
              <w:t>C-01</w:t>
            </w:r>
          </w:p>
        </w:tc>
        <w:tc>
          <w:tcPr>
            <w:tcW w:type="dxa" w:w="2556"/>
          </w:tcPr>
          <w:p>
            <w:r>
              <w:t>Customer profile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B</w:t>
            </w:r>
          </w:p>
        </w:tc>
      </w:tr>
      <w:tr>
        <w:tc>
          <w:tcPr>
            <w:tcW w:type="dxa" w:w="2556"/>
          </w:tcPr>
          <w:p>
            <w:r>
              <w:t>C-02</w:t>
            </w:r>
          </w:p>
        </w:tc>
        <w:tc>
          <w:tcPr>
            <w:tcW w:type="dxa" w:w="2556"/>
          </w:tcPr>
          <w:p>
            <w:r>
              <w:t>Country/time zone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C-01</w:t>
            </w:r>
          </w:p>
        </w:tc>
      </w:tr>
      <w:tr>
        <w:tc>
          <w:tcPr>
            <w:tcW w:type="dxa" w:w="2556"/>
          </w:tcPr>
          <w:p>
            <w:r>
              <w:t>C-03</w:t>
            </w:r>
          </w:p>
        </w:tc>
        <w:tc>
          <w:tcPr>
            <w:tcW w:type="dxa" w:w="2556"/>
          </w:tcPr>
          <w:p>
            <w:r>
              <w:t>Communication preferences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C-01</w:t>
            </w:r>
          </w:p>
        </w:tc>
      </w:tr>
      <w:tr>
        <w:tc>
          <w:tcPr>
            <w:tcW w:type="dxa" w:w="2556"/>
          </w:tcPr>
          <w:p>
            <w:r>
              <w:t>C-04</w:t>
            </w:r>
          </w:p>
        </w:tc>
        <w:tc>
          <w:tcPr>
            <w:tcW w:type="dxa" w:w="2556"/>
          </w:tcPr>
          <w:p>
            <w:r>
              <w:t>Saved addresses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C-01</w:t>
            </w:r>
          </w:p>
        </w:tc>
      </w:tr>
      <w:tr>
        <w:tc>
          <w:tcPr>
            <w:tcW w:type="dxa" w:w="2556"/>
          </w:tcPr>
          <w:p>
            <w:r>
              <w:t>C-05</w:t>
            </w:r>
          </w:p>
        </w:tc>
        <w:tc>
          <w:tcPr>
            <w:tcW w:type="dxa" w:w="2556"/>
          </w:tcPr>
          <w:p>
            <w:r>
              <w:t>Customer case history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Case Engine</w:t>
            </w:r>
          </w:p>
        </w:tc>
      </w:tr>
    </w:tbl>
    <w:p>
      <w:r>
        <w:t>Acceptance: customer can manage relevant profile information and view only their own cases.</w:t>
      </w:r>
    </w:p>
    <w:p>
      <w:pPr>
        <w:pStyle w:val="Heading1"/>
      </w:pPr>
      <w:r>
        <w:t>9. EPIC D — Case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Story/Task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Depends on</w:t>
            </w:r>
          </w:p>
        </w:tc>
      </w:tr>
      <w:tr>
        <w:tc>
          <w:tcPr>
            <w:tcW w:type="dxa" w:w="2556"/>
          </w:tcPr>
          <w:p>
            <w:r>
              <w:t>D-01</w:t>
            </w:r>
          </w:p>
        </w:tc>
        <w:tc>
          <w:tcPr>
            <w:tcW w:type="dxa" w:w="2556"/>
          </w:tcPr>
          <w:p>
            <w:r>
              <w:t>Create Case entity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A,C</w:t>
            </w:r>
          </w:p>
        </w:tc>
      </w:tr>
      <w:tr>
        <w:tc>
          <w:tcPr>
            <w:tcW w:type="dxa" w:w="2556"/>
          </w:tcPr>
          <w:p>
            <w:r>
              <w:t>D-02</w:t>
            </w:r>
          </w:p>
        </w:tc>
        <w:tc>
          <w:tcPr>
            <w:tcW w:type="dxa" w:w="2556"/>
          </w:tcPr>
          <w:p>
            <w:r>
              <w:t>Case ID generation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D-01</w:t>
            </w:r>
          </w:p>
        </w:tc>
      </w:tr>
      <w:tr>
        <w:tc>
          <w:tcPr>
            <w:tcW w:type="dxa" w:w="2556"/>
          </w:tcPr>
          <w:p>
            <w:r>
              <w:t>D-03</w:t>
            </w:r>
          </w:p>
        </w:tc>
        <w:tc>
          <w:tcPr>
            <w:tcW w:type="dxa" w:w="2556"/>
          </w:tcPr>
          <w:p>
            <w:r>
              <w:t>Case state machine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D-01</w:t>
            </w:r>
          </w:p>
        </w:tc>
      </w:tr>
      <w:tr>
        <w:tc>
          <w:tcPr>
            <w:tcW w:type="dxa" w:w="2556"/>
          </w:tcPr>
          <w:p>
            <w:r>
              <w:t>D-04</w:t>
            </w:r>
          </w:p>
        </w:tc>
        <w:tc>
          <w:tcPr>
            <w:tcW w:type="dxa" w:w="2556"/>
          </w:tcPr>
          <w:p>
            <w:r>
              <w:t>Case owner assignment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B</w:t>
            </w:r>
          </w:p>
        </w:tc>
      </w:tr>
      <w:tr>
        <w:tc>
          <w:tcPr>
            <w:tcW w:type="dxa" w:w="2556"/>
          </w:tcPr>
          <w:p>
            <w:r>
              <w:t>D-05</w:t>
            </w:r>
          </w:p>
        </w:tc>
        <w:tc>
          <w:tcPr>
            <w:tcW w:type="dxa" w:w="2556"/>
          </w:tcPr>
          <w:p>
            <w:r>
              <w:t>Case timeline/events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D-03</w:t>
            </w:r>
          </w:p>
        </w:tc>
      </w:tr>
      <w:tr>
        <w:tc>
          <w:tcPr>
            <w:tcW w:type="dxa" w:w="2556"/>
          </w:tcPr>
          <w:p>
            <w:r>
              <w:t>D-06</w:t>
            </w:r>
          </w:p>
        </w:tc>
        <w:tc>
          <w:tcPr>
            <w:tcW w:type="dxa" w:w="2556"/>
          </w:tcPr>
          <w:p>
            <w:r>
              <w:t>Case search/filter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D-01</w:t>
            </w:r>
          </w:p>
        </w:tc>
      </w:tr>
      <w:tr>
        <w:tc>
          <w:tcPr>
            <w:tcW w:type="dxa" w:w="2556"/>
          </w:tcPr>
          <w:p>
            <w:r>
              <w:t>D-07</w:t>
            </w:r>
          </w:p>
        </w:tc>
        <w:tc>
          <w:tcPr>
            <w:tcW w:type="dxa" w:w="2556"/>
          </w:tcPr>
          <w:p>
            <w:r>
              <w:t>Customer case view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D</w:t>
            </w:r>
          </w:p>
        </w:tc>
      </w:tr>
      <w:tr>
        <w:tc>
          <w:tcPr>
            <w:tcW w:type="dxa" w:w="2556"/>
          </w:tcPr>
          <w:p>
            <w:r>
              <w:t>D-08</w:t>
            </w:r>
          </w:p>
        </w:tc>
        <w:tc>
          <w:tcPr>
            <w:tcW w:type="dxa" w:w="2556"/>
          </w:tcPr>
          <w:p>
            <w:r>
              <w:t>Operations case workspace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D</w:t>
            </w:r>
          </w:p>
        </w:tc>
      </w:tr>
      <w:tr>
        <w:tc>
          <w:tcPr>
            <w:tcW w:type="dxa" w:w="2556"/>
          </w:tcPr>
          <w:p>
            <w:r>
              <w:t>D-09</w:t>
            </w:r>
          </w:p>
        </w:tc>
        <w:tc>
          <w:tcPr>
            <w:tcW w:type="dxa" w:w="2556"/>
          </w:tcPr>
          <w:p>
            <w:r>
              <w:t>Action Needed state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D-03</w:t>
            </w:r>
          </w:p>
        </w:tc>
      </w:tr>
      <w:tr>
        <w:tc>
          <w:tcPr>
            <w:tcW w:type="dxa" w:w="2556"/>
          </w:tcPr>
          <w:p>
            <w:r>
              <w:t>D-10</w:t>
            </w:r>
          </w:p>
        </w:tc>
        <w:tc>
          <w:tcPr>
            <w:tcW w:type="dxa" w:w="2556"/>
          </w:tcPr>
          <w:p>
            <w:r>
              <w:t>Exception state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D-03</w:t>
            </w:r>
          </w:p>
        </w:tc>
      </w:tr>
      <w:tr>
        <w:tc>
          <w:tcPr>
            <w:tcW w:type="dxa" w:w="2556"/>
          </w:tcPr>
          <w:p>
            <w:r>
              <w:t>D-11</w:t>
            </w:r>
          </w:p>
        </w:tc>
        <w:tc>
          <w:tcPr>
            <w:tcW w:type="dxa" w:w="2556"/>
          </w:tcPr>
          <w:p>
            <w:r>
              <w:t>Case cancellation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D-03</w:t>
            </w:r>
          </w:p>
        </w:tc>
      </w:tr>
    </w:tbl>
    <w:p>
      <w:r>
        <w:t>Acceptance: the full normal and exception state machine is enforced server-side and reflected in customer/internal UI.</w:t>
      </w:r>
    </w:p>
    <w:p>
      <w:pPr>
        <w:pStyle w:val="Heading1"/>
      </w:pPr>
      <w:r>
        <w:t>10. EPIC E — Service Intake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Story/Task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Depends on</w:t>
            </w:r>
          </w:p>
        </w:tc>
      </w:tr>
      <w:tr>
        <w:tc>
          <w:tcPr>
            <w:tcW w:type="dxa" w:w="2556"/>
          </w:tcPr>
          <w:p>
            <w:r>
              <w:t>E-01</w:t>
            </w:r>
          </w:p>
        </w:tc>
        <w:tc>
          <w:tcPr>
            <w:tcW w:type="dxa" w:w="2556"/>
          </w:tcPr>
          <w:p>
            <w:r>
              <w:t>Service-family selection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D</w:t>
            </w:r>
          </w:p>
        </w:tc>
      </w:tr>
      <w:tr>
        <w:tc>
          <w:tcPr>
            <w:tcW w:type="dxa" w:w="2556"/>
          </w:tcPr>
          <w:p>
            <w:r>
              <w:t>E-02</w:t>
            </w:r>
          </w:p>
        </w:tc>
        <w:tc>
          <w:tcPr>
            <w:tcW w:type="dxa" w:w="2556"/>
          </w:tcPr>
          <w:p>
            <w:r>
              <w:t>Concierge intake questions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E-01</w:t>
            </w:r>
          </w:p>
        </w:tc>
      </w:tr>
      <w:tr>
        <w:tc>
          <w:tcPr>
            <w:tcW w:type="dxa" w:w="2556"/>
          </w:tcPr>
          <w:p>
            <w:r>
              <w:t>E-03</w:t>
            </w:r>
          </w:p>
        </w:tc>
        <w:tc>
          <w:tcPr>
            <w:tcW w:type="dxa" w:w="2556"/>
          </w:tcPr>
          <w:p>
            <w:r>
              <w:t>Verify intake questions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E-01</w:t>
            </w:r>
          </w:p>
        </w:tc>
      </w:tr>
      <w:tr>
        <w:tc>
          <w:tcPr>
            <w:tcW w:type="dxa" w:w="2556"/>
          </w:tcPr>
          <w:p>
            <w:r>
              <w:t>E-04</w:t>
            </w:r>
          </w:p>
        </w:tc>
        <w:tc>
          <w:tcPr>
            <w:tcW w:type="dxa" w:w="2556"/>
          </w:tcPr>
          <w:p>
            <w:r>
              <w:t>Projects intake questions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E-01</w:t>
            </w:r>
          </w:p>
        </w:tc>
      </w:tr>
      <w:tr>
        <w:tc>
          <w:tcPr>
            <w:tcW w:type="dxa" w:w="2556"/>
          </w:tcPr>
          <w:p>
            <w:r>
              <w:t>E-05</w:t>
            </w:r>
          </w:p>
        </w:tc>
        <w:tc>
          <w:tcPr>
            <w:tcW w:type="dxa" w:w="2556"/>
          </w:tcPr>
          <w:p>
            <w:r>
              <w:t>Attachment intake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E-01</w:t>
            </w:r>
          </w:p>
        </w:tc>
      </w:tr>
      <w:tr>
        <w:tc>
          <w:tcPr>
            <w:tcW w:type="dxa" w:w="2556"/>
          </w:tcPr>
          <w:p>
            <w:r>
              <w:t>E-06</w:t>
            </w:r>
          </w:p>
        </w:tc>
        <w:tc>
          <w:tcPr>
            <w:tcW w:type="dxa" w:w="2556"/>
          </w:tcPr>
          <w:p>
            <w:r>
              <w:t>Request review/submit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E-02–E-05</w:t>
            </w:r>
          </w:p>
        </w:tc>
      </w:tr>
      <w:tr>
        <w:tc>
          <w:tcPr>
            <w:tcW w:type="dxa" w:w="2556"/>
          </w:tcPr>
          <w:p>
            <w:r>
              <w:t>E-07</w:t>
            </w:r>
          </w:p>
        </w:tc>
        <w:tc>
          <w:tcPr>
            <w:tcW w:type="dxa" w:w="2556"/>
          </w:tcPr>
          <w:p>
            <w:r>
              <w:t>Operations clarification workflow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E-06</w:t>
            </w:r>
          </w:p>
        </w:tc>
      </w:tr>
    </w:tbl>
    <w:p>
      <w:r>
        <w:t>Acceptance: each P0 service can collect enough structured information to create a quote without forcing one universal form.</w:t>
      </w:r>
    </w:p>
    <w:p>
      <w:pPr>
        <w:pStyle w:val="Heading1"/>
      </w:pPr>
      <w:r>
        <w:t>11. EPIC F — Scope &amp; Job 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Story/Task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Depends on</w:t>
            </w:r>
          </w:p>
        </w:tc>
      </w:tr>
      <w:tr>
        <w:tc>
          <w:tcPr>
            <w:tcW w:type="dxa" w:w="2556"/>
          </w:tcPr>
          <w:p>
            <w:r>
              <w:t>F-01</w:t>
            </w:r>
          </w:p>
        </w:tc>
        <w:tc>
          <w:tcPr>
            <w:tcW w:type="dxa" w:w="2556"/>
          </w:tcPr>
          <w:p>
            <w:r>
              <w:t>Scope builder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D,E</w:t>
            </w:r>
          </w:p>
        </w:tc>
      </w:tr>
      <w:tr>
        <w:tc>
          <w:tcPr>
            <w:tcW w:type="dxa" w:w="2556"/>
          </w:tcPr>
          <w:p>
            <w:r>
              <w:t>F-02</w:t>
            </w:r>
          </w:p>
        </w:tc>
        <w:tc>
          <w:tcPr>
            <w:tcW w:type="dxa" w:w="2556"/>
          </w:tcPr>
          <w:p>
            <w:r>
              <w:t>Task list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F-01</w:t>
            </w:r>
          </w:p>
        </w:tc>
      </w:tr>
      <w:tr>
        <w:tc>
          <w:tcPr>
            <w:tcW w:type="dxa" w:w="2556"/>
          </w:tcPr>
          <w:p>
            <w:r>
              <w:t>F-03</w:t>
            </w:r>
          </w:p>
        </w:tc>
        <w:tc>
          <w:tcPr>
            <w:tcW w:type="dxa" w:w="2556"/>
          </w:tcPr>
          <w:p>
            <w:r>
              <w:t>Deliverables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F-01</w:t>
            </w:r>
          </w:p>
        </w:tc>
      </w:tr>
      <w:tr>
        <w:tc>
          <w:tcPr>
            <w:tcW w:type="dxa" w:w="2556"/>
          </w:tcPr>
          <w:p>
            <w:r>
              <w:t>F-04</w:t>
            </w:r>
          </w:p>
        </w:tc>
        <w:tc>
          <w:tcPr>
            <w:tcW w:type="dxa" w:w="2556"/>
          </w:tcPr>
          <w:p>
            <w:r>
              <w:t>Exclusions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F-01</w:t>
            </w:r>
          </w:p>
        </w:tc>
      </w:tr>
      <w:tr>
        <w:tc>
          <w:tcPr>
            <w:tcW w:type="dxa" w:w="2556"/>
          </w:tcPr>
          <w:p>
            <w:r>
              <w:t>F-05</w:t>
            </w:r>
          </w:p>
        </w:tc>
        <w:tc>
          <w:tcPr>
            <w:tcW w:type="dxa" w:w="2556"/>
          </w:tcPr>
          <w:p>
            <w:r>
              <w:t>Evidence requirements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F-01</w:t>
            </w:r>
          </w:p>
        </w:tc>
      </w:tr>
      <w:tr>
        <w:tc>
          <w:tcPr>
            <w:tcW w:type="dxa" w:w="2556"/>
          </w:tcPr>
          <w:p>
            <w:r>
              <w:t>F-06</w:t>
            </w:r>
          </w:p>
        </w:tc>
        <w:tc>
          <w:tcPr>
            <w:tcW w:type="dxa" w:w="2556"/>
          </w:tcPr>
          <w:p>
            <w:r>
              <w:t>Scope versioning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F-01</w:t>
            </w:r>
          </w:p>
        </w:tc>
      </w:tr>
      <w:tr>
        <w:tc>
          <w:tcPr>
            <w:tcW w:type="dxa" w:w="2556"/>
          </w:tcPr>
          <w:p>
            <w:r>
              <w:t>F-07</w:t>
            </w:r>
          </w:p>
        </w:tc>
        <w:tc>
          <w:tcPr>
            <w:tcW w:type="dxa" w:w="2556"/>
          </w:tcPr>
          <w:p>
            <w:r>
              <w:t>Customer scope confirmation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F-06</w:t>
            </w:r>
          </w:p>
        </w:tc>
      </w:tr>
    </w:tbl>
    <w:p>
      <w:r>
        <w:t>Acceptance: material scope changes create a traceable new version and cannot silently expand execution.</w:t>
      </w:r>
    </w:p>
    <w:p>
      <w:pPr>
        <w:pStyle w:val="Heading1"/>
      </w:pPr>
      <w:r>
        <w:t>12. EPIC G — Quote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Story/Task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Depends on</w:t>
            </w:r>
          </w:p>
        </w:tc>
      </w:tr>
      <w:tr>
        <w:tc>
          <w:tcPr>
            <w:tcW w:type="dxa" w:w="2556"/>
          </w:tcPr>
          <w:p>
            <w:r>
              <w:t>G-01</w:t>
            </w:r>
          </w:p>
        </w:tc>
        <w:tc>
          <w:tcPr>
            <w:tcW w:type="dxa" w:w="2556"/>
          </w:tcPr>
          <w:p>
            <w:r>
              <w:t>Quote entity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F</w:t>
            </w:r>
          </w:p>
        </w:tc>
      </w:tr>
      <w:tr>
        <w:tc>
          <w:tcPr>
            <w:tcW w:type="dxa" w:w="2556"/>
          </w:tcPr>
          <w:p>
            <w:r>
              <w:t>G-02</w:t>
            </w:r>
          </w:p>
        </w:tc>
        <w:tc>
          <w:tcPr>
            <w:tcW w:type="dxa" w:w="2556"/>
          </w:tcPr>
          <w:p>
            <w:r>
              <w:t>Quote line categories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G-01</w:t>
            </w:r>
          </w:p>
        </w:tc>
      </w:tr>
      <w:tr>
        <w:tc>
          <w:tcPr>
            <w:tcW w:type="dxa" w:w="2556"/>
          </w:tcPr>
          <w:p>
            <w:r>
              <w:t>G-03</w:t>
            </w:r>
          </w:p>
        </w:tc>
        <w:tc>
          <w:tcPr>
            <w:tcW w:type="dxa" w:w="2556"/>
          </w:tcPr>
          <w:p>
            <w:r>
              <w:t>ASOJU Service Fee calculation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G-02</w:t>
            </w:r>
          </w:p>
        </w:tc>
      </w:tr>
      <w:tr>
        <w:tc>
          <w:tcPr>
            <w:tcW w:type="dxa" w:w="2556"/>
          </w:tcPr>
          <w:p>
            <w:r>
              <w:t>G-04</w:t>
            </w:r>
          </w:p>
        </w:tc>
        <w:tc>
          <w:tcPr>
            <w:tcW w:type="dxa" w:w="2556"/>
          </w:tcPr>
          <w:p>
            <w:r>
              <w:t>External-cost lines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G-02</w:t>
            </w:r>
          </w:p>
        </w:tc>
      </w:tr>
      <w:tr>
        <w:tc>
          <w:tcPr>
            <w:tcW w:type="dxa" w:w="2556"/>
          </w:tcPr>
          <w:p>
            <w:r>
              <w:t>G-05</w:t>
            </w:r>
          </w:p>
        </w:tc>
        <w:tc>
          <w:tcPr>
            <w:tcW w:type="dxa" w:w="2556"/>
          </w:tcPr>
          <w:p>
            <w:r>
              <w:t>Third-party professional fee lines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G-02</w:t>
            </w:r>
          </w:p>
        </w:tc>
      </w:tr>
      <w:tr>
        <w:tc>
          <w:tcPr>
            <w:tcW w:type="dxa" w:w="2556"/>
          </w:tcPr>
          <w:p>
            <w:r>
              <w:t>G-06</w:t>
            </w:r>
          </w:p>
        </w:tc>
        <w:tc>
          <w:tcPr>
            <w:tcW w:type="dxa" w:w="2556"/>
          </w:tcPr>
          <w:p>
            <w:r>
              <w:t>Quote versioning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G-01</w:t>
            </w:r>
          </w:p>
        </w:tc>
      </w:tr>
      <w:tr>
        <w:tc>
          <w:tcPr>
            <w:tcW w:type="dxa" w:w="2556"/>
          </w:tcPr>
          <w:p>
            <w:r>
              <w:t>G-07</w:t>
            </w:r>
          </w:p>
        </w:tc>
        <w:tc>
          <w:tcPr>
            <w:tcW w:type="dxa" w:w="2556"/>
          </w:tcPr>
          <w:p>
            <w:r>
              <w:t>Quote validity/expiry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G-06</w:t>
            </w:r>
          </w:p>
        </w:tc>
      </w:tr>
      <w:tr>
        <w:tc>
          <w:tcPr>
            <w:tcW w:type="dxa" w:w="2556"/>
          </w:tcPr>
          <w:p>
            <w:r>
              <w:t>G-08</w:t>
            </w:r>
          </w:p>
        </w:tc>
        <w:tc>
          <w:tcPr>
            <w:tcW w:type="dxa" w:w="2556"/>
          </w:tcPr>
          <w:p>
            <w:r>
              <w:t>Customer quote view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G</w:t>
            </w:r>
          </w:p>
        </w:tc>
      </w:tr>
      <w:tr>
        <w:tc>
          <w:tcPr>
            <w:tcW w:type="dxa" w:w="2556"/>
          </w:tcPr>
          <w:p>
            <w:r>
              <w:t>G-09</w:t>
            </w:r>
          </w:p>
        </w:tc>
        <w:tc>
          <w:tcPr>
            <w:tcW w:type="dxa" w:w="2556"/>
          </w:tcPr>
          <w:p>
            <w:r>
              <w:t>Accept/request-change/decline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G-08</w:t>
            </w:r>
          </w:p>
        </w:tc>
      </w:tr>
      <w:tr>
        <w:tc>
          <w:tcPr>
            <w:tcW w:type="dxa" w:w="2556"/>
          </w:tcPr>
          <w:p>
            <w:r>
              <w:t>G-10</w:t>
            </w:r>
          </w:p>
        </w:tc>
        <w:tc>
          <w:tcPr>
            <w:tcW w:type="dxa" w:w="2556"/>
          </w:tcPr>
          <w:p>
            <w:r>
              <w:t>FX display + NGN execution fields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G-03</w:t>
            </w:r>
          </w:p>
        </w:tc>
      </w:tr>
    </w:tbl>
    <w:p>
      <w:r>
        <w:t>Acceptance: a customer can clearly distinguish ASOJU fees, membership benefits and external/third-party costs, and accepted quote amounts remain traceable.</w:t>
      </w:r>
    </w:p>
    <w:p>
      <w:pPr>
        <w:pStyle w:val="Heading1"/>
      </w:pPr>
      <w:r>
        <w:t>13. EPIC H — Membership &amp; SC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Story/Task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Depends on</w:t>
            </w:r>
          </w:p>
        </w:tc>
      </w:tr>
      <w:tr>
        <w:tc>
          <w:tcPr>
            <w:tcW w:type="dxa" w:w="2556"/>
          </w:tcPr>
          <w:p>
            <w:r>
              <w:t>H-01</w:t>
            </w:r>
          </w:p>
        </w:tc>
        <w:tc>
          <w:tcPr>
            <w:tcW w:type="dxa" w:w="2556"/>
          </w:tcPr>
          <w:p>
            <w:r>
              <w:t>Priority plan configuration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A</w:t>
            </w:r>
          </w:p>
        </w:tc>
      </w:tr>
      <w:tr>
        <w:tc>
          <w:tcPr>
            <w:tcW w:type="dxa" w:w="2556"/>
          </w:tcPr>
          <w:p>
            <w:r>
              <w:t>H-02</w:t>
            </w:r>
          </w:p>
        </w:tc>
        <w:tc>
          <w:tcPr>
            <w:tcW w:type="dxa" w:w="2556"/>
          </w:tcPr>
          <w:p>
            <w:r>
              <w:t>Premium plan configuration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A</w:t>
            </w:r>
          </w:p>
        </w:tc>
      </w:tr>
      <w:tr>
        <w:tc>
          <w:tcPr>
            <w:tcW w:type="dxa" w:w="2556"/>
          </w:tcPr>
          <w:p>
            <w:r>
              <w:t>H-03</w:t>
            </w:r>
          </w:p>
        </w:tc>
        <w:tc>
          <w:tcPr>
            <w:tcW w:type="dxa" w:w="2556"/>
          </w:tcPr>
          <w:p>
            <w:r>
              <w:t>Membership lifecycle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H-01,H-02</w:t>
            </w:r>
          </w:p>
        </w:tc>
      </w:tr>
      <w:tr>
        <w:tc>
          <w:tcPr>
            <w:tcW w:type="dxa" w:w="2556"/>
          </w:tcPr>
          <w:p>
            <w:r>
              <w:t>H-04</w:t>
            </w:r>
          </w:p>
        </w:tc>
        <w:tc>
          <w:tcPr>
            <w:tcW w:type="dxa" w:w="2556"/>
          </w:tcPr>
          <w:p>
            <w:r>
              <w:t>SC ledger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H-03</w:t>
            </w:r>
          </w:p>
        </w:tc>
      </w:tr>
      <w:tr>
        <w:tc>
          <w:tcPr>
            <w:tcW w:type="dxa" w:w="2556"/>
          </w:tcPr>
          <w:p>
            <w:r>
              <w:t>H-05</w:t>
            </w:r>
          </w:p>
        </w:tc>
        <w:tc>
          <w:tcPr>
            <w:tcW w:type="dxa" w:w="2556"/>
          </w:tcPr>
          <w:p>
            <w:r>
              <w:t>SC grant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H-04</w:t>
            </w:r>
          </w:p>
        </w:tc>
      </w:tr>
      <w:tr>
        <w:tc>
          <w:tcPr>
            <w:tcW w:type="dxa" w:w="2556"/>
          </w:tcPr>
          <w:p>
            <w:r>
              <w:t>H-06</w:t>
            </w:r>
          </w:p>
        </w:tc>
        <w:tc>
          <w:tcPr>
            <w:tcW w:type="dxa" w:w="2556"/>
          </w:tcPr>
          <w:p>
            <w:r>
              <w:t>SC debit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H-04,G</w:t>
            </w:r>
          </w:p>
        </w:tc>
      </w:tr>
      <w:tr>
        <w:tc>
          <w:tcPr>
            <w:tcW w:type="dxa" w:w="2556"/>
          </w:tcPr>
          <w:p>
            <w:r>
              <w:t>H-07</w:t>
            </w:r>
          </w:p>
        </w:tc>
        <w:tc>
          <w:tcPr>
            <w:tcW w:type="dxa" w:w="2556"/>
          </w:tcPr>
          <w:p>
            <w:r>
              <w:t>SC reversal/adjustment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H-04</w:t>
            </w:r>
          </w:p>
        </w:tc>
      </w:tr>
      <w:tr>
        <w:tc>
          <w:tcPr>
            <w:tcW w:type="dxa" w:w="2556"/>
          </w:tcPr>
          <w:p>
            <w:r>
              <w:t>H-08</w:t>
            </w:r>
          </w:p>
        </w:tc>
        <w:tc>
          <w:tcPr>
            <w:tcW w:type="dxa" w:w="2556"/>
          </w:tcPr>
          <w:p>
            <w:r>
              <w:t>10% Priority discount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H-01,G</w:t>
            </w:r>
          </w:p>
        </w:tc>
      </w:tr>
      <w:tr>
        <w:tc>
          <w:tcPr>
            <w:tcW w:type="dxa" w:w="2556"/>
          </w:tcPr>
          <w:p>
            <w:r>
              <w:t>H-09</w:t>
            </w:r>
          </w:p>
        </w:tc>
        <w:tc>
          <w:tcPr>
            <w:tcW w:type="dxa" w:w="2556"/>
          </w:tcPr>
          <w:p>
            <w:r>
              <w:t>15% Premium discount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H-02,G</w:t>
            </w:r>
          </w:p>
        </w:tc>
      </w:tr>
      <w:tr>
        <w:tc>
          <w:tcPr>
            <w:tcW w:type="dxa" w:w="2556"/>
          </w:tcPr>
          <w:p>
            <w:r>
              <w:t>H-10</w:t>
            </w:r>
          </w:p>
        </w:tc>
        <w:tc>
          <w:tcPr>
            <w:tcW w:type="dxa" w:w="2556"/>
          </w:tcPr>
          <w:p>
            <w:r>
              <w:t>Eligible request allowance tracking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H-03,D</w:t>
            </w:r>
          </w:p>
        </w:tc>
      </w:tr>
      <w:tr>
        <w:tc>
          <w:tcPr>
            <w:tcW w:type="dxa" w:w="2556"/>
          </w:tcPr>
          <w:p>
            <w:r>
              <w:t>H-11</w:t>
            </w:r>
          </w:p>
        </w:tc>
        <w:tc>
          <w:tcPr>
            <w:tcW w:type="dxa" w:w="2556"/>
          </w:tcPr>
          <w:p>
            <w:r>
              <w:t>Customer membership UI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H</w:t>
            </w:r>
          </w:p>
        </w:tc>
      </w:tr>
    </w:tbl>
    <w:p>
      <w:r>
        <w:t>Acceptance: Priority is $99/month with $50 SC and 10% discount; Premium is $299/month with $150 SC and 15% discount; eligible usage is traceable.</w:t>
      </w:r>
    </w:p>
    <w:p>
      <w:pPr>
        <w:pStyle w:val="Heading1"/>
      </w:pPr>
      <w:r>
        <w:t>14. EPIC I — Payment &amp; Financial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Story/Task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Depends on</w:t>
            </w:r>
          </w:p>
        </w:tc>
      </w:tr>
      <w:tr>
        <w:tc>
          <w:tcPr>
            <w:tcW w:type="dxa" w:w="2556"/>
          </w:tcPr>
          <w:p>
            <w:r>
              <w:t>I-01</w:t>
            </w:r>
          </w:p>
        </w:tc>
        <w:tc>
          <w:tcPr>
            <w:tcW w:type="dxa" w:w="2556"/>
          </w:tcPr>
          <w:p>
            <w:r>
              <w:t>Payment adapter interface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G</w:t>
            </w:r>
          </w:p>
        </w:tc>
      </w:tr>
      <w:tr>
        <w:tc>
          <w:tcPr>
            <w:tcW w:type="dxa" w:w="2556"/>
          </w:tcPr>
          <w:p>
            <w:r>
              <w:t>I-02</w:t>
            </w:r>
          </w:p>
        </w:tc>
        <w:tc>
          <w:tcPr>
            <w:tcW w:type="dxa" w:w="2556"/>
          </w:tcPr>
          <w:p>
            <w:r>
              <w:t>Payment initiation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I-01</w:t>
            </w:r>
          </w:p>
        </w:tc>
      </w:tr>
      <w:tr>
        <w:tc>
          <w:tcPr>
            <w:tcW w:type="dxa" w:w="2556"/>
          </w:tcPr>
          <w:p>
            <w:r>
              <w:t>I-03</w:t>
            </w:r>
          </w:p>
        </w:tc>
        <w:tc>
          <w:tcPr>
            <w:tcW w:type="dxa" w:w="2556"/>
          </w:tcPr>
          <w:p>
            <w:r>
              <w:t>Payment webhook handling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I-02</w:t>
            </w:r>
          </w:p>
        </w:tc>
      </w:tr>
      <w:tr>
        <w:tc>
          <w:tcPr>
            <w:tcW w:type="dxa" w:w="2556"/>
          </w:tcPr>
          <w:p>
            <w:r>
              <w:t>I-04</w:t>
            </w:r>
          </w:p>
        </w:tc>
        <w:tc>
          <w:tcPr>
            <w:tcW w:type="dxa" w:w="2556"/>
          </w:tcPr>
          <w:p>
            <w:r>
              <w:t>Webhook idempotency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I-03</w:t>
            </w:r>
          </w:p>
        </w:tc>
      </w:tr>
      <w:tr>
        <w:tc>
          <w:tcPr>
            <w:tcW w:type="dxa" w:w="2556"/>
          </w:tcPr>
          <w:p>
            <w:r>
              <w:t>I-05</w:t>
            </w:r>
          </w:p>
        </w:tc>
        <w:tc>
          <w:tcPr>
            <w:tcW w:type="dxa" w:w="2556"/>
          </w:tcPr>
          <w:p>
            <w:r>
              <w:t>Payment state machine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I-03</w:t>
            </w:r>
          </w:p>
        </w:tc>
      </w:tr>
      <w:tr>
        <w:tc>
          <w:tcPr>
            <w:tcW w:type="dxa" w:w="2556"/>
          </w:tcPr>
          <w:p>
            <w:r>
              <w:t>I-06</w:t>
            </w:r>
          </w:p>
        </w:tc>
        <w:tc>
          <w:tcPr>
            <w:tcW w:type="dxa" w:w="2556"/>
          </w:tcPr>
          <w:p>
            <w:r>
              <w:t>Execution release gate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I-05,H</w:t>
            </w:r>
          </w:p>
        </w:tc>
      </w:tr>
      <w:tr>
        <w:tc>
          <w:tcPr>
            <w:tcW w:type="dxa" w:w="2556"/>
          </w:tcPr>
          <w:p>
            <w:r>
              <w:t>I-07</w:t>
            </w:r>
          </w:p>
        </w:tc>
        <w:tc>
          <w:tcPr>
            <w:tcW w:type="dxa" w:w="2556"/>
          </w:tcPr>
          <w:p>
            <w:r>
              <w:t>Payment failure UI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I-05</w:t>
            </w:r>
          </w:p>
        </w:tc>
      </w:tr>
      <w:tr>
        <w:tc>
          <w:tcPr>
            <w:tcW w:type="dxa" w:w="2556"/>
          </w:tcPr>
          <w:p>
            <w:r>
              <w:t>I-08</w:t>
            </w:r>
          </w:p>
        </w:tc>
        <w:tc>
          <w:tcPr>
            <w:tcW w:type="dxa" w:w="2556"/>
          </w:tcPr>
          <w:p>
            <w:r>
              <w:t>Refund/reversal support</w:t>
            </w:r>
          </w:p>
        </w:tc>
        <w:tc>
          <w:tcPr>
            <w:tcW w:type="dxa" w:w="2556"/>
          </w:tcPr>
          <w:p>
            <w:r>
              <w:t>P0-Medium</w:t>
            </w:r>
          </w:p>
        </w:tc>
        <w:tc>
          <w:tcPr>
            <w:tcW w:type="dxa" w:w="2556"/>
          </w:tcPr>
          <w:p>
            <w:r>
              <w:t>I-05</w:t>
            </w:r>
          </w:p>
        </w:tc>
      </w:tr>
    </w:tbl>
    <w:p>
      <w:r>
        <w:t>Acceptance: execution cannot be released without the required payment or valid SC authorization and any required external-cost authorization.</w:t>
      </w:r>
    </w:p>
    <w:p>
      <w:pPr>
        <w:pStyle w:val="Heading1"/>
      </w:pPr>
      <w:r>
        <w:t>15. EPIC J — Operations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Story/Task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Depends on</w:t>
            </w:r>
          </w:p>
        </w:tc>
      </w:tr>
      <w:tr>
        <w:tc>
          <w:tcPr>
            <w:tcW w:type="dxa" w:w="2556"/>
          </w:tcPr>
          <w:p>
            <w:r>
              <w:t>J-01</w:t>
            </w:r>
          </w:p>
        </w:tc>
        <w:tc>
          <w:tcPr>
            <w:tcW w:type="dxa" w:w="2556"/>
          </w:tcPr>
          <w:p>
            <w:r>
              <w:t>Operations dashboard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D</w:t>
            </w:r>
          </w:p>
        </w:tc>
      </w:tr>
      <w:tr>
        <w:tc>
          <w:tcPr>
            <w:tcW w:type="dxa" w:w="2556"/>
          </w:tcPr>
          <w:p>
            <w:r>
              <w:t>J-02</w:t>
            </w:r>
          </w:p>
        </w:tc>
        <w:tc>
          <w:tcPr>
            <w:tcW w:type="dxa" w:w="2556"/>
          </w:tcPr>
          <w:p>
            <w:r>
              <w:t>Request queue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E</w:t>
            </w:r>
          </w:p>
        </w:tc>
      </w:tr>
      <w:tr>
        <w:tc>
          <w:tcPr>
            <w:tcW w:type="dxa" w:w="2556"/>
          </w:tcPr>
          <w:p>
            <w:r>
              <w:t>J-03</w:t>
            </w:r>
          </w:p>
        </w:tc>
        <w:tc>
          <w:tcPr>
            <w:tcW w:type="dxa" w:w="2556"/>
          </w:tcPr>
          <w:p>
            <w:r>
              <w:t>Case filters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D</w:t>
            </w:r>
          </w:p>
        </w:tc>
      </w:tr>
      <w:tr>
        <w:tc>
          <w:tcPr>
            <w:tcW w:type="dxa" w:w="2556"/>
          </w:tcPr>
          <w:p>
            <w:r>
              <w:t>J-04</w:t>
            </w:r>
          </w:p>
        </w:tc>
        <w:tc>
          <w:tcPr>
            <w:tcW w:type="dxa" w:w="2556"/>
          </w:tcPr>
          <w:p>
            <w:r>
              <w:t>Quote queue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G</w:t>
            </w:r>
          </w:p>
        </w:tc>
      </w:tr>
      <w:tr>
        <w:tc>
          <w:tcPr>
            <w:tcW w:type="dxa" w:w="2556"/>
          </w:tcPr>
          <w:p>
            <w:r>
              <w:t>J-05</w:t>
            </w:r>
          </w:p>
        </w:tc>
        <w:tc>
          <w:tcPr>
            <w:tcW w:type="dxa" w:w="2556"/>
          </w:tcPr>
          <w:p>
            <w:r>
              <w:t>Payment blockers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I</w:t>
            </w:r>
          </w:p>
        </w:tc>
      </w:tr>
      <w:tr>
        <w:tc>
          <w:tcPr>
            <w:tcW w:type="dxa" w:w="2556"/>
          </w:tcPr>
          <w:p>
            <w:r>
              <w:t>J-06</w:t>
            </w:r>
          </w:p>
        </w:tc>
        <w:tc>
          <w:tcPr>
            <w:tcW w:type="dxa" w:w="2556"/>
          </w:tcPr>
          <w:p>
            <w:r>
              <w:t>Active jobs view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K</w:t>
            </w:r>
          </w:p>
        </w:tc>
      </w:tr>
      <w:tr>
        <w:tc>
          <w:tcPr>
            <w:tcW w:type="dxa" w:w="2556"/>
          </w:tcPr>
          <w:p>
            <w:r>
              <w:t>J-07</w:t>
            </w:r>
          </w:p>
        </w:tc>
        <w:tc>
          <w:tcPr>
            <w:tcW w:type="dxa" w:w="2556"/>
          </w:tcPr>
          <w:p>
            <w:r>
              <w:t>Exception queue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D</w:t>
            </w:r>
          </w:p>
        </w:tc>
      </w:tr>
      <w:tr>
        <w:tc>
          <w:tcPr>
            <w:tcW w:type="dxa" w:w="2556"/>
          </w:tcPr>
          <w:p>
            <w:r>
              <w:t>J-08</w:t>
            </w:r>
          </w:p>
        </w:tc>
        <w:tc>
          <w:tcPr>
            <w:tcW w:type="dxa" w:w="2556"/>
          </w:tcPr>
          <w:p>
            <w:r>
              <w:t>QC queue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M</w:t>
            </w:r>
          </w:p>
        </w:tc>
      </w:tr>
    </w:tbl>
    <w:p>
      <w:pPr>
        <w:pStyle w:val="Heading1"/>
      </w:pPr>
      <w:r>
        <w:t>16. EPIC K — Scheduling &amp; Job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Story/Task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Depends on</w:t>
            </w:r>
          </w:p>
        </w:tc>
      </w:tr>
      <w:tr>
        <w:tc>
          <w:tcPr>
            <w:tcW w:type="dxa" w:w="2556"/>
          </w:tcPr>
          <w:p>
            <w:r>
              <w:t>K-01</w:t>
            </w:r>
          </w:p>
        </w:tc>
        <w:tc>
          <w:tcPr>
            <w:tcW w:type="dxa" w:w="2556"/>
          </w:tcPr>
          <w:p>
            <w:r>
              <w:t>Field Agent profile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B</w:t>
            </w:r>
          </w:p>
        </w:tc>
      </w:tr>
      <w:tr>
        <w:tc>
          <w:tcPr>
            <w:tcW w:type="dxa" w:w="2556"/>
          </w:tcPr>
          <w:p>
            <w:r>
              <w:t>K-02</w:t>
            </w:r>
          </w:p>
        </w:tc>
        <w:tc>
          <w:tcPr>
            <w:tcW w:type="dxa" w:w="2556"/>
          </w:tcPr>
          <w:p>
            <w:r>
              <w:t>Agent availability/capacity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K-01</w:t>
            </w:r>
          </w:p>
        </w:tc>
      </w:tr>
      <w:tr>
        <w:tc>
          <w:tcPr>
            <w:tcW w:type="dxa" w:w="2556"/>
          </w:tcPr>
          <w:p>
            <w:r>
              <w:t>K-03</w:t>
            </w:r>
          </w:p>
        </w:tc>
        <w:tc>
          <w:tcPr>
            <w:tcW w:type="dxa" w:w="2556"/>
          </w:tcPr>
          <w:p>
            <w:r>
              <w:t>Schedule view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K-01,D</w:t>
            </w:r>
          </w:p>
        </w:tc>
      </w:tr>
      <w:tr>
        <w:tc>
          <w:tcPr>
            <w:tcW w:type="dxa" w:w="2556"/>
          </w:tcPr>
          <w:p>
            <w:r>
              <w:t>K-04</w:t>
            </w:r>
          </w:p>
        </w:tc>
        <w:tc>
          <w:tcPr>
            <w:tcW w:type="dxa" w:w="2556"/>
          </w:tcPr>
          <w:p>
            <w:r>
              <w:t>Job Card generation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F,I</w:t>
            </w:r>
          </w:p>
        </w:tc>
      </w:tr>
      <w:tr>
        <w:tc>
          <w:tcPr>
            <w:tcW w:type="dxa" w:w="2556"/>
          </w:tcPr>
          <w:p>
            <w:r>
              <w:t>K-05</w:t>
            </w:r>
          </w:p>
        </w:tc>
        <w:tc>
          <w:tcPr>
            <w:tcW w:type="dxa" w:w="2556"/>
          </w:tcPr>
          <w:p>
            <w:r>
              <w:t>Job assignment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K-01,K-04</w:t>
            </w:r>
          </w:p>
        </w:tc>
      </w:tr>
      <w:tr>
        <w:tc>
          <w:tcPr>
            <w:tcW w:type="dxa" w:w="2556"/>
          </w:tcPr>
          <w:p>
            <w:r>
              <w:t>K-06</w:t>
            </w:r>
          </w:p>
        </w:tc>
        <w:tc>
          <w:tcPr>
            <w:tcW w:type="dxa" w:w="2556"/>
          </w:tcPr>
          <w:p>
            <w:r>
              <w:t>Double-booking warning</w:t>
            </w:r>
          </w:p>
        </w:tc>
        <w:tc>
          <w:tcPr>
            <w:tcW w:type="dxa" w:w="2556"/>
          </w:tcPr>
          <w:p>
            <w:r>
              <w:t>P0-Medium</w:t>
            </w:r>
          </w:p>
        </w:tc>
        <w:tc>
          <w:tcPr>
            <w:tcW w:type="dxa" w:w="2556"/>
          </w:tcPr>
          <w:p>
            <w:r>
              <w:t>K-03</w:t>
            </w:r>
          </w:p>
        </w:tc>
      </w:tr>
      <w:tr>
        <w:tc>
          <w:tcPr>
            <w:tcW w:type="dxa" w:w="2556"/>
          </w:tcPr>
          <w:p>
            <w:r>
              <w:t>K-07</w:t>
            </w:r>
          </w:p>
        </w:tc>
        <w:tc>
          <w:tcPr>
            <w:tcW w:type="dxa" w:w="2556"/>
          </w:tcPr>
          <w:p>
            <w:r>
              <w:t>Job Card revision on approved scope change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F,K-04</w:t>
            </w:r>
          </w:p>
        </w:tc>
      </w:tr>
    </w:tbl>
    <w:p>
      <w:r>
        <w:t>Acceptance: Field Agents receive only authorized Job Cards and only approved scope appears on the execution record.</w:t>
      </w:r>
    </w:p>
    <w:p>
      <w:pPr>
        <w:pStyle w:val="Heading1"/>
      </w:pPr>
      <w:r>
        <w:t>17. EPIC L — Field Agent Workspace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Story/Task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Depends on</w:t>
            </w:r>
          </w:p>
        </w:tc>
      </w:tr>
      <w:tr>
        <w:tc>
          <w:tcPr>
            <w:tcW w:type="dxa" w:w="2556"/>
          </w:tcPr>
          <w:p>
            <w:r>
              <w:t>L-01</w:t>
            </w:r>
          </w:p>
        </w:tc>
        <w:tc>
          <w:tcPr>
            <w:tcW w:type="dxa" w:w="2556"/>
          </w:tcPr>
          <w:p>
            <w:r>
              <w:t>Agent Today screen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K</w:t>
            </w:r>
          </w:p>
        </w:tc>
      </w:tr>
      <w:tr>
        <w:tc>
          <w:tcPr>
            <w:tcW w:type="dxa" w:w="2556"/>
          </w:tcPr>
          <w:p>
            <w:r>
              <w:t>L-02</w:t>
            </w:r>
          </w:p>
        </w:tc>
        <w:tc>
          <w:tcPr>
            <w:tcW w:type="dxa" w:w="2556"/>
          </w:tcPr>
          <w:p>
            <w:r>
              <w:t>Job Detail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K</w:t>
            </w:r>
          </w:p>
        </w:tc>
      </w:tr>
      <w:tr>
        <w:tc>
          <w:tcPr>
            <w:tcW w:type="dxa" w:w="2556"/>
          </w:tcPr>
          <w:p>
            <w:r>
              <w:t>L-03</w:t>
            </w:r>
          </w:p>
        </w:tc>
        <w:tc>
          <w:tcPr>
            <w:tcW w:type="dxa" w:w="2556"/>
          </w:tcPr>
          <w:p>
            <w:r>
              <w:t>Start Job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K</w:t>
            </w:r>
          </w:p>
        </w:tc>
      </w:tr>
      <w:tr>
        <w:tc>
          <w:tcPr>
            <w:tcW w:type="dxa" w:w="2556"/>
          </w:tcPr>
          <w:p>
            <w:r>
              <w:t>L-04</w:t>
            </w:r>
          </w:p>
        </w:tc>
        <w:tc>
          <w:tcPr>
            <w:tcW w:type="dxa" w:w="2556"/>
          </w:tcPr>
          <w:p>
            <w:r>
              <w:t>Task checklist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K</w:t>
            </w:r>
          </w:p>
        </w:tc>
      </w:tr>
      <w:tr>
        <w:tc>
          <w:tcPr>
            <w:tcW w:type="dxa" w:w="2556"/>
          </w:tcPr>
          <w:p>
            <w:r>
              <w:t>L-05</w:t>
            </w:r>
          </w:p>
        </w:tc>
        <w:tc>
          <w:tcPr>
            <w:tcW w:type="dxa" w:w="2556"/>
          </w:tcPr>
          <w:p>
            <w:r>
              <w:t>Evidence capture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N</w:t>
            </w:r>
          </w:p>
        </w:tc>
      </w:tr>
      <w:tr>
        <w:tc>
          <w:tcPr>
            <w:tcW w:type="dxa" w:w="2556"/>
          </w:tcPr>
          <w:p>
            <w:r>
              <w:t>L-06</w:t>
            </w:r>
          </w:p>
        </w:tc>
        <w:tc>
          <w:tcPr>
            <w:tcW w:type="dxa" w:w="2556"/>
          </w:tcPr>
          <w:p>
            <w:r>
              <w:t>Exception escalation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D</w:t>
            </w:r>
          </w:p>
        </w:tc>
      </w:tr>
      <w:tr>
        <w:tc>
          <w:tcPr>
            <w:tcW w:type="dxa" w:w="2556"/>
          </w:tcPr>
          <w:p>
            <w:r>
              <w:t>L-07</w:t>
            </w:r>
          </w:p>
        </w:tc>
        <w:tc>
          <w:tcPr>
            <w:tcW w:type="dxa" w:w="2556"/>
          </w:tcPr>
          <w:p>
            <w:r>
              <w:t>Completion submission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L-04,L-05</w:t>
            </w:r>
          </w:p>
        </w:tc>
      </w:tr>
      <w:tr>
        <w:tc>
          <w:tcPr>
            <w:tcW w:type="dxa" w:w="2556"/>
          </w:tcPr>
          <w:p>
            <w:r>
              <w:t>L-08</w:t>
            </w:r>
          </w:p>
        </w:tc>
        <w:tc>
          <w:tcPr>
            <w:tcW w:type="dxa" w:w="2556"/>
          </w:tcPr>
          <w:p>
            <w:r>
              <w:t>Agent history</w:t>
            </w:r>
          </w:p>
        </w:tc>
        <w:tc>
          <w:tcPr>
            <w:tcW w:type="dxa" w:w="2556"/>
          </w:tcPr>
          <w:p>
            <w:r>
              <w:t>P0-Medium</w:t>
            </w:r>
          </w:p>
        </w:tc>
        <w:tc>
          <w:tcPr>
            <w:tcW w:type="dxa" w:w="2556"/>
          </w:tcPr>
          <w:p>
            <w:r>
              <w:t>L</w:t>
            </w:r>
          </w:p>
        </w:tc>
      </w:tr>
    </w:tbl>
    <w:p>
      <w:pPr>
        <w:pStyle w:val="Heading1"/>
      </w:pPr>
      <w:r>
        <w:t>18. EPIC M — Evidence &amp; QC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Story/Task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Depends on</w:t>
            </w:r>
          </w:p>
        </w:tc>
      </w:tr>
      <w:tr>
        <w:tc>
          <w:tcPr>
            <w:tcW w:type="dxa" w:w="2556"/>
          </w:tcPr>
          <w:p>
            <w:r>
              <w:t>M-01</w:t>
            </w:r>
          </w:p>
        </w:tc>
        <w:tc>
          <w:tcPr>
            <w:tcW w:type="dxa" w:w="2556"/>
          </w:tcPr>
          <w:p>
            <w:r>
              <w:t>Private object storage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A</w:t>
            </w:r>
          </w:p>
        </w:tc>
      </w:tr>
      <w:tr>
        <w:tc>
          <w:tcPr>
            <w:tcW w:type="dxa" w:w="2556"/>
          </w:tcPr>
          <w:p>
            <w:r>
              <w:t>M-02</w:t>
            </w:r>
          </w:p>
        </w:tc>
        <w:tc>
          <w:tcPr>
            <w:tcW w:type="dxa" w:w="2556"/>
          </w:tcPr>
          <w:p>
            <w:r>
              <w:t>Evidence metadata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D,L</w:t>
            </w:r>
          </w:p>
        </w:tc>
      </w:tr>
      <w:tr>
        <w:tc>
          <w:tcPr>
            <w:tcW w:type="dxa" w:w="2556"/>
          </w:tcPr>
          <w:p>
            <w:r>
              <w:t>M-03</w:t>
            </w:r>
          </w:p>
        </w:tc>
        <w:tc>
          <w:tcPr>
            <w:tcW w:type="dxa" w:w="2556"/>
          </w:tcPr>
          <w:p>
            <w:r>
              <w:t>Secure upload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M-01,M-02</w:t>
            </w:r>
          </w:p>
        </w:tc>
      </w:tr>
      <w:tr>
        <w:tc>
          <w:tcPr>
            <w:tcW w:type="dxa" w:w="2556"/>
          </w:tcPr>
          <w:p>
            <w:r>
              <w:t>M-04</w:t>
            </w:r>
          </w:p>
        </w:tc>
        <w:tc>
          <w:tcPr>
            <w:tcW w:type="dxa" w:w="2556"/>
          </w:tcPr>
          <w:p>
            <w:r>
              <w:t>Task/evidence linkage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M-02</w:t>
            </w:r>
          </w:p>
        </w:tc>
      </w:tr>
      <w:tr>
        <w:tc>
          <w:tcPr>
            <w:tcW w:type="dxa" w:w="2556"/>
          </w:tcPr>
          <w:p>
            <w:r>
              <w:t>M-05</w:t>
            </w:r>
          </w:p>
        </w:tc>
        <w:tc>
          <w:tcPr>
            <w:tcW w:type="dxa" w:w="2556"/>
          </w:tcPr>
          <w:p>
            <w:r>
              <w:t>Evidence access control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B,M-02</w:t>
            </w:r>
          </w:p>
        </w:tc>
      </w:tr>
      <w:tr>
        <w:tc>
          <w:tcPr>
            <w:tcW w:type="dxa" w:w="2556"/>
          </w:tcPr>
          <w:p>
            <w:r>
              <w:t>M-06</w:t>
            </w:r>
          </w:p>
        </w:tc>
        <w:tc>
          <w:tcPr>
            <w:tcW w:type="dxa" w:w="2556"/>
          </w:tcPr>
          <w:p>
            <w:r>
              <w:t>QC queue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L</w:t>
            </w:r>
          </w:p>
        </w:tc>
      </w:tr>
      <w:tr>
        <w:tc>
          <w:tcPr>
            <w:tcW w:type="dxa" w:w="2556"/>
          </w:tcPr>
          <w:p>
            <w:r>
              <w:t>M-07</w:t>
            </w:r>
          </w:p>
        </w:tc>
        <w:tc>
          <w:tcPr>
            <w:tcW w:type="dxa" w:w="2556"/>
          </w:tcPr>
          <w:p>
            <w:r>
              <w:t>QC checklist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F</w:t>
            </w:r>
          </w:p>
        </w:tc>
      </w:tr>
      <w:tr>
        <w:tc>
          <w:tcPr>
            <w:tcW w:type="dxa" w:w="2556"/>
          </w:tcPr>
          <w:p>
            <w:r>
              <w:t>M-08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M-06,M-07</w:t>
            </w:r>
          </w:p>
        </w:tc>
      </w:tr>
      <w:tr>
        <w:tc>
          <w:tcPr>
            <w:tcW w:type="dxa" w:w="2556"/>
          </w:tcPr>
          <w:p>
            <w:r>
              <w:t>M-09</w:t>
            </w:r>
          </w:p>
        </w:tc>
        <w:tc>
          <w:tcPr>
            <w:tcW w:type="dxa" w:w="2556"/>
          </w:tcPr>
          <w:p>
            <w:r>
              <w:t>Pass with limitation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M-06</w:t>
            </w:r>
          </w:p>
        </w:tc>
      </w:tr>
      <w:tr>
        <w:tc>
          <w:tcPr>
            <w:tcW w:type="dxa" w:w="2556"/>
          </w:tcPr>
          <w:p>
            <w:r>
              <w:t>M-10</w:t>
            </w:r>
          </w:p>
        </w:tc>
        <w:tc>
          <w:tcPr>
            <w:tcW w:type="dxa" w:w="2556"/>
          </w:tcPr>
          <w:p>
            <w:r>
              <w:t>Fail/correction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M-06</w:t>
            </w:r>
          </w:p>
        </w:tc>
      </w:tr>
      <w:tr>
        <w:tc>
          <w:tcPr>
            <w:tcW w:type="dxa" w:w="2556"/>
          </w:tcPr>
          <w:p>
            <w:r>
              <w:t>M-11</w:t>
            </w:r>
          </w:p>
        </w:tc>
        <w:tc>
          <w:tcPr>
            <w:tcW w:type="dxa" w:w="2556"/>
          </w:tcPr>
          <w:p>
            <w:r>
              <w:t>Revisit required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M-06,K</w:t>
            </w:r>
          </w:p>
        </w:tc>
      </w:tr>
      <w:tr>
        <w:tc>
          <w:tcPr>
            <w:tcW w:type="dxa" w:w="2556"/>
          </w:tcPr>
          <w:p>
            <w:r>
              <w:t>M-12</w:t>
            </w:r>
          </w:p>
        </w:tc>
        <w:tc>
          <w:tcPr>
            <w:tcW w:type="dxa" w:w="2556"/>
          </w:tcPr>
          <w:p>
            <w:r>
              <w:t>Escalation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M-06</w:t>
            </w:r>
          </w:p>
        </w:tc>
      </w:tr>
    </w:tbl>
    <w:p>
      <w:r>
        <w:t>Acceptance: evidence remains private, linked to case/task, and QC outcomes control the closure path.</w:t>
      </w:r>
    </w:p>
    <w:p>
      <w:pPr>
        <w:pStyle w:val="Heading1"/>
      </w:pPr>
      <w:r>
        <w:t>19. EPIC N — Customer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Story/Task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Depends on</w:t>
            </w:r>
          </w:p>
        </w:tc>
      </w:tr>
      <w:tr>
        <w:tc>
          <w:tcPr>
            <w:tcW w:type="dxa" w:w="2556"/>
          </w:tcPr>
          <w:p>
            <w:r>
              <w:t>N-01</w:t>
            </w:r>
          </w:p>
        </w:tc>
        <w:tc>
          <w:tcPr>
            <w:tcW w:type="dxa" w:w="2556"/>
          </w:tcPr>
          <w:p>
            <w:r>
              <w:t>Report template by service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M,F</w:t>
            </w:r>
          </w:p>
        </w:tc>
      </w:tr>
      <w:tr>
        <w:tc>
          <w:tcPr>
            <w:tcW w:type="dxa" w:w="2556"/>
          </w:tcPr>
          <w:p>
            <w:r>
              <w:t>N-02</w:t>
            </w:r>
          </w:p>
        </w:tc>
        <w:tc>
          <w:tcPr>
            <w:tcW w:type="dxa" w:w="2556"/>
          </w:tcPr>
          <w:p>
            <w:r>
              <w:t>Report generation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N-01</w:t>
            </w:r>
          </w:p>
        </w:tc>
      </w:tr>
      <w:tr>
        <w:tc>
          <w:tcPr>
            <w:tcW w:type="dxa" w:w="2556"/>
          </w:tcPr>
          <w:p>
            <w:r>
              <w:t>N-03</w:t>
            </w:r>
          </w:p>
        </w:tc>
        <w:tc>
          <w:tcPr>
            <w:tcW w:type="dxa" w:w="2556"/>
          </w:tcPr>
          <w:p>
            <w:r>
              <w:t>Evidence embedding/links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M</w:t>
            </w:r>
          </w:p>
        </w:tc>
      </w:tr>
      <w:tr>
        <w:tc>
          <w:tcPr>
            <w:tcW w:type="dxa" w:w="2556"/>
          </w:tcPr>
          <w:p>
            <w:r>
              <w:t>N-04</w:t>
            </w:r>
          </w:p>
        </w:tc>
        <w:tc>
          <w:tcPr>
            <w:tcW w:type="dxa" w:w="2556"/>
          </w:tcPr>
          <w:p>
            <w:r>
              <w:t>External-cost section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O</w:t>
            </w:r>
          </w:p>
        </w:tc>
      </w:tr>
      <w:tr>
        <w:tc>
          <w:tcPr>
            <w:tcW w:type="dxa" w:w="2556"/>
          </w:tcPr>
          <w:p>
            <w:r>
              <w:t>N-05</w:t>
            </w:r>
          </w:p>
        </w:tc>
        <w:tc>
          <w:tcPr>
            <w:tcW w:type="dxa" w:w="2556"/>
          </w:tcPr>
          <w:p>
            <w:r>
              <w:t>QC approval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M</w:t>
            </w:r>
          </w:p>
        </w:tc>
      </w:tr>
      <w:tr>
        <w:tc>
          <w:tcPr>
            <w:tcW w:type="dxa" w:w="2556"/>
          </w:tcPr>
          <w:p>
            <w:r>
              <w:t>N-06</w:t>
            </w:r>
          </w:p>
        </w:tc>
        <w:tc>
          <w:tcPr>
            <w:tcW w:type="dxa" w:w="2556"/>
          </w:tcPr>
          <w:p>
            <w:r>
              <w:t>Customer delivery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N-05</w:t>
            </w:r>
          </w:p>
        </w:tc>
      </w:tr>
    </w:tbl>
    <w:p>
      <w:r>
        <w:t>Acceptance: a report cannot be delivered as completed unless the required QC gate is satisfied.</w:t>
      </w:r>
    </w:p>
    <w:p>
      <w:pPr>
        <w:pStyle w:val="Heading1"/>
      </w:pPr>
      <w:r>
        <w:t>20. EPIC O — Finance &amp;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Story/Task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Depends on</w:t>
            </w:r>
          </w:p>
        </w:tc>
      </w:tr>
      <w:tr>
        <w:tc>
          <w:tcPr>
            <w:tcW w:type="dxa" w:w="2556"/>
          </w:tcPr>
          <w:p>
            <w:r>
              <w:t>O-01</w:t>
            </w:r>
          </w:p>
        </w:tc>
        <w:tc>
          <w:tcPr>
            <w:tcW w:type="dxa" w:w="2556"/>
          </w:tcPr>
          <w:p>
            <w:r>
              <w:t>Finance dashboard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I</w:t>
            </w:r>
          </w:p>
        </w:tc>
      </w:tr>
      <w:tr>
        <w:tc>
          <w:tcPr>
            <w:tcW w:type="dxa" w:w="2556"/>
          </w:tcPr>
          <w:p>
            <w:r>
              <w:t>O-02</w:t>
            </w:r>
          </w:p>
        </w:tc>
        <w:tc>
          <w:tcPr>
            <w:tcW w:type="dxa" w:w="2556"/>
          </w:tcPr>
          <w:p>
            <w:r>
              <w:t>Payment records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I</w:t>
            </w:r>
          </w:p>
        </w:tc>
      </w:tr>
      <w:tr>
        <w:tc>
          <w:tcPr>
            <w:tcW w:type="dxa" w:w="2556"/>
          </w:tcPr>
          <w:p>
            <w:r>
              <w:t>O-03</w:t>
            </w:r>
          </w:p>
        </w:tc>
        <w:tc>
          <w:tcPr>
            <w:tcW w:type="dxa" w:w="2556"/>
          </w:tcPr>
          <w:p>
            <w:r>
              <w:t>SC ledger view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H</w:t>
            </w:r>
          </w:p>
        </w:tc>
      </w:tr>
      <w:tr>
        <w:tc>
          <w:tcPr>
            <w:tcW w:type="dxa" w:w="2556"/>
          </w:tcPr>
          <w:p>
            <w:r>
              <w:t>O-04</w:t>
            </w:r>
          </w:p>
        </w:tc>
        <w:tc>
          <w:tcPr>
            <w:tcW w:type="dxa" w:w="2556"/>
          </w:tcPr>
          <w:p>
            <w:r>
              <w:t>External cost records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G</w:t>
            </w:r>
          </w:p>
        </w:tc>
      </w:tr>
      <w:tr>
        <w:tc>
          <w:tcPr>
            <w:tcW w:type="dxa" w:w="2556"/>
          </w:tcPr>
          <w:p>
            <w:r>
              <w:t>O-05</w:t>
            </w:r>
          </w:p>
        </w:tc>
        <w:tc>
          <w:tcPr>
            <w:tcW w:type="dxa" w:w="2556"/>
          </w:tcPr>
          <w:p>
            <w:r>
              <w:t>Authorized vs actual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O-04</w:t>
            </w:r>
          </w:p>
        </w:tc>
      </w:tr>
      <w:tr>
        <w:tc>
          <w:tcPr>
            <w:tcW w:type="dxa" w:w="2556"/>
          </w:tcPr>
          <w:p>
            <w:r>
              <w:t>O-06</w:t>
            </w:r>
          </w:p>
        </w:tc>
        <w:tc>
          <w:tcPr>
            <w:tcW w:type="dxa" w:w="2556"/>
          </w:tcPr>
          <w:p>
            <w:r>
              <w:t>Reconciliation queue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O-02,O-05</w:t>
            </w:r>
          </w:p>
        </w:tc>
      </w:tr>
      <w:tr>
        <w:tc>
          <w:tcPr>
            <w:tcW w:type="dxa" w:w="2556"/>
          </w:tcPr>
          <w:p>
            <w:r>
              <w:t>O-07</w:t>
            </w:r>
          </w:p>
        </w:tc>
        <w:tc>
          <w:tcPr>
            <w:tcW w:type="dxa" w:w="2556"/>
          </w:tcPr>
          <w:p>
            <w:r>
              <w:t>Manual adjustment workflow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O-06</w:t>
            </w:r>
          </w:p>
        </w:tc>
      </w:tr>
    </w:tbl>
    <w:p>
      <w:pPr>
        <w:pStyle w:val="Heading1"/>
      </w:pPr>
      <w:r>
        <w:t>21. EPIC P — Notifications &amp; WhatsApp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Story/Task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Depends on</w:t>
            </w:r>
          </w:p>
        </w:tc>
      </w:tr>
      <w:tr>
        <w:tc>
          <w:tcPr>
            <w:tcW w:type="dxa" w:w="2556"/>
          </w:tcPr>
          <w:p>
            <w:r>
              <w:t>P-01</w:t>
            </w:r>
          </w:p>
        </w:tc>
        <w:tc>
          <w:tcPr>
            <w:tcW w:type="dxa" w:w="2556"/>
          </w:tcPr>
          <w:p>
            <w:r>
              <w:t>Notification event framework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D</w:t>
            </w:r>
          </w:p>
        </w:tc>
      </w:tr>
      <w:tr>
        <w:tc>
          <w:tcPr>
            <w:tcW w:type="dxa" w:w="2556"/>
          </w:tcPr>
          <w:p>
            <w:r>
              <w:t>P-02</w:t>
            </w:r>
          </w:p>
        </w:tc>
        <w:tc>
          <w:tcPr>
            <w:tcW w:type="dxa" w:w="2556"/>
          </w:tcPr>
          <w:p>
            <w:r>
              <w:t>In-app notifications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P-01</w:t>
            </w:r>
          </w:p>
        </w:tc>
      </w:tr>
      <w:tr>
        <w:tc>
          <w:tcPr>
            <w:tcW w:type="dxa" w:w="2556"/>
          </w:tcPr>
          <w:p>
            <w:r>
              <w:t>P-03</w:t>
            </w:r>
          </w:p>
        </w:tc>
        <w:tc>
          <w:tcPr>
            <w:tcW w:type="dxa" w:w="2556"/>
          </w:tcPr>
          <w:p>
            <w:r>
              <w:t>Email adapter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P-01</w:t>
            </w:r>
          </w:p>
        </w:tc>
      </w:tr>
      <w:tr>
        <w:tc>
          <w:tcPr>
            <w:tcW w:type="dxa" w:w="2556"/>
          </w:tcPr>
          <w:p>
            <w:r>
              <w:t>P-04</w:t>
            </w:r>
          </w:p>
        </w:tc>
        <w:tc>
          <w:tcPr>
            <w:tcW w:type="dxa" w:w="2556"/>
          </w:tcPr>
          <w:p>
            <w:r>
              <w:t>WhatsApp adapter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P-01</w:t>
            </w:r>
          </w:p>
        </w:tc>
      </w:tr>
      <w:tr>
        <w:tc>
          <w:tcPr>
            <w:tcW w:type="dxa" w:w="2556"/>
          </w:tcPr>
          <w:p>
            <w:r>
              <w:t>P-05</w:t>
            </w:r>
          </w:p>
        </w:tc>
        <w:tc>
          <w:tcPr>
            <w:tcW w:type="dxa" w:w="2556"/>
          </w:tcPr>
          <w:p>
            <w:r>
              <w:t>Quote notification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G,P</w:t>
            </w:r>
          </w:p>
        </w:tc>
      </w:tr>
      <w:tr>
        <w:tc>
          <w:tcPr>
            <w:tcW w:type="dxa" w:w="2556"/>
          </w:tcPr>
          <w:p>
            <w:r>
              <w:t>P-06</w:t>
            </w:r>
          </w:p>
        </w:tc>
        <w:tc>
          <w:tcPr>
            <w:tcW w:type="dxa" w:w="2556"/>
          </w:tcPr>
          <w:p>
            <w:r>
              <w:t>Payment notification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I,P</w:t>
            </w:r>
          </w:p>
        </w:tc>
      </w:tr>
      <w:tr>
        <w:tc>
          <w:tcPr>
            <w:tcW w:type="dxa" w:w="2556"/>
          </w:tcPr>
          <w:p>
            <w:r>
              <w:t>P-07</w:t>
            </w:r>
          </w:p>
        </w:tc>
        <w:tc>
          <w:tcPr>
            <w:tcW w:type="dxa" w:w="2556"/>
          </w:tcPr>
          <w:p>
            <w:r>
              <w:t>Status notification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D,P</w:t>
            </w:r>
          </w:p>
        </w:tc>
      </w:tr>
      <w:tr>
        <w:tc>
          <w:tcPr>
            <w:tcW w:type="dxa" w:w="2556"/>
          </w:tcPr>
          <w:p>
            <w:r>
              <w:t>P-08</w:t>
            </w:r>
          </w:p>
        </w:tc>
        <w:tc>
          <w:tcPr>
            <w:tcW w:type="dxa" w:w="2556"/>
          </w:tcPr>
          <w:p>
            <w:r>
              <w:t>Action-needed notification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D,P</w:t>
            </w:r>
          </w:p>
        </w:tc>
      </w:tr>
      <w:tr>
        <w:tc>
          <w:tcPr>
            <w:tcW w:type="dxa" w:w="2556"/>
          </w:tcPr>
          <w:p>
            <w:r>
              <w:t>P-09</w:t>
            </w:r>
          </w:p>
        </w:tc>
        <w:tc>
          <w:tcPr>
            <w:tcW w:type="dxa" w:w="2556"/>
          </w:tcPr>
          <w:p>
            <w:r>
              <w:t>Completion notification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N,P</w:t>
            </w:r>
          </w:p>
        </w:tc>
      </w:tr>
    </w:tbl>
    <w:p>
      <w:pPr>
        <w:pStyle w:val="Heading1"/>
      </w:pPr>
      <w:r>
        <w:t>22. EPIC Q — Admin &amp;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Story/Task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Depends on</w:t>
            </w:r>
          </w:p>
        </w:tc>
      </w:tr>
      <w:tr>
        <w:tc>
          <w:tcPr>
            <w:tcW w:type="dxa" w:w="2556"/>
          </w:tcPr>
          <w:p>
            <w:r>
              <w:t>Q-01</w:t>
            </w:r>
          </w:p>
        </w:tc>
        <w:tc>
          <w:tcPr>
            <w:tcW w:type="dxa" w:w="2556"/>
          </w:tcPr>
          <w:p>
            <w:r>
              <w:t>Admin users/roles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B</w:t>
            </w:r>
          </w:p>
        </w:tc>
      </w:tr>
      <w:tr>
        <w:tc>
          <w:tcPr>
            <w:tcW w:type="dxa" w:w="2556"/>
          </w:tcPr>
          <w:p>
            <w:r>
              <w:t>Q-02</w:t>
            </w:r>
          </w:p>
        </w:tc>
        <w:tc>
          <w:tcPr>
            <w:tcW w:type="dxa" w:w="2556"/>
          </w:tcPr>
          <w:p>
            <w:r>
              <w:t>Service configuration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E</w:t>
            </w:r>
          </w:p>
        </w:tc>
      </w:tr>
      <w:tr>
        <w:tc>
          <w:tcPr>
            <w:tcW w:type="dxa" w:w="2556"/>
          </w:tcPr>
          <w:p>
            <w:r>
              <w:t>Q-03</w:t>
            </w:r>
          </w:p>
        </w:tc>
        <w:tc>
          <w:tcPr>
            <w:tcW w:type="dxa" w:w="2556"/>
          </w:tcPr>
          <w:p>
            <w:r>
              <w:t>Pricing configuration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G</w:t>
            </w:r>
          </w:p>
        </w:tc>
      </w:tr>
      <w:tr>
        <w:tc>
          <w:tcPr>
            <w:tcW w:type="dxa" w:w="2556"/>
          </w:tcPr>
          <w:p>
            <w:r>
              <w:t>Q-04</w:t>
            </w:r>
          </w:p>
        </w:tc>
        <w:tc>
          <w:tcPr>
            <w:tcW w:type="dxa" w:w="2556"/>
          </w:tcPr>
          <w:p>
            <w:r>
              <w:t>Membership configuration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H</w:t>
            </w:r>
          </w:p>
        </w:tc>
      </w:tr>
      <w:tr>
        <w:tc>
          <w:tcPr>
            <w:tcW w:type="dxa" w:w="2556"/>
          </w:tcPr>
          <w:p>
            <w:r>
              <w:t>Q-05</w:t>
            </w:r>
          </w:p>
        </w:tc>
        <w:tc>
          <w:tcPr>
            <w:tcW w:type="dxa" w:w="2556"/>
          </w:tcPr>
          <w:p>
            <w:r>
              <w:t>SC eligibility configuration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H</w:t>
            </w:r>
          </w:p>
        </w:tc>
      </w:tr>
      <w:tr>
        <w:tc>
          <w:tcPr>
            <w:tcW w:type="dxa" w:w="2556"/>
          </w:tcPr>
          <w:p>
            <w:r>
              <w:t>Q-06</w:t>
            </w:r>
          </w:p>
        </w:tc>
        <w:tc>
          <w:tcPr>
            <w:tcW w:type="dxa" w:w="2556"/>
          </w:tcPr>
          <w:p>
            <w:r>
              <w:t>QC checklist configuration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M</w:t>
            </w:r>
          </w:p>
        </w:tc>
      </w:tr>
      <w:tr>
        <w:tc>
          <w:tcPr>
            <w:tcW w:type="dxa" w:w="2556"/>
          </w:tcPr>
          <w:p>
            <w:r>
              <w:t>Q-07</w:t>
            </w:r>
          </w:p>
        </w:tc>
        <w:tc>
          <w:tcPr>
            <w:tcW w:type="dxa" w:w="2556"/>
          </w:tcPr>
          <w:p>
            <w:r>
              <w:t>Notification templates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P</w:t>
            </w:r>
          </w:p>
        </w:tc>
      </w:tr>
      <w:tr>
        <w:tc>
          <w:tcPr>
            <w:tcW w:type="dxa" w:w="2556"/>
          </w:tcPr>
          <w:p>
            <w:r>
              <w:t>Q-08</w:t>
            </w:r>
          </w:p>
        </w:tc>
        <w:tc>
          <w:tcPr>
            <w:tcW w:type="dxa" w:w="2556"/>
          </w:tcPr>
          <w:p>
            <w:r>
              <w:t>Audit log viewer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R</w:t>
            </w:r>
          </w:p>
        </w:tc>
      </w:tr>
    </w:tbl>
    <w:p>
      <w:pPr>
        <w:pStyle w:val="Heading1"/>
      </w:pPr>
      <w:r>
        <w:t>23. EPIC R — Audit &amp;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Story/Task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Depends on</w:t>
            </w:r>
          </w:p>
        </w:tc>
      </w:tr>
      <w:tr>
        <w:tc>
          <w:tcPr>
            <w:tcW w:type="dxa" w:w="2556"/>
          </w:tcPr>
          <w:p>
            <w:r>
              <w:t>R-01</w:t>
            </w:r>
          </w:p>
        </w:tc>
        <w:tc>
          <w:tcPr>
            <w:tcW w:type="dxa" w:w="2556"/>
          </w:tcPr>
          <w:p>
            <w:r>
              <w:t>Audit event model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A</w:t>
            </w:r>
          </w:p>
        </w:tc>
      </w:tr>
      <w:tr>
        <w:tc>
          <w:tcPr>
            <w:tcW w:type="dxa" w:w="2556"/>
          </w:tcPr>
          <w:p>
            <w:r>
              <w:t>R-02</w:t>
            </w:r>
          </w:p>
        </w:tc>
        <w:tc>
          <w:tcPr>
            <w:tcW w:type="dxa" w:w="2556"/>
          </w:tcPr>
          <w:p>
            <w:r>
              <w:t>Material action logging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D–Q</w:t>
            </w:r>
          </w:p>
        </w:tc>
      </w:tr>
      <w:tr>
        <w:tc>
          <w:tcPr>
            <w:tcW w:type="dxa" w:w="2556"/>
          </w:tcPr>
          <w:p>
            <w:r>
              <w:t>R-03</w:t>
            </w:r>
          </w:p>
        </w:tc>
        <w:tc>
          <w:tcPr>
            <w:tcW w:type="dxa" w:w="2556"/>
          </w:tcPr>
          <w:p>
            <w:r>
              <w:t>RBAC tests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B</w:t>
            </w:r>
          </w:p>
        </w:tc>
      </w:tr>
      <w:tr>
        <w:tc>
          <w:tcPr>
            <w:tcW w:type="dxa" w:w="2556"/>
          </w:tcPr>
          <w:p>
            <w:r>
              <w:t>R-04</w:t>
            </w:r>
          </w:p>
        </w:tc>
        <w:tc>
          <w:tcPr>
            <w:tcW w:type="dxa" w:w="2556"/>
          </w:tcPr>
          <w:p>
            <w:r>
              <w:t>Case ownership authorization tests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D</w:t>
            </w:r>
          </w:p>
        </w:tc>
      </w:tr>
      <w:tr>
        <w:tc>
          <w:tcPr>
            <w:tcW w:type="dxa" w:w="2556"/>
          </w:tcPr>
          <w:p>
            <w:r>
              <w:t>R-05</w:t>
            </w:r>
          </w:p>
        </w:tc>
        <w:tc>
          <w:tcPr>
            <w:tcW w:type="dxa" w:w="2556"/>
          </w:tcPr>
          <w:p>
            <w:r>
              <w:t>Evidence access tests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M</w:t>
            </w:r>
          </w:p>
        </w:tc>
      </w:tr>
      <w:tr>
        <w:tc>
          <w:tcPr>
            <w:tcW w:type="dxa" w:w="2556"/>
          </w:tcPr>
          <w:p>
            <w:r>
              <w:t>R-06</w:t>
            </w:r>
          </w:p>
        </w:tc>
        <w:tc>
          <w:tcPr>
            <w:tcW w:type="dxa" w:w="2556"/>
          </w:tcPr>
          <w:p>
            <w:r>
              <w:t>Webhook signature verification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I</w:t>
            </w:r>
          </w:p>
        </w:tc>
      </w:tr>
      <w:tr>
        <w:tc>
          <w:tcPr>
            <w:tcW w:type="dxa" w:w="2556"/>
          </w:tcPr>
          <w:p>
            <w:r>
              <w:t>R-07</w:t>
            </w:r>
          </w:p>
        </w:tc>
        <w:tc>
          <w:tcPr>
            <w:tcW w:type="dxa" w:w="2556"/>
          </w:tcPr>
          <w:p>
            <w:r>
              <w:t>Rate limiting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B</w:t>
            </w:r>
          </w:p>
        </w:tc>
      </w:tr>
      <w:tr>
        <w:tc>
          <w:tcPr>
            <w:tcW w:type="dxa" w:w="2556"/>
          </w:tcPr>
          <w:p>
            <w:r>
              <w:t>R-08</w:t>
            </w:r>
          </w:p>
        </w:tc>
        <w:tc>
          <w:tcPr>
            <w:tcW w:type="dxa" w:w="2556"/>
          </w:tcPr>
          <w:p>
            <w:r>
              <w:t>Secure file validation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M</w:t>
            </w:r>
          </w:p>
        </w:tc>
      </w:tr>
      <w:tr>
        <w:tc>
          <w:tcPr>
            <w:tcW w:type="dxa" w:w="2556"/>
          </w:tcPr>
          <w:p>
            <w:r>
              <w:t>R-09</w:t>
            </w:r>
          </w:p>
        </w:tc>
        <w:tc>
          <w:tcPr>
            <w:tcW w:type="dxa" w:w="2556"/>
          </w:tcPr>
          <w:p>
            <w:r>
              <w:t>Sensitive logging review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A</w:t>
            </w:r>
          </w:p>
        </w:tc>
      </w:tr>
    </w:tbl>
    <w:p>
      <w:pPr>
        <w:pStyle w:val="Heading1"/>
      </w:pPr>
      <w:r>
        <w:t>24. EPIC S —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Story/Task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Depends on</w:t>
            </w:r>
          </w:p>
        </w:tc>
      </w:tr>
      <w:tr>
        <w:tc>
          <w:tcPr>
            <w:tcW w:type="dxa" w:w="2556"/>
          </w:tcPr>
          <w:p>
            <w:r>
              <w:t>S-01</w:t>
            </w:r>
          </w:p>
        </w:tc>
        <w:tc>
          <w:tcPr>
            <w:tcW w:type="dxa" w:w="2556"/>
          </w:tcPr>
          <w:p>
            <w:r>
              <w:t>Core event taxonomy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D</w:t>
            </w:r>
          </w:p>
        </w:tc>
      </w:tr>
      <w:tr>
        <w:tc>
          <w:tcPr>
            <w:tcW w:type="dxa" w:w="2556"/>
          </w:tcPr>
          <w:p>
            <w:r>
              <w:t>S-02</w:t>
            </w:r>
          </w:p>
        </w:tc>
        <w:tc>
          <w:tcPr>
            <w:tcW w:type="dxa" w:w="2556"/>
          </w:tcPr>
          <w:p>
            <w:r>
              <w:t>Request metrics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S-01</w:t>
            </w:r>
          </w:p>
        </w:tc>
      </w:tr>
      <w:tr>
        <w:tc>
          <w:tcPr>
            <w:tcW w:type="dxa" w:w="2556"/>
          </w:tcPr>
          <w:p>
            <w:r>
              <w:t>S-03</w:t>
            </w:r>
          </w:p>
        </w:tc>
        <w:tc>
          <w:tcPr>
            <w:tcW w:type="dxa" w:w="2556"/>
          </w:tcPr>
          <w:p>
            <w:r>
              <w:t>Quote acceptance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G</w:t>
            </w:r>
          </w:p>
        </w:tc>
      </w:tr>
      <w:tr>
        <w:tc>
          <w:tcPr>
            <w:tcW w:type="dxa" w:w="2556"/>
          </w:tcPr>
          <w:p>
            <w:r>
              <w:t>S-04</w:t>
            </w:r>
          </w:p>
        </w:tc>
        <w:tc>
          <w:tcPr>
            <w:tcW w:type="dxa" w:w="2556"/>
          </w:tcPr>
          <w:p>
            <w:r>
              <w:t>Payment conversion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I</w:t>
            </w:r>
          </w:p>
        </w:tc>
      </w:tr>
      <w:tr>
        <w:tc>
          <w:tcPr>
            <w:tcW w:type="dxa" w:w="2556"/>
          </w:tcPr>
          <w:p>
            <w:r>
              <w:t>S-05</w:t>
            </w:r>
          </w:p>
        </w:tc>
        <w:tc>
          <w:tcPr>
            <w:tcW w:type="dxa" w:w="2556"/>
          </w:tcPr>
          <w:p>
            <w:r>
              <w:t>SC usage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H</w:t>
            </w:r>
          </w:p>
        </w:tc>
      </w:tr>
      <w:tr>
        <w:tc>
          <w:tcPr>
            <w:tcW w:type="dxa" w:w="2556"/>
          </w:tcPr>
          <w:p>
            <w:r>
              <w:t>S-06</w:t>
            </w:r>
          </w:p>
        </w:tc>
        <w:tc>
          <w:tcPr>
            <w:tcW w:type="dxa" w:w="2556"/>
          </w:tcPr>
          <w:p>
            <w:r>
              <w:t>Execution metrics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K,L</w:t>
            </w:r>
          </w:p>
        </w:tc>
      </w:tr>
      <w:tr>
        <w:tc>
          <w:tcPr>
            <w:tcW w:type="dxa" w:w="2556"/>
          </w:tcPr>
          <w:p>
            <w:r>
              <w:t>S-07</w:t>
            </w:r>
          </w:p>
        </w:tc>
        <w:tc>
          <w:tcPr>
            <w:tcW w:type="dxa" w:w="2556"/>
          </w:tcPr>
          <w:p>
            <w:r>
              <w:t>QC metrics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M</w:t>
            </w:r>
          </w:p>
        </w:tc>
      </w:tr>
      <w:tr>
        <w:tc>
          <w:tcPr>
            <w:tcW w:type="dxa" w:w="2556"/>
          </w:tcPr>
          <w:p>
            <w:r>
              <w:t>S-08</w:t>
            </w:r>
          </w:p>
        </w:tc>
        <w:tc>
          <w:tcPr>
            <w:tcW w:type="dxa" w:w="2556"/>
          </w:tcPr>
          <w:p>
            <w:r>
              <w:t>Customer satisfaction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N</w:t>
            </w:r>
          </w:p>
        </w:tc>
      </w:tr>
      <w:tr>
        <w:tc>
          <w:tcPr>
            <w:tcW w:type="dxa" w:w="2556"/>
          </w:tcPr>
          <w:p>
            <w:r>
              <w:t>S-09</w:t>
            </w:r>
          </w:p>
        </w:tc>
        <w:tc>
          <w:tcPr>
            <w:tcW w:type="dxa" w:w="2556"/>
          </w:tcPr>
          <w:p>
            <w:r>
              <w:t>Membership retention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H</w:t>
            </w:r>
          </w:p>
        </w:tc>
      </w:tr>
    </w:tbl>
    <w:p>
      <w:pPr>
        <w:pStyle w:val="Heading1"/>
      </w:pPr>
      <w:r>
        <w:t>25. EPIC T — QA, UAT &amp; Pilot Hardening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Depends on</w:t>
            </w:r>
          </w:p>
        </w:tc>
      </w:tr>
      <w:tr>
        <w:tc>
          <w:tcPr>
            <w:tcW w:type="dxa" w:w="2556"/>
          </w:tcPr>
          <w:p>
            <w:r>
              <w:t>T-01</w:t>
            </w:r>
          </w:p>
        </w:tc>
        <w:tc>
          <w:tcPr>
            <w:tcW w:type="dxa" w:w="2556"/>
          </w:tcPr>
          <w:p>
            <w:r>
              <w:t>Automated unit test suite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All core modules</w:t>
            </w:r>
          </w:p>
        </w:tc>
      </w:tr>
      <w:tr>
        <w:tc>
          <w:tcPr>
            <w:tcW w:type="dxa" w:w="2556"/>
          </w:tcPr>
          <w:p>
            <w:r>
              <w:t>T-02</w:t>
            </w:r>
          </w:p>
        </w:tc>
        <w:tc>
          <w:tcPr>
            <w:tcW w:type="dxa" w:w="2556"/>
          </w:tcPr>
          <w:p>
            <w:r>
              <w:t>Integration test suite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Core modules</w:t>
            </w:r>
          </w:p>
        </w:tc>
      </w:tr>
      <w:tr>
        <w:tc>
          <w:tcPr>
            <w:tcW w:type="dxa" w:w="2556"/>
          </w:tcPr>
          <w:p>
            <w:r>
              <w:t>T-03</w:t>
            </w:r>
          </w:p>
        </w:tc>
        <w:tc>
          <w:tcPr>
            <w:tcW w:type="dxa" w:w="2556"/>
          </w:tcPr>
          <w:p>
            <w:r>
              <w:t>End-to-end golden-path tests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Customer→Closure</w:t>
            </w:r>
          </w:p>
        </w:tc>
      </w:tr>
      <w:tr>
        <w:tc>
          <w:tcPr>
            <w:tcW w:type="dxa" w:w="2556"/>
          </w:tcPr>
          <w:p>
            <w:r>
              <w:t>T-04</w:t>
            </w:r>
          </w:p>
        </w:tc>
        <w:tc>
          <w:tcPr>
            <w:tcW w:type="dxa" w:w="2556"/>
          </w:tcPr>
          <w:p>
            <w:r>
              <w:t>Failure-path tests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D–P</w:t>
            </w:r>
          </w:p>
        </w:tc>
      </w:tr>
      <w:tr>
        <w:tc>
          <w:tcPr>
            <w:tcW w:type="dxa" w:w="2556"/>
          </w:tcPr>
          <w:p>
            <w:r>
              <w:t>T-05</w:t>
            </w:r>
          </w:p>
        </w:tc>
        <w:tc>
          <w:tcPr>
            <w:tcW w:type="dxa" w:w="2556"/>
          </w:tcPr>
          <w:p>
            <w:r>
              <w:t>Security/access tests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R</w:t>
            </w:r>
          </w:p>
        </w:tc>
      </w:tr>
      <w:tr>
        <w:tc>
          <w:tcPr>
            <w:tcW w:type="dxa" w:w="2556"/>
          </w:tcPr>
          <w:p>
            <w:r>
              <w:t>T-06</w:t>
            </w:r>
          </w:p>
        </w:tc>
        <w:tc>
          <w:tcPr>
            <w:tcW w:type="dxa" w:w="2556"/>
          </w:tcPr>
          <w:p>
            <w:r>
              <w:t>Payment/SC calculation tests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H,I</w:t>
            </w:r>
          </w:p>
        </w:tc>
      </w:tr>
      <w:tr>
        <w:tc>
          <w:tcPr>
            <w:tcW w:type="dxa" w:w="2556"/>
          </w:tcPr>
          <w:p>
            <w:r>
              <w:t>T-07</w:t>
            </w:r>
          </w:p>
        </w:tc>
        <w:tc>
          <w:tcPr>
            <w:tcW w:type="dxa" w:w="2556"/>
          </w:tcPr>
          <w:p>
            <w:r>
              <w:t>Mobile field usability test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L</w:t>
            </w:r>
          </w:p>
        </w:tc>
      </w:tr>
      <w:tr>
        <w:tc>
          <w:tcPr>
            <w:tcW w:type="dxa" w:w="2556"/>
          </w:tcPr>
          <w:p>
            <w:r>
              <w:t>T-08</w:t>
            </w:r>
          </w:p>
        </w:tc>
        <w:tc>
          <w:tcPr>
            <w:tcW w:type="dxa" w:w="2556"/>
          </w:tcPr>
          <w:p>
            <w:r>
              <w:t>Operations UAT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J–Q</w:t>
            </w:r>
          </w:p>
        </w:tc>
      </w:tr>
      <w:tr>
        <w:tc>
          <w:tcPr>
            <w:tcW w:type="dxa" w:w="2556"/>
          </w:tcPr>
          <w:p>
            <w:r>
              <w:t>T-09</w:t>
            </w:r>
          </w:p>
        </w:tc>
        <w:tc>
          <w:tcPr>
            <w:tcW w:type="dxa" w:w="2556"/>
          </w:tcPr>
          <w:p>
            <w:r>
              <w:t>Customer UAT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B–N</w:t>
            </w:r>
          </w:p>
        </w:tc>
      </w:tr>
      <w:tr>
        <w:tc>
          <w:tcPr>
            <w:tcW w:type="dxa" w:w="2556"/>
          </w:tcPr>
          <w:p>
            <w:r>
              <w:t>T-10</w:t>
            </w:r>
          </w:p>
        </w:tc>
        <w:tc>
          <w:tcPr>
            <w:tcW w:type="dxa" w:w="2556"/>
          </w:tcPr>
          <w:p>
            <w:r>
              <w:t>Pilot incident/runbook</w:t>
            </w:r>
          </w:p>
        </w:tc>
        <w:tc>
          <w:tcPr>
            <w:tcW w:type="dxa" w:w="2556"/>
          </w:tcPr>
          <w:p>
            <w:r>
              <w:t>P0-High</w:t>
            </w:r>
          </w:p>
        </w:tc>
        <w:tc>
          <w:tcPr>
            <w:tcW w:type="dxa" w:w="2556"/>
          </w:tcPr>
          <w:p>
            <w:r>
              <w:t>All</w:t>
            </w:r>
          </w:p>
        </w:tc>
      </w:tr>
      <w:tr>
        <w:tc>
          <w:tcPr>
            <w:tcW w:type="dxa" w:w="2556"/>
          </w:tcPr>
          <w:p>
            <w:r>
              <w:t>T-11</w:t>
            </w:r>
          </w:p>
        </w:tc>
        <w:tc>
          <w:tcPr>
            <w:tcW w:type="dxa" w:w="2556"/>
          </w:tcPr>
          <w:p>
            <w:r>
              <w:t>Production readiness review</w:t>
            </w:r>
          </w:p>
        </w:tc>
        <w:tc>
          <w:tcPr>
            <w:tcW w:type="dxa" w:w="2556"/>
          </w:tcPr>
          <w:p>
            <w:r>
              <w:t>P0-Critical</w:t>
            </w:r>
          </w:p>
        </w:tc>
        <w:tc>
          <w:tcPr>
            <w:tcW w:type="dxa" w:w="2556"/>
          </w:tcPr>
          <w:p>
            <w:r>
              <w:t>T-01–T-10</w:t>
            </w:r>
          </w:p>
        </w:tc>
      </w:tr>
    </w:tbl>
    <w:p>
      <w:pPr>
        <w:pStyle w:val="Heading1"/>
      </w:pPr>
      <w:r>
        <w:t>26. Golden-Path Development Scenario</w:t>
      </w:r>
    </w:p>
    <w:p>
      <w:r>
        <w:t>The first complete vertical slice should be a real Concierge case:</w:t>
      </w:r>
    </w:p>
    <w:p>
      <w:r>
        <w:t>Customer request → Case → Intake → Scope → Quote → Priority/Premium calculation where applicable → Payment/SC authorization → Job Card → Field Agent execution → Evidence → QC → Completion Report → Customer notification → Closure.</w:t>
      </w:r>
    </w:p>
    <w:p>
      <w:r>
        <w:t>This should be demonstrated end-to-end before building large amounts of secondary functionality.</w:t>
      </w:r>
    </w:p>
    <w:p>
      <w:pPr>
        <w:pStyle w:val="Heading1"/>
      </w:pPr>
      <w:r>
        <w:t>27. Critical Business Rules to Encode</w:t>
      </w:r>
    </w:p>
    <w:p>
      <w:pPr>
        <w:pStyle w:val="ListBullet"/>
      </w:pPr>
      <w:r>
        <w:t>All normal services are quoted and paid/authorized before execution.</w:t>
      </w:r>
    </w:p>
    <w:p>
      <w:pPr>
        <w:pStyle w:val="ListBullet"/>
      </w:pPr>
      <w:r>
        <w:t>Member discounts apply to eligible ASOJU Service Fees.</w:t>
      </w:r>
    </w:p>
    <w:p>
      <w:pPr>
        <w:pStyle w:val="ListBullet"/>
      </w:pPr>
      <w:r>
        <w:t>Priority discount = 10%.</w:t>
      </w:r>
    </w:p>
    <w:p>
      <w:pPr>
        <w:pStyle w:val="ListBullet"/>
      </w:pPr>
      <w:r>
        <w:t>Premium discount = 15%.</w:t>
      </w:r>
    </w:p>
    <w:p>
      <w:pPr>
        <w:pStyle w:val="ListBullet"/>
      </w:pPr>
      <w:r>
        <w:t>Priority = $99/month + $50 SC + up to 2 eligible Concierge requests/month.</w:t>
      </w:r>
    </w:p>
    <w:p>
      <w:pPr>
        <w:pStyle w:val="ListBullet"/>
      </w:pPr>
      <w:r>
        <w:t>Premium = $299/month + $150 SC + up to 5 eligible Concierge requests/month.</w:t>
      </w:r>
    </w:p>
    <w:p>
      <w:pPr>
        <w:pStyle w:val="ListBullet"/>
      </w:pPr>
      <w:r>
        <w:t>SC is ledger-based and not cash.</w:t>
      </w:r>
    </w:p>
    <w:p>
      <w:pPr>
        <w:pStyle w:val="ListBullet"/>
      </w:pPr>
      <w:r>
        <w:t>External/third-party costs are quoted separately.</w:t>
      </w:r>
    </w:p>
    <w:p>
      <w:pPr>
        <w:pStyle w:val="ListBullet"/>
      </w:pPr>
      <w:r>
        <w:t>ASOJU field transport/logistics can be part of the ASOJU fee when included in the quote.</w:t>
      </w:r>
    </w:p>
    <w:p>
      <w:pPr>
        <w:pStyle w:val="ListBullet"/>
      </w:pPr>
      <w:r>
        <w:t>Accepted quotes cannot be silently altered.</w:t>
      </w:r>
    </w:p>
    <w:p>
      <w:pPr>
        <w:pStyle w:val="ListBullet"/>
      </w:pPr>
      <w:r>
        <w:t>Field Agents execute approved Job Cards.</w:t>
      </w:r>
    </w:p>
    <w:p>
      <w:pPr>
        <w:pStyle w:val="ListBullet"/>
      </w:pPr>
      <w:r>
        <w:t>QC controls normal completion.</w:t>
      </w:r>
    </w:p>
    <w:p>
      <w:pPr>
        <w:pStyle w:val="Heading1"/>
      </w:pPr>
      <w:r>
        <w:t>28. Sprint 0 — Foundation</w:t>
      </w:r>
    </w:p>
    <w:p>
      <w:pPr>
        <w:pStyle w:val="ListBullet"/>
      </w:pPr>
      <w:r>
        <w:t>Repository and branching.</w:t>
      </w:r>
    </w:p>
    <w:p>
      <w:pPr>
        <w:pStyle w:val="ListBullet"/>
      </w:pPr>
      <w:r>
        <w:t>Environment setup.</w:t>
      </w:r>
    </w:p>
    <w:p>
      <w:pPr>
        <w:pStyle w:val="ListBullet"/>
      </w:pPr>
      <w:r>
        <w:t>Database schema baseline.</w:t>
      </w:r>
    </w:p>
    <w:p>
      <w:pPr>
        <w:pStyle w:val="ListBullet"/>
      </w:pPr>
      <w:r>
        <w:t>API shell.</w:t>
      </w:r>
    </w:p>
    <w:p>
      <w:pPr>
        <w:pStyle w:val="ListBullet"/>
      </w:pPr>
      <w:r>
        <w:t>Authentication architecture.</w:t>
      </w:r>
    </w:p>
    <w:p>
      <w:pPr>
        <w:pStyle w:val="ListBullet"/>
      </w:pPr>
      <w:r>
        <w:t>Design-system foundation.</w:t>
      </w:r>
    </w:p>
    <w:p>
      <w:pPr>
        <w:pStyle w:val="ListBullet"/>
      </w:pPr>
      <w:r>
        <w:t>CI/CD.</w:t>
      </w:r>
    </w:p>
    <w:p>
      <w:pPr>
        <w:pStyle w:val="ListBullet"/>
      </w:pPr>
      <w:r>
        <w:t>Logging/error tracking.</w:t>
      </w:r>
    </w:p>
    <w:p>
      <w:pPr>
        <w:pStyle w:val="ListBullet"/>
      </w:pPr>
      <w:r>
        <w:t>Backlog imported into issue tracker.</w:t>
      </w:r>
    </w:p>
    <w:p>
      <w:r>
        <w:t>Exit: engineering team can deploy a minimal authenticated shell to staging.</w:t>
      </w:r>
    </w:p>
    <w:p>
      <w:pPr>
        <w:pStyle w:val="Heading1"/>
      </w:pPr>
      <w:r>
        <w:t>29. Sprint 1 — Identity</w:t>
      </w:r>
    </w:p>
    <w:p>
      <w:pPr>
        <w:pStyle w:val="ListBullet"/>
      </w:pPr>
      <w:r>
        <w:t>Customer auth/profile.</w:t>
      </w:r>
    </w:p>
    <w:p>
      <w:pPr>
        <w:pStyle w:val="ListBullet"/>
      </w:pPr>
      <w:r>
        <w:t>Internal users.</w:t>
      </w:r>
    </w:p>
    <w:p>
      <w:pPr>
        <w:pStyle w:val="ListBullet"/>
      </w:pPr>
      <w:r>
        <w:t>RBAC.</w:t>
      </w:r>
    </w:p>
    <w:p>
      <w:pPr>
        <w:pStyle w:val="ListBullet"/>
      </w:pPr>
      <w:r>
        <w:t>Basic navigation shells.</w:t>
      </w:r>
    </w:p>
    <w:p>
      <w:pPr>
        <w:pStyle w:val="ListBullet"/>
      </w:pPr>
      <w:r>
        <w:t>Audit foundation.</w:t>
      </w:r>
    </w:p>
    <w:p>
      <w:r>
        <w:t>Exit: each role can authenticate and sees only authorized surfaces.</w:t>
      </w:r>
    </w:p>
    <w:p>
      <w:pPr>
        <w:pStyle w:val="Heading1"/>
      </w:pPr>
      <w:r>
        <w:t>30. Sprint 2 — Request + Case</w:t>
      </w:r>
    </w:p>
    <w:p>
      <w:pPr>
        <w:pStyle w:val="ListBullet"/>
      </w:pPr>
      <w:r>
        <w:t>Service selection.</w:t>
      </w:r>
    </w:p>
    <w:p>
      <w:pPr>
        <w:pStyle w:val="ListBullet"/>
      </w:pPr>
      <w:r>
        <w:t>Intake forms.</w:t>
      </w:r>
    </w:p>
    <w:p>
      <w:pPr>
        <w:pStyle w:val="ListBullet"/>
      </w:pPr>
      <w:r>
        <w:t>Case creation.</w:t>
      </w:r>
    </w:p>
    <w:p>
      <w:pPr>
        <w:pStyle w:val="ListBullet"/>
      </w:pPr>
      <w:r>
        <w:t>State machine.</w:t>
      </w:r>
    </w:p>
    <w:p>
      <w:pPr>
        <w:pStyle w:val="ListBullet"/>
      </w:pPr>
      <w:r>
        <w:t>Case timeline.</w:t>
      </w:r>
    </w:p>
    <w:p>
      <w:pPr>
        <w:pStyle w:val="ListBullet"/>
      </w:pPr>
      <w:r>
        <w:t>Customer case view.</w:t>
      </w:r>
    </w:p>
    <w:p>
      <w:pPr>
        <w:pStyle w:val="ListBullet"/>
      </w:pPr>
      <w:r>
        <w:t>Operations request queue.</w:t>
      </w:r>
    </w:p>
    <w:p>
      <w:r>
        <w:t>Exit: customer can create a case and Operations can manage it through intake.</w:t>
      </w:r>
    </w:p>
    <w:p>
      <w:pPr>
        <w:pStyle w:val="Heading1"/>
      </w:pPr>
      <w:r>
        <w:t>31. Sprint 3 — Scope + Quote</w:t>
      </w:r>
    </w:p>
    <w:p>
      <w:pPr>
        <w:pStyle w:val="ListBullet"/>
      </w:pPr>
      <w:r>
        <w:t>Scope builder.</w:t>
      </w:r>
    </w:p>
    <w:p>
      <w:pPr>
        <w:pStyle w:val="ListBullet"/>
      </w:pPr>
      <w:r>
        <w:t>Scope versioning.</w:t>
      </w:r>
    </w:p>
    <w:p>
      <w:pPr>
        <w:pStyle w:val="ListBullet"/>
      </w:pPr>
      <w:r>
        <w:t>Quote builder.</w:t>
      </w:r>
    </w:p>
    <w:p>
      <w:pPr>
        <w:pStyle w:val="ListBullet"/>
      </w:pPr>
      <w:r>
        <w:t>Quote line categories.</w:t>
      </w:r>
    </w:p>
    <w:p>
      <w:pPr>
        <w:pStyle w:val="ListBullet"/>
      </w:pPr>
      <w:r>
        <w:t>FX/NGN fields.</w:t>
      </w:r>
    </w:p>
    <w:p>
      <w:pPr>
        <w:pStyle w:val="ListBullet"/>
      </w:pPr>
      <w:r>
        <w:t>Quote customer view.</w:t>
      </w:r>
    </w:p>
    <w:p>
      <w:pPr>
        <w:pStyle w:val="ListBullet"/>
      </w:pPr>
      <w:r>
        <w:t>Quote acceptance/change/decline.</w:t>
      </w:r>
    </w:p>
    <w:p>
      <w:r>
        <w:t>Exit: a complete quote can be generated, accepted and audited.</w:t>
      </w:r>
    </w:p>
    <w:p>
      <w:pPr>
        <w:pStyle w:val="Heading1"/>
      </w:pPr>
      <w:r>
        <w:t>32. Sprint 4 — Membership + Payments</w:t>
      </w:r>
    </w:p>
    <w:p>
      <w:pPr>
        <w:pStyle w:val="ListBullet"/>
      </w:pPr>
      <w:r>
        <w:t>Priority/Premium plans.</w:t>
      </w:r>
    </w:p>
    <w:p>
      <w:pPr>
        <w:pStyle w:val="ListBullet"/>
      </w:pPr>
      <w:r>
        <w:t>Membership state.</w:t>
      </w:r>
    </w:p>
    <w:p>
      <w:pPr>
        <w:pStyle w:val="ListBullet"/>
      </w:pPr>
      <w:r>
        <w:t>SC ledger.</w:t>
      </w:r>
    </w:p>
    <w:p>
      <w:pPr>
        <w:pStyle w:val="ListBullet"/>
      </w:pPr>
      <w:r>
        <w:t>Discount rules.</w:t>
      </w:r>
    </w:p>
    <w:p>
      <w:pPr>
        <w:pStyle w:val="ListBullet"/>
      </w:pPr>
      <w:r>
        <w:t>Payment adapter.</w:t>
      </w:r>
    </w:p>
    <w:p>
      <w:pPr>
        <w:pStyle w:val="ListBullet"/>
      </w:pPr>
      <w:r>
        <w:t>Payment webhooks.</w:t>
      </w:r>
    </w:p>
    <w:p>
      <w:pPr>
        <w:pStyle w:val="ListBullet"/>
      </w:pPr>
      <w:r>
        <w:t>Execution release gate.</w:t>
      </w:r>
    </w:p>
    <w:p>
      <w:r>
        <w:t>Exit: commercial lifecycle is testable end-to-end.</w:t>
      </w:r>
    </w:p>
    <w:p>
      <w:pPr>
        <w:pStyle w:val="Heading1"/>
      </w:pPr>
      <w:r>
        <w:t>33. Sprint 5 — Operations + Field</w:t>
      </w:r>
    </w:p>
    <w:p>
      <w:pPr>
        <w:pStyle w:val="ListBullet"/>
      </w:pPr>
      <w:r>
        <w:t>Operations dashboard.</w:t>
      </w:r>
    </w:p>
    <w:p>
      <w:pPr>
        <w:pStyle w:val="ListBullet"/>
      </w:pPr>
      <w:r>
        <w:t>Agent profiles.</w:t>
      </w:r>
    </w:p>
    <w:p>
      <w:pPr>
        <w:pStyle w:val="ListBullet"/>
      </w:pPr>
      <w:r>
        <w:t>Scheduling.</w:t>
      </w:r>
    </w:p>
    <w:p>
      <w:pPr>
        <w:pStyle w:val="ListBullet"/>
      </w:pPr>
      <w:r>
        <w:t>Job Card generation.</w:t>
      </w:r>
    </w:p>
    <w:p>
      <w:pPr>
        <w:pStyle w:val="ListBullet"/>
      </w:pPr>
      <w:r>
        <w:t>Assignment.</w:t>
      </w:r>
    </w:p>
    <w:p>
      <w:pPr>
        <w:pStyle w:val="ListBullet"/>
      </w:pPr>
      <w:r>
        <w:t>Field Today.</w:t>
      </w:r>
    </w:p>
    <w:p>
      <w:pPr>
        <w:pStyle w:val="ListBullet"/>
      </w:pPr>
      <w:r>
        <w:t>Job Detail.</w:t>
      </w:r>
    </w:p>
    <w:p>
      <w:pPr>
        <w:pStyle w:val="ListBullet"/>
      </w:pPr>
      <w:r>
        <w:t>Start/Checklist/Completion.</w:t>
      </w:r>
    </w:p>
    <w:p>
      <w:r>
        <w:t>Exit: an authorized case can be dispatched to a Field Agent.</w:t>
      </w:r>
    </w:p>
    <w:p>
      <w:pPr>
        <w:pStyle w:val="Heading1"/>
      </w:pPr>
      <w:r>
        <w:t>34. Sprint 6 — Evidence + QC</w:t>
      </w:r>
    </w:p>
    <w:p>
      <w:pPr>
        <w:pStyle w:val="ListBullet"/>
      </w:pPr>
      <w:r>
        <w:t>Secure storage.</w:t>
      </w:r>
    </w:p>
    <w:p>
      <w:pPr>
        <w:pStyle w:val="ListBullet"/>
      </w:pPr>
      <w:r>
        <w:t>Evidence capture.</w:t>
      </w:r>
    </w:p>
    <w:p>
      <w:pPr>
        <w:pStyle w:val="ListBullet"/>
      </w:pPr>
      <w:r>
        <w:t>Metadata.</w:t>
      </w:r>
    </w:p>
    <w:p>
      <w:pPr>
        <w:pStyle w:val="ListBullet"/>
      </w:pPr>
      <w:r>
        <w:t>Access controls.</w:t>
      </w:r>
    </w:p>
    <w:p>
      <w:pPr>
        <w:pStyle w:val="ListBullet"/>
      </w:pPr>
      <w:r>
        <w:t>QC queue.</w:t>
      </w:r>
    </w:p>
    <w:p>
      <w:pPr>
        <w:pStyle w:val="ListBullet"/>
      </w:pPr>
      <w:r>
        <w:t>QC decisions.</w:t>
      </w:r>
    </w:p>
    <w:p>
      <w:pPr>
        <w:pStyle w:val="ListBullet"/>
      </w:pPr>
      <w:r>
        <w:t>Revisit/escalation.</w:t>
      </w:r>
    </w:p>
    <w:p>
      <w:r>
        <w:t>Exit: field submission can pass through QC with controlled outcomes.</w:t>
      </w:r>
    </w:p>
    <w:p>
      <w:pPr>
        <w:pStyle w:val="Heading1"/>
      </w:pPr>
      <w:r>
        <w:t>35. Sprint 7 — Reports + Notifications</w:t>
      </w:r>
    </w:p>
    <w:p>
      <w:pPr>
        <w:pStyle w:val="ListBullet"/>
      </w:pPr>
      <w:r>
        <w:t>Report templates.</w:t>
      </w:r>
    </w:p>
    <w:p>
      <w:pPr>
        <w:pStyle w:val="ListBullet"/>
      </w:pPr>
      <w:r>
        <w:t>Report generation.</w:t>
      </w:r>
    </w:p>
    <w:p>
      <w:pPr>
        <w:pStyle w:val="ListBullet"/>
      </w:pPr>
      <w:r>
        <w:t>Customer delivery.</w:t>
      </w:r>
    </w:p>
    <w:p>
      <w:pPr>
        <w:pStyle w:val="ListBullet"/>
      </w:pPr>
      <w:r>
        <w:t>In-app notifications.</w:t>
      </w:r>
    </w:p>
    <w:p>
      <w:pPr>
        <w:pStyle w:val="ListBullet"/>
      </w:pPr>
      <w:r>
        <w:t>Email/WhatsApp integration boundary.</w:t>
      </w:r>
    </w:p>
    <w:p>
      <w:pPr>
        <w:pStyle w:val="ListBullet"/>
      </w:pPr>
      <w:r>
        <w:t>Action-needed messaging.</w:t>
      </w:r>
    </w:p>
    <w:p>
      <w:r>
        <w:t>Exit: customer receives a complete, QC-approved outcome.</w:t>
      </w:r>
    </w:p>
    <w:p>
      <w:pPr>
        <w:pStyle w:val="Heading1"/>
      </w:pPr>
      <w:r>
        <w:t>36. Sprint 8 — Finance + Admin + Analytics</w:t>
      </w:r>
    </w:p>
    <w:p>
      <w:pPr>
        <w:pStyle w:val="ListBullet"/>
      </w:pPr>
      <w:r>
        <w:t>Finance dashboard.</w:t>
      </w:r>
    </w:p>
    <w:p>
      <w:pPr>
        <w:pStyle w:val="ListBullet"/>
      </w:pPr>
      <w:r>
        <w:t>Reconciliation.</w:t>
      </w:r>
    </w:p>
    <w:p>
      <w:pPr>
        <w:pStyle w:val="ListBullet"/>
      </w:pPr>
      <w:r>
        <w:t>External-cost management.</w:t>
      </w:r>
    </w:p>
    <w:p>
      <w:pPr>
        <w:pStyle w:val="ListBullet"/>
      </w:pPr>
      <w:r>
        <w:t>Admin configuration.</w:t>
      </w:r>
    </w:p>
    <w:p>
      <w:pPr>
        <w:pStyle w:val="ListBullet"/>
      </w:pPr>
      <w:r>
        <w:t>Audit viewer.</w:t>
      </w:r>
    </w:p>
    <w:p>
      <w:pPr>
        <w:pStyle w:val="ListBullet"/>
      </w:pPr>
      <w:r>
        <w:t>Core analytics.</w:t>
      </w:r>
    </w:p>
    <w:p>
      <w:r>
        <w:t>Exit: management can operate and measure the pilot.</w:t>
      </w:r>
    </w:p>
    <w:p>
      <w:pPr>
        <w:pStyle w:val="Heading1"/>
      </w:pPr>
      <w:r>
        <w:t>37. Sprint 9 — Hardening</w:t>
      </w:r>
    </w:p>
    <w:p>
      <w:pPr>
        <w:pStyle w:val="ListBullet"/>
      </w:pPr>
      <w:r>
        <w:t>Security testing.</w:t>
      </w:r>
    </w:p>
    <w:p>
      <w:pPr>
        <w:pStyle w:val="ListBullet"/>
      </w:pPr>
      <w:r>
        <w:t>Regression testing.</w:t>
      </w:r>
    </w:p>
    <w:p>
      <w:pPr>
        <w:pStyle w:val="ListBullet"/>
      </w:pPr>
      <w:r>
        <w:t>Mobile usability.</w:t>
      </w:r>
    </w:p>
    <w:p>
      <w:pPr>
        <w:pStyle w:val="ListBullet"/>
      </w:pPr>
      <w:r>
        <w:t>Performance checks.</w:t>
      </w:r>
    </w:p>
    <w:p>
      <w:pPr>
        <w:pStyle w:val="ListBullet"/>
      </w:pPr>
      <w:r>
        <w:t>Backup/restore test.</w:t>
      </w:r>
    </w:p>
    <w:p>
      <w:pPr>
        <w:pStyle w:val="ListBullet"/>
      </w:pPr>
      <w:r>
        <w:t>UAT.</w:t>
      </w:r>
    </w:p>
    <w:p>
      <w:pPr>
        <w:pStyle w:val="ListBullet"/>
      </w:pPr>
      <w:r>
        <w:t>Pilot runbook.</w:t>
      </w:r>
    </w:p>
    <w:p>
      <w:pPr>
        <w:pStyle w:val="ListBullet"/>
      </w:pPr>
      <w:r>
        <w:t>Production readiness review.</w:t>
      </w:r>
    </w:p>
    <w:p>
      <w:r>
        <w:t>Exit: P0 launch gate passed.</w:t>
      </w:r>
    </w:p>
    <w:p>
      <w:pPr>
        <w:pStyle w:val="Heading1"/>
      </w:pPr>
      <w:r>
        <w:t>38. Pilot Launch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5112"/>
          </w:tcPr>
          <w:p>
            <w:r>
              <w:t>Product</w:t>
            </w:r>
          </w:p>
        </w:tc>
        <w:tc>
          <w:tcPr>
            <w:tcW w:type="dxa" w:w="5112"/>
          </w:tcPr>
          <w:p>
            <w:r>
              <w:t>Golden path works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Team can run cases without developer intervention for normal cases</w:t>
            </w:r>
          </w:p>
        </w:tc>
      </w:tr>
      <w:tr>
        <w:tc>
          <w:tcPr>
            <w:tcW w:type="dxa" w:w="5112"/>
          </w:tcPr>
          <w:p>
            <w:r>
              <w:t>Commercial</w:t>
            </w:r>
          </w:p>
        </w:tc>
        <w:tc>
          <w:tcPr>
            <w:tcW w:type="dxa" w:w="5112"/>
          </w:tcPr>
          <w:p>
            <w:r>
              <w:t>Quotes/payment/SC reconcile</w:t>
            </w:r>
          </w:p>
        </w:tc>
      </w:tr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Agents can execute and submit evidence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Reports are consistently reviewable</w:t>
            </w:r>
          </w:p>
        </w:tc>
      </w:tr>
      <w:tr>
        <w:tc>
          <w:tcPr>
            <w:tcW w:type="dxa" w:w="5112"/>
          </w:tcPr>
          <w:p>
            <w:r>
              <w:t>Security</w:t>
            </w:r>
          </w:p>
        </w:tc>
        <w:tc>
          <w:tcPr>
            <w:tcW w:type="dxa" w:w="5112"/>
          </w:tcPr>
          <w:p>
            <w:r>
              <w:t>No critical unresolved access/security issue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UAT participants understand status/actions</w:t>
            </w:r>
          </w:p>
        </w:tc>
      </w:tr>
      <w:tr>
        <w:tc>
          <w:tcPr>
            <w:tcW w:type="dxa" w:w="5112"/>
          </w:tcPr>
          <w:p>
            <w:r>
              <w:t>Support</w:t>
            </w:r>
          </w:p>
        </w:tc>
        <w:tc>
          <w:tcPr>
            <w:tcW w:type="dxa" w:w="5112"/>
          </w:tcPr>
          <w:p>
            <w:r>
              <w:t>Escalation/runbook exists</w:t>
            </w:r>
          </w:p>
        </w:tc>
      </w:tr>
      <w:tr>
        <w:tc>
          <w:tcPr>
            <w:tcW w:type="dxa" w:w="5112"/>
          </w:tcPr>
          <w:p>
            <w:r>
              <w:t>Analytics</w:t>
            </w:r>
          </w:p>
        </w:tc>
        <w:tc>
          <w:tcPr>
            <w:tcW w:type="dxa" w:w="5112"/>
          </w:tcPr>
          <w:p>
            <w:r>
              <w:t>Core pilot metrics visible</w:t>
            </w:r>
          </w:p>
        </w:tc>
      </w:tr>
    </w:tbl>
    <w:p>
      <w:pPr>
        <w:pStyle w:val="Heading1"/>
      </w:pPr>
      <w:r>
        <w:t>39. Post-Launch Week 1</w:t>
      </w:r>
    </w:p>
    <w:p>
      <w:pPr>
        <w:pStyle w:val="ListBullet"/>
      </w:pPr>
      <w:r>
        <w:t>Daily operational review.</w:t>
      </w:r>
    </w:p>
    <w:p>
      <w:pPr>
        <w:pStyle w:val="ListBullet"/>
      </w:pPr>
      <w:r>
        <w:t>Review every exception.</w:t>
      </w:r>
    </w:p>
    <w:p>
      <w:pPr>
        <w:pStyle w:val="ListBullet"/>
      </w:pPr>
      <w:r>
        <w:t>Review every QC failure.</w:t>
      </w:r>
    </w:p>
    <w:p>
      <w:pPr>
        <w:pStyle w:val="ListBullet"/>
      </w:pPr>
      <w:r>
        <w:t>Check payment/SC reconciliation.</w:t>
      </w:r>
    </w:p>
    <w:p>
      <w:pPr>
        <w:pStyle w:val="ListBullet"/>
      </w:pPr>
      <w:r>
        <w:t>Collect customer feedback.</w:t>
      </w:r>
    </w:p>
    <w:p>
      <w:pPr>
        <w:pStyle w:val="ListBullet"/>
      </w:pPr>
      <w:r>
        <w:t>Fix P0 defects before adding features.</w:t>
      </w:r>
    </w:p>
    <w:p>
      <w:pPr>
        <w:pStyle w:val="ListBullet"/>
      </w:pPr>
      <w:r>
        <w:t>Track field-agent bottlenecks.</w:t>
      </w:r>
    </w:p>
    <w:p>
      <w:pPr>
        <w:pStyle w:val="Heading1"/>
      </w:pPr>
      <w:r>
        <w:t>40. Post-Launch Week 2–4</w:t>
      </w:r>
    </w:p>
    <w:p>
      <w:pPr>
        <w:pStyle w:val="ListBullet"/>
      </w:pPr>
      <w:r>
        <w:t>Analyze repeat usage.</w:t>
      </w:r>
    </w:p>
    <w:p>
      <w:pPr>
        <w:pStyle w:val="ListBullet"/>
      </w:pPr>
      <w:r>
        <w:t>Analyze membership behavior.</w:t>
      </w:r>
    </w:p>
    <w:p>
      <w:pPr>
        <w:pStyle w:val="ListBullet"/>
      </w:pPr>
      <w:r>
        <w:t>Identify manual bottlenecks.</w:t>
      </w:r>
    </w:p>
    <w:p>
      <w:pPr>
        <w:pStyle w:val="ListBullet"/>
      </w:pPr>
      <w:r>
        <w:t>Prioritize automation only where measured.</w:t>
      </w:r>
    </w:p>
    <w:p>
      <w:pPr>
        <w:pStyle w:val="ListBullet"/>
      </w:pPr>
      <w:r>
        <w:t>Refine service templates.</w:t>
      </w:r>
    </w:p>
    <w:p>
      <w:pPr>
        <w:pStyle w:val="ListBullet"/>
      </w:pPr>
      <w:r>
        <w:t>Refine pricing based on evidence, not guesswork.</w:t>
      </w:r>
    </w:p>
    <w:p>
      <w:pPr>
        <w:pStyle w:val="ListBullet"/>
      </w:pPr>
      <w:r>
        <w:t>Prepare Phase 2 only after P0 stability.</w:t>
      </w:r>
    </w:p>
    <w:p>
      <w:pPr>
        <w:pStyle w:val="Heading1"/>
      </w:pPr>
      <w:r>
        <w:t>41. Engineering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Lead time</w:t>
            </w:r>
          </w:p>
        </w:tc>
        <w:tc>
          <w:tcPr>
            <w:tcW w:type="dxa" w:w="5112"/>
          </w:tcPr>
          <w:p>
            <w:r>
              <w:t>Delivery speed</w:t>
            </w:r>
          </w:p>
        </w:tc>
      </w:tr>
      <w:tr>
        <w:tc>
          <w:tcPr>
            <w:tcW w:type="dxa" w:w="5112"/>
          </w:tcPr>
          <w:p>
            <w:r>
              <w:t>Deployment frequency</w:t>
            </w:r>
          </w:p>
        </w:tc>
        <w:tc>
          <w:tcPr>
            <w:tcW w:type="dxa" w:w="5112"/>
          </w:tcPr>
          <w:p>
            <w:r>
              <w:t>Release capability</w:t>
            </w:r>
          </w:p>
        </w:tc>
      </w:tr>
      <w:tr>
        <w:tc>
          <w:tcPr>
            <w:tcW w:type="dxa" w:w="5112"/>
          </w:tcPr>
          <w:p>
            <w:r>
              <w:t>Change failure rate</w:t>
            </w:r>
          </w:p>
        </w:tc>
        <w:tc>
          <w:tcPr>
            <w:tcW w:type="dxa" w:w="5112"/>
          </w:tcPr>
          <w:p>
            <w:r>
              <w:t>Release quality</w:t>
            </w:r>
          </w:p>
        </w:tc>
      </w:tr>
      <w:tr>
        <w:tc>
          <w:tcPr>
            <w:tcW w:type="dxa" w:w="5112"/>
          </w:tcPr>
          <w:p>
            <w:r>
              <w:t>Mean time to recovery</w:t>
            </w:r>
          </w:p>
        </w:tc>
        <w:tc>
          <w:tcPr>
            <w:tcW w:type="dxa" w:w="5112"/>
          </w:tcPr>
          <w:p>
            <w:r>
              <w:t>Operational resilience</w:t>
            </w:r>
          </w:p>
        </w:tc>
      </w:tr>
      <w:tr>
        <w:tc>
          <w:tcPr>
            <w:tcW w:type="dxa" w:w="5112"/>
          </w:tcPr>
          <w:p>
            <w:r>
              <w:t>Defect escape rate</w:t>
            </w:r>
          </w:p>
        </w:tc>
        <w:tc>
          <w:tcPr>
            <w:tcW w:type="dxa" w:w="5112"/>
          </w:tcPr>
          <w:p>
            <w:r>
              <w:t>QA quality</w:t>
            </w:r>
          </w:p>
        </w:tc>
      </w:tr>
      <w:tr>
        <w:tc>
          <w:tcPr>
            <w:tcW w:type="dxa" w:w="5112"/>
          </w:tcPr>
          <w:p>
            <w:r>
              <w:t>P0 acceptance pass rate</w:t>
            </w:r>
          </w:p>
        </w:tc>
        <w:tc>
          <w:tcPr>
            <w:tcW w:type="dxa" w:w="5112"/>
          </w:tcPr>
          <w:p>
            <w:r>
              <w:t>Feature quality</w:t>
            </w:r>
          </w:p>
        </w:tc>
      </w:tr>
      <w:tr>
        <w:tc>
          <w:tcPr>
            <w:tcW w:type="dxa" w:w="5112"/>
          </w:tcPr>
          <w:p>
            <w:r>
              <w:t>API error rate</w:t>
            </w:r>
          </w:p>
        </w:tc>
        <w:tc>
          <w:tcPr>
            <w:tcW w:type="dxa" w:w="5112"/>
          </w:tcPr>
          <w:p>
            <w:r>
              <w:t>Technical health</w:t>
            </w:r>
          </w:p>
        </w:tc>
      </w:tr>
      <w:tr>
        <w:tc>
          <w:tcPr>
            <w:tcW w:type="dxa" w:w="5112"/>
          </w:tcPr>
          <w:p>
            <w:r>
              <w:t>Payment reconciliation failures</w:t>
            </w:r>
          </w:p>
        </w:tc>
        <w:tc>
          <w:tcPr>
            <w:tcW w:type="dxa" w:w="5112"/>
          </w:tcPr>
          <w:p>
            <w:r>
              <w:t>Financial health</w:t>
            </w:r>
          </w:p>
        </w:tc>
      </w:tr>
      <w:tr>
        <w:tc>
          <w:tcPr>
            <w:tcW w:type="dxa" w:w="5112"/>
          </w:tcPr>
          <w:p>
            <w:r>
              <w:t>Evidence upload failure rate</w:t>
            </w:r>
          </w:p>
        </w:tc>
        <w:tc>
          <w:tcPr>
            <w:tcW w:type="dxa" w:w="5112"/>
          </w:tcPr>
          <w:p>
            <w:r>
              <w:t>Field reliability</w:t>
            </w:r>
          </w:p>
        </w:tc>
      </w:tr>
    </w:tbl>
    <w:p>
      <w:pPr>
        <w:pStyle w:val="Heading1"/>
      </w:pPr>
      <w:r>
        <w:t>42. Product/Operations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Request volume</w:t>
            </w:r>
          </w:p>
        </w:tc>
        <w:tc>
          <w:tcPr>
            <w:tcW w:type="dxa" w:w="5112"/>
          </w:tcPr>
          <w:p>
            <w:r>
              <w:t>Demand</w:t>
            </w:r>
          </w:p>
        </w:tc>
      </w:tr>
      <w:tr>
        <w:tc>
          <w:tcPr>
            <w:tcW w:type="dxa" w:w="5112"/>
          </w:tcPr>
          <w:p>
            <w:r>
              <w:t>Quote acceptance</w:t>
            </w:r>
          </w:p>
        </w:tc>
        <w:tc>
          <w:tcPr>
            <w:tcW w:type="dxa" w:w="5112"/>
          </w:tcPr>
          <w:p>
            <w:r>
              <w:t>Commercial fit</w:t>
            </w:r>
          </w:p>
        </w:tc>
      </w:tr>
      <w:tr>
        <w:tc>
          <w:tcPr>
            <w:tcW w:type="dxa" w:w="5112"/>
          </w:tcPr>
          <w:p>
            <w:r>
              <w:t>Average ASOJU fee</w:t>
            </w:r>
          </w:p>
        </w:tc>
        <w:tc>
          <w:tcPr>
            <w:tcW w:type="dxa" w:w="5112"/>
          </w:tcPr>
          <w:p>
            <w:r>
              <w:t>Unit economics</w:t>
            </w:r>
          </w:p>
        </w:tc>
      </w:tr>
      <w:tr>
        <w:tc>
          <w:tcPr>
            <w:tcW w:type="dxa" w:w="5112"/>
          </w:tcPr>
          <w:p>
            <w:r>
              <w:t>SC utilization</w:t>
            </w:r>
          </w:p>
        </w:tc>
        <w:tc>
          <w:tcPr>
            <w:tcW w:type="dxa" w:w="5112"/>
          </w:tcPr>
          <w:p>
            <w:r>
              <w:t>Membership economics</w:t>
            </w:r>
          </w:p>
        </w:tc>
      </w:tr>
      <w:tr>
        <w:tc>
          <w:tcPr>
            <w:tcW w:type="dxa" w:w="5112"/>
          </w:tcPr>
          <w:p>
            <w:r>
              <w:t>On-time execution</w:t>
            </w:r>
          </w:p>
        </w:tc>
        <w:tc>
          <w:tcPr>
            <w:tcW w:type="dxa" w:w="5112"/>
          </w:tcPr>
          <w:p>
            <w:r>
              <w:t>Reliability</w:t>
            </w:r>
          </w:p>
        </w:tc>
      </w:tr>
      <w:tr>
        <w:tc>
          <w:tcPr>
            <w:tcW w:type="dxa" w:w="5112"/>
          </w:tcPr>
          <w:p>
            <w:r>
              <w:t>QC first-pass</w:t>
            </w:r>
          </w:p>
        </w:tc>
        <w:tc>
          <w:tcPr>
            <w:tcW w:type="dxa" w:w="5112"/>
          </w:tcPr>
          <w:p>
            <w:r>
              <w:t>Quality</w:t>
            </w:r>
          </w:p>
        </w:tc>
      </w:tr>
      <w:tr>
        <w:tc>
          <w:tcPr>
            <w:tcW w:type="dxa" w:w="5112"/>
          </w:tcPr>
          <w:p>
            <w:r>
              <w:t>Revisit rate</w:t>
            </w:r>
          </w:p>
        </w:tc>
        <w:tc>
          <w:tcPr>
            <w:tcW w:type="dxa" w:w="5112"/>
          </w:tcPr>
          <w:p>
            <w:r>
              <w:t>Field quality</w:t>
            </w:r>
          </w:p>
        </w:tc>
      </w:tr>
      <w:tr>
        <w:tc>
          <w:tcPr>
            <w:tcW w:type="dxa" w:w="5112"/>
          </w:tcPr>
          <w:p>
            <w:r>
              <w:t>Customer satisfaction</w:t>
            </w:r>
          </w:p>
        </w:tc>
        <w:tc>
          <w:tcPr>
            <w:tcW w:type="dxa" w:w="5112"/>
          </w:tcPr>
          <w:p>
            <w:r>
              <w:t>CX</w:t>
            </w:r>
          </w:p>
        </w:tc>
      </w:tr>
      <w:tr>
        <w:tc>
          <w:tcPr>
            <w:tcW w:type="dxa" w:w="5112"/>
          </w:tcPr>
          <w:p>
            <w:r>
              <w:t>Repeat rate</w:t>
            </w:r>
          </w:p>
        </w:tc>
        <w:tc>
          <w:tcPr>
            <w:tcW w:type="dxa" w:w="5112"/>
          </w:tcPr>
          <w:p>
            <w:r>
              <w:t>Retention</w:t>
            </w:r>
          </w:p>
        </w:tc>
      </w:tr>
      <w:tr>
        <w:tc>
          <w:tcPr>
            <w:tcW w:type="dxa" w:w="5112"/>
          </w:tcPr>
          <w:p>
            <w:r>
              <w:t>Membership renewal</w:t>
            </w:r>
          </w:p>
        </w:tc>
        <w:tc>
          <w:tcPr>
            <w:tcW w:type="dxa" w:w="5112"/>
          </w:tcPr>
          <w:p>
            <w:r>
              <w:t>Subscription health</w:t>
            </w:r>
          </w:p>
        </w:tc>
      </w:tr>
    </w:tbl>
    <w:p>
      <w:pPr>
        <w:pStyle w:val="Heading1"/>
      </w:pPr>
      <w:r>
        <w:t>43. Backlog Governance</w:t>
      </w:r>
    </w:p>
    <w:p>
      <w:pPr>
        <w:pStyle w:val="ListBullet"/>
      </w:pPr>
      <w:r>
        <w:t>Product owns priority.</w:t>
      </w:r>
    </w:p>
    <w:p>
      <w:pPr>
        <w:pStyle w:val="ListBullet"/>
      </w:pPr>
      <w:r>
        <w:t>Engineering owns technical sequencing within approved priority.</w:t>
      </w:r>
    </w:p>
    <w:p>
      <w:pPr>
        <w:pStyle w:val="ListBullet"/>
      </w:pPr>
      <w:r>
        <w:t>Operations validates workflow behavior.</w:t>
      </w:r>
    </w:p>
    <w:p>
      <w:pPr>
        <w:pStyle w:val="ListBullet"/>
      </w:pPr>
      <w:r>
        <w:t>Finance validates commercial logic.</w:t>
      </w:r>
    </w:p>
    <w:p>
      <w:pPr>
        <w:pStyle w:val="ListBullet"/>
      </w:pPr>
      <w:r>
        <w:t>QC validates evidence/report behavior.</w:t>
      </w:r>
    </w:p>
    <w:p>
      <w:pPr>
        <w:pStyle w:val="ListBullet"/>
      </w:pPr>
      <w:r>
        <w:t>Security/privacy validates sensitive controls.</w:t>
      </w:r>
    </w:p>
    <w:p>
      <w:pPr>
        <w:pStyle w:val="ListBullet"/>
      </w:pPr>
      <w:r>
        <w:t>No scope addition to P0 without explicit impact assessment.</w:t>
      </w:r>
    </w:p>
    <w:p>
      <w:pPr>
        <w:pStyle w:val="Heading1"/>
      </w:pPr>
      <w:r>
        <w:t>44. Change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5112"/>
          </w:tcPr>
          <w:p>
            <w:r>
              <w:t>Bug affecting core workflow</w:t>
            </w:r>
          </w:p>
        </w:tc>
        <w:tc>
          <w:tcPr>
            <w:tcW w:type="dxa" w:w="5112"/>
          </w:tcPr>
          <w:p>
            <w:r>
              <w:t>P0 fix</w:t>
            </w:r>
          </w:p>
        </w:tc>
      </w:tr>
      <w:tr>
        <w:tc>
          <w:tcPr>
            <w:tcW w:type="dxa" w:w="5112"/>
          </w:tcPr>
          <w:p>
            <w:r>
              <w:t>Security issue</w:t>
            </w:r>
          </w:p>
        </w:tc>
        <w:tc>
          <w:tcPr>
            <w:tcW w:type="dxa" w:w="5112"/>
          </w:tcPr>
          <w:p>
            <w:r>
              <w:t>Immediate priority</w:t>
            </w:r>
          </w:p>
        </w:tc>
      </w:tr>
      <w:tr>
        <w:tc>
          <w:tcPr>
            <w:tcW w:type="dxa" w:w="5112"/>
          </w:tcPr>
          <w:p>
            <w:r>
              <w:t>Commercial rule change</w:t>
            </w:r>
          </w:p>
        </w:tc>
        <w:tc>
          <w:tcPr>
            <w:tcW w:type="dxa" w:w="5112"/>
          </w:tcPr>
          <w:p>
            <w:r>
              <w:t>Product + Finance approval</w:t>
            </w:r>
          </w:p>
        </w:tc>
      </w:tr>
      <w:tr>
        <w:tc>
          <w:tcPr>
            <w:tcW w:type="dxa" w:w="5112"/>
          </w:tcPr>
          <w:p>
            <w:r>
              <w:t>New service family</w:t>
            </w:r>
          </w:p>
        </w:tc>
        <w:tc>
          <w:tcPr>
            <w:tcW w:type="dxa" w:w="5112"/>
          </w:tcPr>
          <w:p>
            <w:r>
              <w:t>P1/Phase 2 unless P0 explicitly re-approved</w:t>
            </w:r>
          </w:p>
        </w:tc>
      </w:tr>
      <w:tr>
        <w:tc>
          <w:tcPr>
            <w:tcW w:type="dxa" w:w="5112"/>
          </w:tcPr>
          <w:p>
            <w:r>
              <w:t>New integration</w:t>
            </w:r>
          </w:p>
        </w:tc>
        <w:tc>
          <w:tcPr>
            <w:tcW w:type="dxa" w:w="5112"/>
          </w:tcPr>
          <w:p>
            <w:r>
              <w:t>Assess dependency/security/maintenance impact</w:t>
            </w:r>
          </w:p>
        </w:tc>
      </w:tr>
      <w:tr>
        <w:tc>
          <w:tcPr>
            <w:tcW w:type="dxa" w:w="5112"/>
          </w:tcPr>
          <w:p>
            <w:r>
              <w:t>UX refinement</w:t>
            </w:r>
          </w:p>
        </w:tc>
        <w:tc>
          <w:tcPr>
            <w:tcW w:type="dxa" w:w="5112"/>
          </w:tcPr>
          <w:p>
            <w:r>
              <w:t>Can enter normal design/engineering queue</w:t>
            </w:r>
          </w:p>
        </w:tc>
      </w:tr>
    </w:tbl>
    <w:p>
      <w:pPr>
        <w:pStyle w:val="Heading1"/>
      </w:pPr>
      <w:r>
        <w:t>45. Phase 2 Backlog Placeholder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P2 direction</w:t>
            </w:r>
          </w:p>
        </w:tc>
      </w:tr>
      <w:tr>
        <w:tc>
          <w:tcPr>
            <w:tcW w:type="dxa" w:w="5112"/>
          </w:tcPr>
          <w:p>
            <w:r>
              <w:t>Arrival</w:t>
            </w:r>
          </w:p>
        </w:tc>
        <w:tc>
          <w:tcPr>
            <w:tcW w:type="dxa" w:w="5112"/>
          </w:tcPr>
          <w:p>
            <w:r>
              <w:t>Pre-arrival planning, airport pickup, settlement-in-Nigeria support</w:t>
            </w:r>
          </w:p>
        </w:tc>
      </w:tr>
      <w:tr>
        <w:tc>
          <w:tcPr>
            <w:tcW w:type="dxa" w:w="5112"/>
          </w:tcPr>
          <w:p>
            <w:r>
              <w:t>Assets</w:t>
            </w:r>
          </w:p>
        </w:tc>
        <w:tc>
          <w:tcPr>
            <w:tcW w:type="dxa" w:w="5112"/>
          </w:tcPr>
          <w:p>
            <w:r>
              <w:t>Asset inspection, management and ongoing oversight</w:t>
            </w:r>
          </w:p>
        </w:tc>
      </w:tr>
      <w:tr>
        <w:tc>
          <w:tcPr>
            <w:tcW w:type="dxa" w:w="5112"/>
          </w:tcPr>
          <w:p>
            <w:r>
              <w:t>Trade</w:t>
            </w:r>
          </w:p>
        </w:tc>
        <w:tc>
          <w:tcPr>
            <w:tcW w:type="dxa" w:w="5112"/>
          </w:tcPr>
          <w:p>
            <w:r>
              <w:t>Import/export support and trade coordination</w:t>
            </w:r>
          </w:p>
        </w:tc>
      </w:tr>
      <w:tr>
        <w:tc>
          <w:tcPr>
            <w:tcW w:type="dxa" w:w="5112"/>
          </w:tcPr>
          <w:p>
            <w:r>
              <w:t>Advanced automation</w:t>
            </w:r>
          </w:p>
        </w:tc>
        <w:tc>
          <w:tcPr>
            <w:tcW w:type="dxa" w:w="5112"/>
          </w:tcPr>
          <w:p>
            <w:r>
              <w:t>AI-assisted intake, quoting, routing and reporting</w:t>
            </w:r>
          </w:p>
        </w:tc>
      </w:tr>
      <w:tr>
        <w:tc>
          <w:tcPr>
            <w:tcW w:type="dxa" w:w="5112"/>
          </w:tcPr>
          <w:p>
            <w:r>
              <w:t>Provider network</w:t>
            </w:r>
          </w:p>
        </w:tc>
        <w:tc>
          <w:tcPr>
            <w:tcW w:type="dxa" w:w="5112"/>
          </w:tcPr>
          <w:p>
            <w:r>
              <w:t>Structured provider marketplace/network</w:t>
            </w:r>
          </w:p>
        </w:tc>
      </w:tr>
      <w:tr>
        <w:tc>
          <w:tcPr>
            <w:tcW w:type="dxa" w:w="5112"/>
          </w:tcPr>
          <w:p>
            <w:r>
              <w:t>Multi-country</w:t>
            </w:r>
          </w:p>
        </w:tc>
        <w:tc>
          <w:tcPr>
            <w:tcW w:type="dxa" w:w="5112"/>
          </w:tcPr>
          <w:p>
            <w:r>
              <w:t>Additional operating countries</w:t>
            </w:r>
          </w:p>
        </w:tc>
      </w:tr>
    </w:tbl>
    <w:p>
      <w:pPr>
        <w:pStyle w:val="Heading1"/>
      </w:pPr>
      <w:r>
        <w:t>46. What the Engineering Team Should Build First</w:t>
      </w:r>
    </w:p>
    <w:p>
      <w:r>
        <w:t>Do not start by building every screen. Build the first complete vertical slice:</w:t>
      </w:r>
    </w:p>
    <w:p>
      <w:r>
        <w:t>**Customer request → Case → Scope → Quote → Payment/SC → Job Card → Field Agent → Evidence → QC → Report → Closure.**</w:t>
      </w:r>
    </w:p>
    <w:p>
      <w:r>
        <w:t>Then harden that slice before expanding horizontally.</w:t>
      </w:r>
    </w:p>
    <w:p>
      <w:pPr>
        <w:pStyle w:val="Heading1"/>
      </w:pPr>
      <w:r>
        <w:t>47. Final P0 Backlog Rule</w:t>
      </w:r>
    </w:p>
    <w:p>
      <w:r>
        <w:t>Every backlog item must answer four questions:</w:t>
      </w:r>
    </w:p>
    <w:p>
      <w:pPr>
        <w:pStyle w:val="ListBullet"/>
      </w:pPr>
      <w:r>
        <w:t>What user/business problem does this solve?</w:t>
      </w:r>
    </w:p>
    <w:p>
      <w:pPr>
        <w:pStyle w:val="ListBullet"/>
      </w:pPr>
      <w:r>
        <w:t>What existing ASOJU rule does it implement?</w:t>
      </w:r>
    </w:p>
    <w:p>
      <w:pPr>
        <w:pStyle w:val="ListBullet"/>
      </w:pPr>
      <w:r>
        <w:t>What dependency does it have?</w:t>
      </w:r>
    </w:p>
    <w:p>
      <w:pPr>
        <w:pStyle w:val="ListBullet"/>
      </w:pPr>
      <w:r>
        <w:t>How will we know it is done?</w:t>
      </w:r>
    </w:p>
    <w:p>
      <w:r>
        <w:t>If a proposed feature cannot answer these questions, it should not enter the P0 engineering backlog without further definition.</w:t>
      </w:r>
    </w:p>
    <w:p>
      <w:pPr>
        <w:pStyle w:val="Heading1"/>
      </w:pPr>
      <w:r>
        <w:t>48.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556"/>
          </w:tcPr>
          <w:p>
            <w:r>
              <w:t>Founder/General Manager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Product Lead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Technical Lead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Operations Lead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Finance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QC Lead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Security/Privacy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ASOJU P0 Engineering Backlog &amp; Development Roadmap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