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P0 SECURITY, PRIVACY</w:t>
        <w:br/>
        <w:t>&amp; TRUST ARCHITECTURE</w:t>
      </w:r>
    </w:p>
    <w:p>
      <w:pPr>
        <w:jc w:val="center"/>
      </w:pPr>
      <w:r>
        <w:rPr>
          <w:b/>
        </w:rPr>
        <w:t>Version 1.0 | P0 Pilot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Baseline: P0 Technical Architecture &amp; Data Model, P0 API Specification &amp; Integration Contracts, and P0 Database Schema &amp; ERD Specification.</w:t>
      </w:r>
    </w:p>
    <w:p>
      <w:r>
        <w:rPr>
          <w:b w:val="0"/>
        </w:rPr>
        <w:t>Purpose: define the security, privacy, trust, access-control, evidence-protection, payment, AI-safety, audit, incident-response and launch-gate requirements for the ASOJU P0 pilot.</w:t>
      </w:r>
    </w:p>
    <w:p>
      <w:pPr>
        <w:pStyle w:val="Heading1"/>
      </w:pPr>
      <w:r>
        <w:t>1. Trust Architecture North Star</w:t>
      </w:r>
    </w:p>
    <w:p>
      <w:r>
        <w:rPr>
          <w:b w:val="0"/>
        </w:rPr>
        <w:t>ASOJU's core product promise is trusted representation. Security therefore is not only an infrastructure concern; it is part of the customer experience and operating model.</w:t>
      </w:r>
    </w:p>
    <w:p>
      <w:r>
        <w:rPr>
          <w:b/>
        </w:rPr>
        <w:t>The system must protect four things:</w:t>
      </w:r>
    </w:p>
    <w:p>
      <w:pPr>
        <w:pStyle w:val="ListBullet"/>
      </w:pPr>
      <w:r>
        <w:t>Customer trust — the customer knows who is acting, what was agreed and what evidence supports the outcome.</w:t>
      </w:r>
    </w:p>
    <w:p>
      <w:pPr>
        <w:pStyle w:val="ListBullet"/>
      </w:pPr>
      <w:r>
        <w:t>Operational integrity — staff and representatives can only perform actions they are authorized to perform.</w:t>
      </w:r>
    </w:p>
    <w:p>
      <w:pPr>
        <w:pStyle w:val="ListBullet"/>
      </w:pPr>
      <w:r>
        <w:t>Evidence integrity — field evidence remains attributable, protected and linked to the case.</w:t>
      </w:r>
    </w:p>
    <w:p>
      <w:pPr>
        <w:pStyle w:val="ListBullet"/>
      </w:pPr>
      <w:r>
        <w:t>Commercial integrity — quotes, approvals, payments and refunds remain traceable.</w:t>
      </w:r>
    </w:p>
    <w:p>
      <w:pPr>
        <w:pStyle w:val="Heading1"/>
      </w:pPr>
      <w:r>
        <w:t>2. Security Principles</w:t>
      </w:r>
    </w:p>
    <w:p>
      <w:pPr>
        <w:pStyle w:val="ListNumber"/>
      </w:pPr>
      <w:r>
        <w:t>Least privilege by default.</w:t>
      </w:r>
    </w:p>
    <w:p>
      <w:pPr>
        <w:pStyle w:val="ListNumber"/>
      </w:pPr>
      <w:r>
        <w:t>Role access plus case/object authorization.</w:t>
      </w:r>
    </w:p>
    <w:p>
      <w:pPr>
        <w:pStyle w:val="ListNumber"/>
      </w:pPr>
      <w:r>
        <w:t>High-risk actions require explicit human authorization.</w:t>
      </w:r>
    </w:p>
    <w:p>
      <w:pPr>
        <w:pStyle w:val="ListNumber"/>
      </w:pPr>
      <w:r>
        <w:t>Private by default for customer and evidence data.</w:t>
      </w:r>
    </w:p>
    <w:p>
      <w:pPr>
        <w:pStyle w:val="ListNumber"/>
      </w:pPr>
      <w:r>
        <w:t>Collect the minimum data required to operate the service.</w:t>
      </w:r>
    </w:p>
    <w:p>
      <w:pPr>
        <w:pStyle w:val="ListNumber"/>
      </w:pPr>
      <w:r>
        <w:t>Encrypt data in transit and at rest.</w:t>
      </w:r>
    </w:p>
    <w:p>
      <w:pPr>
        <w:pStyle w:val="ListNumber"/>
      </w:pPr>
      <w:r>
        <w:t>Audit material decisions and privileged actions.</w:t>
      </w:r>
    </w:p>
    <w:p>
      <w:pPr>
        <w:pStyle w:val="ListNumber"/>
      </w:pPr>
      <w:r>
        <w:t>Use managed security controls where practical.</w:t>
      </w:r>
    </w:p>
    <w:p>
      <w:pPr>
        <w:pStyle w:val="ListNumber"/>
      </w:pPr>
      <w:r>
        <w:t>Fail safely when external systems are unavailable.</w:t>
      </w:r>
    </w:p>
    <w:p>
      <w:pPr>
        <w:pStyle w:val="ListNumber"/>
      </w:pPr>
      <w:r>
        <w:t>Treat AI as an assistant, not an authority.</w:t>
      </w:r>
    </w:p>
    <w:p>
      <w:pPr>
        <w:pStyle w:val="ListNumber"/>
      </w:pPr>
      <w:r>
        <w:t>Build security controls into the golden path rather than adding them after launch.</w:t>
      </w:r>
    </w:p>
    <w:p>
      <w:pPr>
        <w:pStyle w:val="Heading1"/>
      </w:pPr>
      <w:r>
        <w:t>3. P0 Security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Security Objective</w:t>
            </w:r>
          </w:p>
        </w:tc>
      </w:tr>
      <w:tr>
        <w:tc>
          <w:tcPr>
            <w:tcW w:type="dxa" w:w="5112"/>
          </w:tcPr>
          <w:p>
            <w:r>
              <w:t>Identity</w:t>
            </w:r>
          </w:p>
        </w:tc>
        <w:tc>
          <w:tcPr>
            <w:tcW w:type="dxa" w:w="5112"/>
          </w:tcPr>
          <w:p>
            <w:r>
              <w:t>Only authenticated users/services can access protected resources.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Users can access only resources permitted by role and object/case relationship.</w:t>
            </w:r>
          </w:p>
        </w:tc>
      </w:tr>
      <w:tr>
        <w:tc>
          <w:tcPr>
            <w:tcW w:type="dxa" w:w="5112"/>
          </w:tcPr>
          <w:p>
            <w:r>
              <w:t>Application</w:t>
            </w:r>
          </w:p>
        </w:tc>
        <w:tc>
          <w:tcPr>
            <w:tcW w:type="dxa" w:w="5112"/>
          </w:tcPr>
          <w:p>
            <w:r>
              <w:t>Business rules and state transitions cannot be bypassed through APIs.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Core records maintain referential integrity and controlled access.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Files remain private, case-scoped and auditable.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Payment authority remains with the approved provider and verified callbacks.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AI cannot bypass authorization or independently approve high-risk actions.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Privileged actions are attributable and reviewable.</w:t>
            </w:r>
          </w:p>
        </w:tc>
      </w:tr>
      <w:tr>
        <w:tc>
          <w:tcPr>
            <w:tcW w:type="dxa" w:w="5112"/>
          </w:tcPr>
          <w:p>
            <w:r>
              <w:t>Recovery</w:t>
            </w:r>
          </w:p>
        </w:tc>
        <w:tc>
          <w:tcPr>
            <w:tcW w:type="dxa" w:w="5112"/>
          </w:tcPr>
          <w:p>
            <w:r>
              <w:t>Security-relevant records survive backup/restore procedures.</w:t>
            </w:r>
          </w:p>
        </w:tc>
      </w:tr>
    </w:tbl>
    <w:p>
      <w:pPr>
        <w:pStyle w:val="Heading1"/>
      </w:pPr>
      <w:r>
        <w:t>4. Threat Model</w:t>
      </w:r>
    </w:p>
    <w:p>
      <w:r>
        <w:rPr>
          <w:b w:val="0"/>
        </w:rPr>
        <w:t>P0 should explicitly consider the following threat categories.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Threat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Primary Control</w:t>
            </w:r>
          </w:p>
        </w:tc>
      </w:tr>
      <w:tr>
        <w:tc>
          <w:tcPr>
            <w:tcW w:type="dxa" w:w="3408"/>
          </w:tcPr>
          <w:p>
            <w:r>
              <w:t>Account takeover</w:t>
            </w:r>
          </w:p>
        </w:tc>
        <w:tc>
          <w:tcPr>
            <w:tcW w:type="dxa" w:w="3408"/>
          </w:tcPr>
          <w:p>
            <w:r>
              <w:t>Stolen customer/staff credentials.</w:t>
            </w:r>
          </w:p>
        </w:tc>
        <w:tc>
          <w:tcPr>
            <w:tcW w:type="dxa" w:w="3408"/>
          </w:tcPr>
          <w:p>
            <w:r>
              <w:t>MFA where appropriate, session controls, anomaly monitoring.</w:t>
            </w:r>
          </w:p>
        </w:tc>
      </w:tr>
      <w:tr>
        <w:tc>
          <w:tcPr>
            <w:tcW w:type="dxa" w:w="3408"/>
          </w:tcPr>
          <w:p>
            <w:r>
              <w:t>Broken object authorization</w:t>
            </w:r>
          </w:p>
        </w:tc>
        <w:tc>
          <w:tcPr>
            <w:tcW w:type="dxa" w:w="3408"/>
          </w:tcPr>
          <w:p>
            <w:r>
              <w:t>User accesses another customer's case.</w:t>
            </w:r>
          </w:p>
        </w:tc>
        <w:tc>
          <w:tcPr>
            <w:tcW w:type="dxa" w:w="3408"/>
          </w:tcPr>
          <w:p>
            <w:r>
              <w:t>Server-side object-level authorization.</w:t>
            </w:r>
          </w:p>
        </w:tc>
      </w:tr>
      <w:tr>
        <w:tc>
          <w:tcPr>
            <w:tcW w:type="dxa" w:w="3408"/>
          </w:tcPr>
          <w:p>
            <w:r>
              <w:t>Privilege escalation</w:t>
            </w:r>
          </w:p>
        </w:tc>
        <w:tc>
          <w:tcPr>
            <w:tcW w:type="dxa" w:w="3408"/>
          </w:tcPr>
          <w:p>
            <w:r>
              <w:t>Field user gains Operations capability.</w:t>
            </w:r>
          </w:p>
        </w:tc>
        <w:tc>
          <w:tcPr>
            <w:tcW w:type="dxa" w:w="3408"/>
          </w:tcPr>
          <w:p>
            <w:r>
              <w:t>RBAC + permission checks + secure role administration.</w:t>
            </w:r>
          </w:p>
        </w:tc>
      </w:tr>
      <w:tr>
        <w:tc>
          <w:tcPr>
            <w:tcW w:type="dxa" w:w="3408"/>
          </w:tcPr>
          <w:p>
            <w:r>
              <w:t>Evidence exposure</w:t>
            </w:r>
          </w:p>
        </w:tc>
        <w:tc>
          <w:tcPr>
            <w:tcW w:type="dxa" w:w="3408"/>
          </w:tcPr>
          <w:p>
            <w:r>
              <w:t>Private evidence becomes publicly accessible.</w:t>
            </w:r>
          </w:p>
        </w:tc>
        <w:tc>
          <w:tcPr>
            <w:tcW w:type="dxa" w:w="3408"/>
          </w:tcPr>
          <w:p>
            <w:r>
              <w:t>Private storage + controlled retrieval.</w:t>
            </w:r>
          </w:p>
        </w:tc>
      </w:tr>
      <w:tr>
        <w:tc>
          <w:tcPr>
            <w:tcW w:type="dxa" w:w="3408"/>
          </w:tcPr>
          <w:p>
            <w:r>
              <w:t>Payment fraud</w:t>
            </w:r>
          </w:p>
        </w:tc>
        <w:tc>
          <w:tcPr>
            <w:tcW w:type="dxa" w:w="3408"/>
          </w:tcPr>
          <w:p>
            <w:r>
              <w:t>Forged client-side payment success.</w:t>
            </w:r>
          </w:p>
        </w:tc>
        <w:tc>
          <w:tcPr>
            <w:tcW w:type="dxa" w:w="3408"/>
          </w:tcPr>
          <w:p>
            <w:r>
              <w:t>Provider-signed callback + reconciliation.</w:t>
            </w:r>
          </w:p>
        </w:tc>
      </w:tr>
      <w:tr>
        <w:tc>
          <w:tcPr>
            <w:tcW w:type="dxa" w:w="3408"/>
          </w:tcPr>
          <w:p>
            <w:r>
              <w:t>Webhook replay</w:t>
            </w:r>
          </w:p>
        </w:tc>
        <w:tc>
          <w:tcPr>
            <w:tcW w:type="dxa" w:w="3408"/>
          </w:tcPr>
          <w:p>
            <w:r>
              <w:t>Same payment event processed repeatedly.</w:t>
            </w:r>
          </w:p>
        </w:tc>
        <w:tc>
          <w:tcPr>
            <w:tcW w:type="dxa" w:w="3408"/>
          </w:tcPr>
          <w:p>
            <w:r>
              <w:t>Event ID/idempotency + replay protection.</w:t>
            </w:r>
          </w:p>
        </w:tc>
      </w:tr>
      <w:tr>
        <w:tc>
          <w:tcPr>
            <w:tcW w:type="dxa" w:w="3408"/>
          </w:tcPr>
          <w:p>
            <w:r>
              <w:t>AI misuse</w:t>
            </w:r>
          </w:p>
        </w:tc>
        <w:tc>
          <w:tcPr>
            <w:tcW w:type="dxa" w:w="3408"/>
          </w:tcPr>
          <w:p>
            <w:r>
              <w:t>Prompt manipulates AI into unauthorized action.</w:t>
            </w:r>
          </w:p>
        </w:tc>
        <w:tc>
          <w:tcPr>
            <w:tcW w:type="dxa" w:w="3408"/>
          </w:tcPr>
          <w:p>
            <w:r>
              <w:t>Tool allowlist + authorization gateway + human approval.</w:t>
            </w:r>
          </w:p>
        </w:tc>
      </w:tr>
      <w:tr>
        <w:tc>
          <w:tcPr>
            <w:tcW w:type="dxa" w:w="3408"/>
          </w:tcPr>
          <w:p>
            <w:r>
              <w:t>Data leakage</w:t>
            </w:r>
          </w:p>
        </w:tc>
        <w:tc>
          <w:tcPr>
            <w:tcW w:type="dxa" w:w="3408"/>
          </w:tcPr>
          <w:p>
            <w:r>
              <w:t>Sensitive data appears in logs or analytics.</w:t>
            </w:r>
          </w:p>
        </w:tc>
        <w:tc>
          <w:tcPr>
            <w:tcW w:type="dxa" w:w="3408"/>
          </w:tcPr>
          <w:p>
            <w:r>
              <w:t>Logging minimization + data classification.</w:t>
            </w:r>
          </w:p>
        </w:tc>
      </w:tr>
      <w:tr>
        <w:tc>
          <w:tcPr>
            <w:tcW w:type="dxa" w:w="3408"/>
          </w:tcPr>
          <w:p>
            <w:r>
              <w:t>Insider misuse</w:t>
            </w:r>
          </w:p>
        </w:tc>
        <w:tc>
          <w:tcPr>
            <w:tcW w:type="dxa" w:w="3408"/>
          </w:tcPr>
          <w:p>
            <w:r>
              <w:t>Privileged user accesses unrelated customer data.</w:t>
            </w:r>
          </w:p>
        </w:tc>
        <w:tc>
          <w:tcPr>
            <w:tcW w:type="dxa" w:w="3408"/>
          </w:tcPr>
          <w:p>
            <w:r>
              <w:t>Least privilege + audit + monitoring.</w:t>
            </w:r>
          </w:p>
        </w:tc>
      </w:tr>
      <w:tr>
        <w:tc>
          <w:tcPr>
            <w:tcW w:type="dxa" w:w="3408"/>
          </w:tcPr>
          <w:p>
            <w:r>
              <w:t>Integration compromise</w:t>
            </w:r>
          </w:p>
        </w:tc>
        <w:tc>
          <w:tcPr>
            <w:tcW w:type="dxa" w:w="3408"/>
          </w:tcPr>
          <w:p>
            <w:r>
              <w:t>Third-party credential exposed.</w:t>
            </w:r>
          </w:p>
        </w:tc>
        <w:tc>
          <w:tcPr>
            <w:tcW w:type="dxa" w:w="3408"/>
          </w:tcPr>
          <w:p>
            <w:r>
              <w:t>Secrets management + rotation.</w:t>
            </w:r>
          </w:p>
        </w:tc>
      </w:tr>
      <w:tr>
        <w:tc>
          <w:tcPr>
            <w:tcW w:type="dxa" w:w="3408"/>
          </w:tcPr>
          <w:p>
            <w:r>
              <w:t>Operational error</w:t>
            </w:r>
          </w:p>
        </w:tc>
        <w:tc>
          <w:tcPr>
            <w:tcW w:type="dxa" w:w="3408"/>
          </w:tcPr>
          <w:p>
            <w:r>
              <w:t>Wrong scope or representative assigned.</w:t>
            </w:r>
          </w:p>
        </w:tc>
        <w:tc>
          <w:tcPr>
            <w:tcW w:type="dxa" w:w="3408"/>
          </w:tcPr>
          <w:p>
            <w:r>
              <w:t>Approval rules + deterministic workflow + audit.</w:t>
            </w:r>
          </w:p>
        </w:tc>
      </w:tr>
      <w:tr>
        <w:tc>
          <w:tcPr>
            <w:tcW w:type="dxa" w:w="3408"/>
          </w:tcPr>
          <w:p>
            <w:r>
              <w:t>Availability failure</w:t>
            </w:r>
          </w:p>
        </w:tc>
        <w:tc>
          <w:tcPr>
            <w:tcW w:type="dxa" w:w="3408"/>
          </w:tcPr>
          <w:p>
            <w:r>
              <w:t>Critical provider becomes unavailable.</w:t>
            </w:r>
          </w:p>
        </w:tc>
        <w:tc>
          <w:tcPr>
            <w:tcW w:type="dxa" w:w="3408"/>
          </w:tcPr>
          <w:p>
            <w:r>
              <w:t>Queue/retry + manual fallback.</w:t>
            </w:r>
          </w:p>
        </w:tc>
      </w:tr>
    </w:tbl>
    <w:p>
      <w:pPr>
        <w:pStyle w:val="Heading1"/>
      </w:pPr>
      <w:r>
        <w:t>5. Identity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P0 Requirement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Managed identity provider preferred.</w:t>
            </w:r>
          </w:p>
        </w:tc>
      </w:tr>
      <w:tr>
        <w:tc>
          <w:tcPr>
            <w:tcW w:type="dxa" w:w="5112"/>
          </w:tcPr>
          <w:p>
            <w:r>
              <w:t>Privileged access</w:t>
            </w:r>
          </w:p>
        </w:tc>
        <w:tc>
          <w:tcPr>
            <w:tcW w:type="dxa" w:w="5112"/>
          </w:tcPr>
          <w:p>
            <w:r>
              <w:t>MFA required.</w:t>
            </w:r>
          </w:p>
        </w:tc>
      </w:tr>
      <w:tr>
        <w:tc>
          <w:tcPr>
            <w:tcW w:type="dxa" w:w="5112"/>
          </w:tcPr>
          <w:p>
            <w:r>
              <w:t>Session management</w:t>
            </w:r>
          </w:p>
        </w:tc>
        <w:tc>
          <w:tcPr>
            <w:tcW w:type="dxa" w:w="5112"/>
          </w:tcPr>
          <w:p>
            <w:r>
              <w:t>Short-lived tokens/sessions with revocation capability.</w:t>
            </w:r>
          </w:p>
        </w:tc>
      </w:tr>
      <w:tr>
        <w:tc>
          <w:tcPr>
            <w:tcW w:type="dxa" w:w="5112"/>
          </w:tcPr>
          <w:p>
            <w:r>
              <w:t>Password policy</w:t>
            </w:r>
          </w:p>
        </w:tc>
        <w:tc>
          <w:tcPr>
            <w:tcW w:type="dxa" w:w="5112"/>
          </w:tcPr>
          <w:p>
            <w:r>
              <w:t>Delegate to managed identity provider where practical.</w:t>
            </w:r>
          </w:p>
        </w:tc>
      </w:tr>
      <w:tr>
        <w:tc>
          <w:tcPr>
            <w:tcW w:type="dxa" w:w="5112"/>
          </w:tcPr>
          <w:p>
            <w:r>
              <w:t>Account recovery</w:t>
            </w:r>
          </w:p>
        </w:tc>
        <w:tc>
          <w:tcPr>
            <w:tcW w:type="dxa" w:w="5112"/>
          </w:tcPr>
          <w:p>
            <w:r>
              <w:t>Controlled recovery flow; privileged recovery requires stronger verification.</w:t>
            </w:r>
          </w:p>
        </w:tc>
      </w:tr>
      <w:tr>
        <w:tc>
          <w:tcPr>
            <w:tcW w:type="dxa" w:w="5112"/>
          </w:tcPr>
          <w:p>
            <w:r>
              <w:t>Service identity</w:t>
            </w:r>
          </w:p>
        </w:tc>
        <w:tc>
          <w:tcPr>
            <w:tcW w:type="dxa" w:w="5112"/>
          </w:tcPr>
          <w:p>
            <w:r>
              <w:t>Separate workload/service credentials.</w:t>
            </w:r>
          </w:p>
        </w:tc>
      </w:tr>
      <w:tr>
        <w:tc>
          <w:tcPr>
            <w:tcW w:type="dxa" w:w="5112"/>
          </w:tcPr>
          <w:p>
            <w:r>
              <w:t>Credential storage</w:t>
            </w:r>
          </w:p>
        </w:tc>
        <w:tc>
          <w:tcPr>
            <w:tcW w:type="dxa" w:w="5112"/>
          </w:tcPr>
          <w:p>
            <w:r>
              <w:t>Never store plaintext passwords or API secrets in application tables.</w:t>
            </w:r>
          </w:p>
        </w:tc>
      </w:tr>
    </w:tbl>
    <w:p>
      <w:pPr>
        <w:pStyle w:val="Heading1"/>
      </w:pPr>
      <w:r>
        <w:t>6. Role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Security Boundary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Own profile, own cases, authorized payments/reports/evidence.</w:t>
            </w:r>
          </w:p>
        </w:tc>
      </w:tr>
      <w:tr>
        <w:tc>
          <w:tcPr>
            <w:tcW w:type="dxa" w:w="5112"/>
          </w:tcPr>
          <w:p>
            <w:r>
              <w:t>Concierge</w:t>
            </w:r>
          </w:p>
        </w:tc>
        <w:tc>
          <w:tcPr>
            <w:tcW w:type="dxa" w:w="5112"/>
          </w:tcPr>
          <w:p>
            <w:r>
              <w:t>Authorized leads/customers/cases; no unrestricted finance/admin access.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Operational case and field workflow; controlled customer data.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Assigned cases only.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Evidence and reports requiring QC; no unnecessary financial access.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Quotes/payments/refunds/economics; restricted customer data.</w:t>
            </w:r>
          </w:p>
        </w:tc>
      </w:tr>
      <w:tr>
        <w:tc>
          <w:tcPr>
            <w:tcW w:type="dxa" w:w="5112"/>
          </w:tcPr>
          <w:p>
            <w:r>
              <w:t>Risk/Compliance</w:t>
            </w:r>
          </w:p>
        </w:tc>
        <w:tc>
          <w:tcPr>
            <w:tcW w:type="dxa" w:w="5112"/>
          </w:tcPr>
          <w:p>
            <w:r>
              <w:t>Incidents, escalations and high-risk approvals.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System configuration and user administration; highly privileged and audited.</w:t>
            </w:r>
          </w:p>
        </w:tc>
      </w:tr>
    </w:tbl>
    <w:p>
      <w:pPr>
        <w:pStyle w:val="Heading1"/>
      </w:pPr>
      <w:r>
        <w:t>7. Object-Level Authorization</w:t>
      </w:r>
    </w:p>
    <w:p>
      <w:r>
        <w:rPr>
          <w:b w:val="0"/>
        </w:rPr>
        <w:t>Every protected request should answer:</w:t>
      </w:r>
    </w:p>
    <w:p>
      <w:r>
        <w:rPr>
          <w:b/>
        </w:rPr>
        <w:t>WHO is acting? WHAT object are they requesting? WHAT relationship or permission allows the action? WHAT exact operation are they attempting?</w:t>
      </w:r>
    </w:p>
    <w:p>
      <w:pPr>
        <w:pStyle w:val="ListBullet"/>
      </w:pPr>
      <w:r>
        <w:t>Customer → customer_id ownership check.</w:t>
      </w:r>
    </w:p>
    <w:p>
      <w:pPr>
        <w:pStyle w:val="ListBullet"/>
      </w:pPr>
      <w:r>
        <w:t>Field Agent → assignment_id/agent_id relationship check.</w:t>
      </w:r>
    </w:p>
    <w:p>
      <w:pPr>
        <w:pStyle w:val="ListBullet"/>
      </w:pPr>
      <w:r>
        <w:t>QC → QC role + review/case authorization.</w:t>
      </w:r>
    </w:p>
    <w:p>
      <w:pPr>
        <w:pStyle w:val="ListBullet"/>
      </w:pPr>
      <w:r>
        <w:t>Finance → finance permission + financial object authorization.</w:t>
      </w:r>
    </w:p>
    <w:p>
      <w:pPr>
        <w:pStyle w:val="ListBullet"/>
      </w:pPr>
      <w:r>
        <w:t>Admin → privileged permission + administrative action policy.</w:t>
      </w:r>
    </w:p>
    <w:p>
      <w:r>
        <w:rPr>
          <w:b w:val="0"/>
        </w:rPr>
        <w:t>A valid login alone is never sufficient authorization.</w:t>
      </w:r>
    </w:p>
    <w:p>
      <w:pPr>
        <w:pStyle w:val="Heading1"/>
      </w:pPr>
      <w:r>
        <w:t>8. Privileged Action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Required Authorization</w:t>
            </w:r>
          </w:p>
        </w:tc>
        <w:tc>
          <w:tcPr>
            <w:tcW w:type="dxa" w:w="3408"/>
          </w:tcPr>
          <w:p>
            <w:r>
              <w:t>Audit</w:t>
            </w:r>
          </w:p>
        </w:tc>
      </w:tr>
      <w:tr>
        <w:tc>
          <w:tcPr>
            <w:tcW w:type="dxa" w:w="3408"/>
          </w:tcPr>
          <w:p>
            <w:r>
              <w:t>Change case state</w:t>
            </w:r>
          </w:p>
        </w:tc>
        <w:tc>
          <w:tcPr>
            <w:tcW w:type="dxa" w:w="3408"/>
          </w:tcPr>
          <w:p>
            <w:r>
              <w:t>Role + domain transition permission.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Approve scope</w:t>
            </w:r>
          </w:p>
        </w:tc>
        <w:tc>
          <w:tcPr>
            <w:tcW w:type="dxa" w:w="3408"/>
          </w:tcPr>
          <w:p>
            <w:r>
              <w:t>Authorized approver/customer as configured.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Approve quote</w:t>
            </w:r>
          </w:p>
        </w:tc>
        <w:tc>
          <w:tcPr>
            <w:tcW w:type="dxa" w:w="3408"/>
          </w:tcPr>
          <w:p>
            <w:r>
              <w:t>Customer/authorized actor.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Refund</w:t>
            </w:r>
          </w:p>
        </w:tc>
        <w:tc>
          <w:tcPr>
            <w:tcW w:type="dxa" w:w="3408"/>
          </w:tcPr>
          <w:p>
            <w:r>
              <w:t>Finance permission + threshold approval where configured.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Suspend agent</w:t>
            </w:r>
          </w:p>
        </w:tc>
        <w:tc>
          <w:tcPr>
            <w:tcW w:type="dxa" w:w="3408"/>
          </w:tcPr>
          <w:p>
            <w:r>
              <w:t>Operations/Admin authorization.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Delete/replace evidence</w:t>
            </w:r>
          </w:p>
        </w:tc>
        <w:tc>
          <w:tcPr>
            <w:tcW w:type="dxa" w:w="3408"/>
          </w:tcPr>
          <w:p>
            <w:r>
              <w:t>Restricted admin/controlled workflow.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Release report</w:t>
            </w:r>
          </w:p>
        </w:tc>
        <w:tc>
          <w:tcPr>
            <w:tcW w:type="dxa" w:w="3408"/>
          </w:tcPr>
          <w:p>
            <w:r>
              <w:t>Required QC/report approval.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Change pricing rules</w:t>
            </w:r>
          </w:p>
        </w:tc>
        <w:tc>
          <w:tcPr>
            <w:tcW w:type="dxa" w:w="3408"/>
          </w:tcPr>
          <w:p>
            <w:r>
              <w:t>Restricted Admin/Product/Finance authorization.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Change permissions</w:t>
            </w:r>
          </w:p>
        </w:tc>
        <w:tc>
          <w:tcPr>
            <w:tcW w:type="dxa" w:w="3408"/>
          </w:tcPr>
          <w:p>
            <w:r>
              <w:t>Admin + privileged audit.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AI high-risk action</w:t>
            </w:r>
          </w:p>
        </w:tc>
        <w:tc>
          <w:tcPr>
            <w:tcW w:type="dxa" w:w="3408"/>
          </w:tcPr>
          <w:p>
            <w:r>
              <w:t>Human approval + domain authorization.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</w:tbl>
    <w:p>
      <w:pPr>
        <w:pStyle w:val="Heading1"/>
      </w:pPr>
      <w:r>
        <w:t>9.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Class</w:t>
            </w:r>
          </w:p>
        </w:tc>
        <w:tc>
          <w:tcPr>
            <w:tcW w:type="dxa" w:w="3408"/>
          </w:tcPr>
          <w:p>
            <w:r>
              <w:t>Examples</w:t>
            </w:r>
          </w:p>
        </w:tc>
        <w:tc>
          <w:tcPr>
            <w:tcW w:type="dxa" w:w="3408"/>
          </w:tcPr>
          <w:p>
            <w:r>
              <w:t>Controls</w:t>
            </w:r>
          </w:p>
        </w:tc>
      </w:tr>
      <w:tr>
        <w:tc>
          <w:tcPr>
            <w:tcW w:type="dxa" w:w="3408"/>
          </w:tcPr>
          <w:p>
            <w:r>
              <w:t>Public</w:t>
            </w:r>
          </w:p>
        </w:tc>
        <w:tc>
          <w:tcPr>
            <w:tcW w:type="dxa" w:w="3408"/>
          </w:tcPr>
          <w:p>
            <w:r>
              <w:t>Approved brand/service descriptions.</w:t>
            </w:r>
          </w:p>
        </w:tc>
        <w:tc>
          <w:tcPr>
            <w:tcW w:type="dxa" w:w="3408"/>
          </w:tcPr>
          <w:p>
            <w:r>
              <w:t>Normal application controls.</w:t>
            </w:r>
          </w:p>
        </w:tc>
      </w:tr>
      <w:tr>
        <w:tc>
          <w:tcPr>
            <w:tcW w:type="dxa" w:w="3408"/>
          </w:tcPr>
          <w:p>
            <w:r>
              <w:t>Internal</w:t>
            </w:r>
          </w:p>
        </w:tc>
        <w:tc>
          <w:tcPr>
            <w:tcW w:type="dxa" w:w="3408"/>
          </w:tcPr>
          <w:p>
            <w:r>
              <w:t>Operational queues, internal process notes.</w:t>
            </w:r>
          </w:p>
        </w:tc>
        <w:tc>
          <w:tcPr>
            <w:tcW w:type="dxa" w:w="3408"/>
          </w:tcPr>
          <w:p>
            <w:r>
              <w:t>Authenticated staff access.</w:t>
            </w:r>
          </w:p>
        </w:tc>
      </w:tr>
      <w:tr>
        <w:tc>
          <w:tcPr>
            <w:tcW w:type="dxa" w:w="3408"/>
          </w:tcPr>
          <w:p>
            <w:r>
              <w:t>Confidential</w:t>
            </w:r>
          </w:p>
        </w:tc>
        <w:tc>
          <w:tcPr>
            <w:tcW w:type="dxa" w:w="3408"/>
          </w:tcPr>
          <w:p>
            <w:r>
              <w:t>Customer profile, case, quotes, payments.</w:t>
            </w:r>
          </w:p>
        </w:tc>
        <w:tc>
          <w:tcPr>
            <w:tcW w:type="dxa" w:w="3408"/>
          </w:tcPr>
          <w:p>
            <w:r>
              <w:t>Role/object authorization; encryption.</w:t>
            </w:r>
          </w:p>
        </w:tc>
      </w:tr>
      <w:tr>
        <w:tc>
          <w:tcPr>
            <w:tcW w:type="dxa" w:w="3408"/>
          </w:tcPr>
          <w:p>
            <w:r>
              <w:t>Restricted</w:t>
            </w:r>
          </w:p>
        </w:tc>
        <w:tc>
          <w:tcPr>
            <w:tcW w:type="dxa" w:w="3408"/>
          </w:tcPr>
          <w:p>
            <w:r>
              <w:t>Evidence, sensitive risk information, privileged records.</w:t>
            </w:r>
          </w:p>
        </w:tc>
        <w:tc>
          <w:tcPr>
            <w:tcW w:type="dxa" w:w="3408"/>
          </w:tcPr>
          <w:p>
            <w:r>
              <w:t>Least privilege, strong storage controls, audit and limited exposure.</w:t>
            </w:r>
          </w:p>
        </w:tc>
      </w:tr>
    </w:tbl>
    <w:p>
      <w:r>
        <w:rPr>
          <w:b w:val="0"/>
        </w:rPr>
        <w:t>Classification should be attached to data handling decisions, not merely labels in documentation.</w:t>
      </w:r>
    </w:p>
    <w:p>
      <w:pPr>
        <w:pStyle w:val="Heading1"/>
      </w:pPr>
      <w:r>
        <w:t>10. Data Minimization</w:t>
      </w:r>
    </w:p>
    <w:p>
      <w:pPr>
        <w:pStyle w:val="ListBullet"/>
      </w:pPr>
      <w:r>
        <w:t>Collect only fields needed for intake, execution, communication, payment, compliance or customer service.</w:t>
      </w:r>
    </w:p>
    <w:p>
      <w:pPr>
        <w:pStyle w:val="ListBullet"/>
      </w:pPr>
      <w:r>
        <w:t>Do not collect sensitive information merely because a form can accept it.</w:t>
      </w:r>
    </w:p>
    <w:p>
      <w:pPr>
        <w:pStyle w:val="ListBullet"/>
      </w:pPr>
      <w:r>
        <w:t>Separate internal-only notes from customer-facing content.</w:t>
      </w:r>
    </w:p>
    <w:p>
      <w:pPr>
        <w:pStyle w:val="ListBullet"/>
      </w:pPr>
      <w:r>
        <w:t>Do not place sensitive evidence in analytics events.</w:t>
      </w:r>
    </w:p>
    <w:p>
      <w:pPr>
        <w:pStyle w:val="ListBullet"/>
      </w:pPr>
      <w:r>
        <w:t>Do not include payment credentials in ASOJU application storage.</w:t>
      </w:r>
    </w:p>
    <w:p>
      <w:pPr>
        <w:pStyle w:val="ListBullet"/>
      </w:pPr>
      <w:r>
        <w:t>Minimize raw AI prompt/output retention where it is not operationally necessary.</w:t>
      </w:r>
    </w:p>
    <w:p>
      <w:pPr>
        <w:pStyle w:val="Heading1"/>
      </w:pPr>
      <w:r>
        <w:t>11. Evidence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Storage</w:t>
            </w:r>
          </w:p>
        </w:tc>
        <w:tc>
          <w:tcPr>
            <w:tcW w:type="dxa" w:w="5112"/>
          </w:tcPr>
          <w:p>
            <w:r>
              <w:t>Private object/document storage.</w:t>
            </w:r>
          </w:p>
        </w:tc>
      </w:tr>
      <w:tr>
        <w:tc>
          <w:tcPr>
            <w:tcW w:type="dxa" w:w="5112"/>
          </w:tcPr>
          <w:p>
            <w:r>
              <w:t>Upload</w:t>
            </w:r>
          </w:p>
        </w:tc>
        <w:tc>
          <w:tcPr>
            <w:tcW w:type="dxa" w:w="5112"/>
          </w:tcPr>
          <w:p>
            <w:r>
              <w:t>Short-lived controlled upload target.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Case + assignment/role scoped.</w:t>
            </w:r>
          </w:p>
        </w:tc>
      </w:tr>
      <w:tr>
        <w:tc>
          <w:tcPr>
            <w:tcW w:type="dxa" w:w="5112"/>
          </w:tcPr>
          <w:p>
            <w:r>
              <w:t>Access</w:t>
            </w:r>
          </w:p>
        </w:tc>
        <w:tc>
          <w:tcPr>
            <w:tcW w:type="dxa" w:w="5112"/>
          </w:tcPr>
          <w:p>
            <w:r>
              <w:t>Controlled retrieval; avoid permanent public URLs.</w:t>
            </w:r>
          </w:p>
        </w:tc>
      </w:tr>
      <w:tr>
        <w:tc>
          <w:tcPr>
            <w:tcW w:type="dxa" w:w="5112"/>
          </w:tcPr>
          <w:p>
            <w:r>
              <w:t>Integrity</w:t>
            </w:r>
          </w:p>
        </w:tc>
        <w:tc>
          <w:tcPr>
            <w:tcW w:type="dxa" w:w="5112"/>
          </w:tcPr>
          <w:p>
            <w:r>
              <w:t>Versioning or hash/integrity metadata where implemented.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Material upload/review/access/replacement actions auditable.</w:t>
            </w:r>
          </w:p>
        </w:tc>
      </w:tr>
      <w:tr>
        <w:tc>
          <w:tcPr>
            <w:tcW w:type="dxa" w:w="5112"/>
          </w:tcPr>
          <w:p>
            <w:r>
              <w:t>Retention</w:t>
            </w:r>
          </w:p>
        </w:tc>
        <w:tc>
          <w:tcPr>
            <w:tcW w:type="dxa" w:w="5112"/>
          </w:tcPr>
          <w:p>
            <w:r>
              <w:t>Explicit policy before production.</w:t>
            </w:r>
          </w:p>
        </w:tc>
      </w:tr>
      <w:tr>
        <w:tc>
          <w:tcPr>
            <w:tcW w:type="dxa" w:w="5112"/>
          </w:tcPr>
          <w:p>
            <w:r>
              <w:t>Recovery</w:t>
            </w:r>
          </w:p>
        </w:tc>
        <w:tc>
          <w:tcPr>
            <w:tcW w:type="dxa" w:w="5112"/>
          </w:tcPr>
          <w:p>
            <w:r>
              <w:t>Durable backup/recovery strategy.</w:t>
            </w:r>
          </w:p>
        </w:tc>
      </w:tr>
      <w:tr>
        <w:tc>
          <w:tcPr>
            <w:tcW w:type="dxa" w:w="5112"/>
          </w:tcPr>
          <w:p>
            <w:r>
              <w:t>Rework</w:t>
            </w:r>
          </w:p>
        </w:tc>
        <w:tc>
          <w:tcPr>
            <w:tcW w:type="dxa" w:w="5112"/>
          </w:tcPr>
          <w:p>
            <w:r>
              <w:t>Rejected evidence remains traceable rather than silently disappearing.</w:t>
            </w:r>
          </w:p>
        </w:tc>
      </w:tr>
    </w:tbl>
    <w:p>
      <w:pPr>
        <w:pStyle w:val="Heading1"/>
      </w:pPr>
      <w:r>
        <w:t>12. Evidence Chain of Custody</w:t>
      </w:r>
    </w:p>
    <w:p>
      <w:r>
        <w:rPr>
          <w:b w:val="0"/>
        </w:rPr>
        <w:t>For material evidence, ASOJU should be able to reconstruct:</w:t>
      </w:r>
    </w:p>
    <w:p>
      <w:pPr>
        <w:pStyle w:val="ListNumber"/>
      </w:pPr>
      <w:r>
        <w:t>Who captured/submitted it.</w:t>
      </w:r>
    </w:p>
    <w:p>
      <w:pPr>
        <w:pStyle w:val="ListNumber"/>
      </w:pPr>
      <w:r>
        <w:t>When it was captured/submitted.</w:t>
      </w:r>
    </w:p>
    <w:p>
      <w:pPr>
        <w:pStyle w:val="ListNumber"/>
      </w:pPr>
      <w:r>
        <w:t>Which case and assignment it belongs to.</w:t>
      </w:r>
    </w:p>
    <w:p>
      <w:pPr>
        <w:pStyle w:val="ListNumber"/>
      </w:pPr>
      <w:r>
        <w:t>What requirement it satisfies.</w:t>
      </w:r>
    </w:p>
    <w:p>
      <w:pPr>
        <w:pStyle w:val="ListNumber"/>
      </w:pPr>
      <w:r>
        <w:t>Who reviewed it.</w:t>
      </w:r>
    </w:p>
    <w:p>
      <w:pPr>
        <w:pStyle w:val="ListNumber"/>
      </w:pPr>
      <w:r>
        <w:t>Whether it was accepted or sent for rework.</w:t>
      </w:r>
    </w:p>
    <w:p>
      <w:pPr>
        <w:pStyle w:val="ListNumber"/>
      </w:pPr>
      <w:r>
        <w:t>Whether a later version superseded it.</w:t>
      </w:r>
    </w:p>
    <w:p>
      <w:r>
        <w:rPr>
          <w:b w:val="0"/>
        </w:rPr>
        <w:t>This is a trust feature as much as a security control.</w:t>
      </w:r>
    </w:p>
    <w:p>
      <w:pPr>
        <w:pStyle w:val="Heading1"/>
      </w:pPr>
      <w:r>
        <w:t>13. Payment Security</w:t>
      </w:r>
    </w:p>
    <w:p>
      <w:pPr>
        <w:pStyle w:val="ListBullet"/>
      </w:pPr>
      <w:r>
        <w:t>Use an approved payment provider.</w:t>
      </w:r>
    </w:p>
    <w:p>
      <w:pPr>
        <w:pStyle w:val="ListBullet"/>
      </w:pPr>
      <w:r>
        <w:t>Prefer hosted/tokenized payment collection so ASOJU does not store payment credentials.</w:t>
      </w:r>
    </w:p>
    <w:p>
      <w:pPr>
        <w:pStyle w:val="ListBullet"/>
      </w:pPr>
      <w:r>
        <w:t>Validate provider webhook signatures.</w:t>
      </w:r>
    </w:p>
    <w:p>
      <w:pPr>
        <w:pStyle w:val="ListBullet"/>
      </w:pPr>
      <w:r>
        <w:t>Use provider event IDs/idempotency.</w:t>
      </w:r>
    </w:p>
    <w:p>
      <w:pPr>
        <w:pStyle w:val="ListBullet"/>
      </w:pPr>
      <w:r>
        <w:t>Reconcile amount and currency against the expected transaction.</w:t>
      </w:r>
    </w:p>
    <w:p>
      <w:pPr>
        <w:pStyle w:val="ListBullet"/>
      </w:pPr>
      <w:r>
        <w:t>Never trust client-side payment success as authoritative.</w:t>
      </w:r>
    </w:p>
    <w:p>
      <w:pPr>
        <w:pStyle w:val="ListBullet"/>
      </w:pPr>
      <w:r>
        <w:t>Restrict refund permissions.</w:t>
      </w:r>
    </w:p>
    <w:p>
      <w:pPr>
        <w:pStyle w:val="ListBullet"/>
      </w:pPr>
      <w:r>
        <w:t>Audit refund and adjustment decisions.</w:t>
      </w:r>
    </w:p>
    <w:p>
      <w:pPr>
        <w:pStyle w:val="Heading1"/>
      </w:pPr>
      <w:r>
        <w:t>14. API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P0 Requirement</w:t>
            </w:r>
          </w:p>
        </w:tc>
      </w:tr>
      <w:tr>
        <w:tc>
          <w:tcPr>
            <w:tcW w:type="dxa" w:w="5112"/>
          </w:tcPr>
          <w:p>
            <w:r>
              <w:t>HTTPS</w:t>
            </w:r>
          </w:p>
        </w:tc>
        <w:tc>
          <w:tcPr>
            <w:tcW w:type="dxa" w:w="5112"/>
          </w:tcPr>
          <w:p>
            <w:r>
              <w:t>Required for all protected traffic.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Required for protected endpoints.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Server-side, object-level.</w:t>
            </w:r>
          </w:p>
        </w:tc>
      </w:tr>
      <w:tr>
        <w:tc>
          <w:tcPr>
            <w:tcW w:type="dxa" w:w="5112"/>
          </w:tcPr>
          <w:p>
            <w:r>
              <w:t>Input validation</w:t>
            </w:r>
          </w:p>
        </w:tc>
        <w:tc>
          <w:tcPr>
            <w:tcW w:type="dxa" w:w="5112"/>
          </w:tcPr>
          <w:p>
            <w:r>
              <w:t>Schema validation on every write.</w:t>
            </w:r>
          </w:p>
        </w:tc>
      </w:tr>
      <w:tr>
        <w:tc>
          <w:tcPr>
            <w:tcW w:type="dxa" w:w="5112"/>
          </w:tcPr>
          <w:p>
            <w:r>
              <w:t>Rate limiting</w:t>
            </w:r>
          </w:p>
        </w:tc>
        <w:tc>
          <w:tcPr>
            <w:tcW w:type="dxa" w:w="5112"/>
          </w:tcPr>
          <w:p>
            <w:r>
              <w:t>Public/authenticated/AI/webhook routes protected.</w:t>
            </w:r>
          </w:p>
        </w:tc>
      </w:tr>
      <w:tr>
        <w:tc>
          <w:tcPr>
            <w:tcW w:type="dxa" w:w="5112"/>
          </w:tcPr>
          <w:p>
            <w:r>
              <w:t>Idempotency</w:t>
            </w:r>
          </w:p>
        </w:tc>
        <w:tc>
          <w:tcPr>
            <w:tcW w:type="dxa" w:w="5112"/>
          </w:tcPr>
          <w:p>
            <w:r>
              <w:t>Required for retry-prone consequential commands.</w:t>
            </w:r>
          </w:p>
        </w:tc>
      </w:tr>
      <w:tr>
        <w:tc>
          <w:tcPr>
            <w:tcW w:type="dxa" w:w="5112"/>
          </w:tcPr>
          <w:p>
            <w:r>
              <w:t>Concurrency</w:t>
            </w:r>
          </w:p>
        </w:tc>
        <w:tc>
          <w:tcPr>
            <w:tcW w:type="dxa" w:w="5112"/>
          </w:tcPr>
          <w:p>
            <w:r>
              <w:t>Version checks for material state changes.</w:t>
            </w:r>
          </w:p>
        </w:tc>
      </w:tr>
      <w:tr>
        <w:tc>
          <w:tcPr>
            <w:tcW w:type="dxa" w:w="5112"/>
          </w:tcPr>
          <w:p>
            <w:r>
              <w:t>Error handling</w:t>
            </w:r>
          </w:p>
        </w:tc>
        <w:tc>
          <w:tcPr>
            <w:tcW w:type="dxa" w:w="5112"/>
          </w:tcPr>
          <w:p>
            <w:r>
              <w:t>No stack traces/secrets in responses.</w:t>
            </w:r>
          </w:p>
        </w:tc>
      </w:tr>
      <w:tr>
        <w:tc>
          <w:tcPr>
            <w:tcW w:type="dxa" w:w="5112"/>
          </w:tcPr>
          <w:p>
            <w:r>
              <w:t>CORS/clients</w:t>
            </w:r>
          </w:p>
        </w:tc>
        <w:tc>
          <w:tcPr>
            <w:tcW w:type="dxa" w:w="5112"/>
          </w:tcPr>
          <w:p>
            <w:r>
              <w:t>Allowlist approved application origins/clients.</w:t>
            </w:r>
          </w:p>
        </w:tc>
      </w:tr>
      <w:tr>
        <w:tc>
          <w:tcPr>
            <w:tcW w:type="dxa" w:w="5112"/>
          </w:tcPr>
          <w:p>
            <w:r>
              <w:t>Logging</w:t>
            </w:r>
          </w:p>
        </w:tc>
        <w:tc>
          <w:tcPr>
            <w:tcW w:type="dxa" w:w="5112"/>
          </w:tcPr>
          <w:p>
            <w:r>
              <w:t>Security-relevant events without sensitive payload leakage.</w:t>
            </w:r>
          </w:p>
        </w:tc>
      </w:tr>
    </w:tbl>
    <w:p>
      <w:pPr>
        <w:pStyle w:val="Heading1"/>
      </w:pPr>
      <w:r>
        <w:t>15. Database Security</w:t>
      </w:r>
    </w:p>
    <w:p>
      <w:pPr>
        <w:pStyle w:val="ListBullet"/>
      </w:pPr>
      <w:r>
        <w:t>Database accessible only through approved application/service identities.</w:t>
      </w:r>
    </w:p>
    <w:p>
      <w:pPr>
        <w:pStyle w:val="ListBullet"/>
      </w:pPr>
      <w:r>
        <w:t>Separate production credentials from non-production.</w:t>
      </w:r>
    </w:p>
    <w:p>
      <w:pPr>
        <w:pStyle w:val="ListBullet"/>
      </w:pPr>
      <w:r>
        <w:t>Use encrypted connections.</w:t>
      </w:r>
    </w:p>
    <w:p>
      <w:pPr>
        <w:pStyle w:val="ListBullet"/>
      </w:pPr>
      <w:r>
        <w:t>Restrict administrative database access.</w:t>
      </w:r>
    </w:p>
    <w:p>
      <w:pPr>
        <w:pStyle w:val="ListBullet"/>
      </w:pPr>
      <w:r>
        <w:t>Backups encrypted and access-controlled.</w:t>
      </w:r>
    </w:p>
    <w:p>
      <w:pPr>
        <w:pStyle w:val="ListBullet"/>
      </w:pPr>
      <w:r>
        <w:t>Migration permissions separated from normal application permissions.</w:t>
      </w:r>
    </w:p>
    <w:p>
      <w:pPr>
        <w:pStyle w:val="ListBullet"/>
      </w:pPr>
      <w:r>
        <w:t>Audit privileged database activity where infrastructure supports it.</w:t>
      </w:r>
    </w:p>
    <w:p>
      <w:pPr>
        <w:pStyle w:val="ListBullet"/>
      </w:pPr>
      <w:r>
        <w:t>Do not expose database directly to public clients.</w:t>
      </w:r>
    </w:p>
    <w:p>
      <w:pPr>
        <w:pStyle w:val="Heading1"/>
      </w:pPr>
      <w:r>
        <w:t>16. Secrets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Secret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Payment API keys</w:t>
            </w:r>
          </w:p>
        </w:tc>
        <w:tc>
          <w:tcPr>
            <w:tcW w:type="dxa" w:w="5112"/>
          </w:tcPr>
          <w:p>
            <w:r>
              <w:t>Managed secrets store; rotation plan.</w:t>
            </w:r>
          </w:p>
        </w:tc>
      </w:tr>
      <w:tr>
        <w:tc>
          <w:tcPr>
            <w:tcW w:type="dxa" w:w="5112"/>
          </w:tcPr>
          <w:p>
            <w:r>
              <w:t>Messaging credentials</w:t>
            </w:r>
          </w:p>
        </w:tc>
        <w:tc>
          <w:tcPr>
            <w:tcW w:type="dxa" w:w="5112"/>
          </w:tcPr>
          <w:p>
            <w:r>
              <w:t>Managed secrets store.</w:t>
            </w:r>
          </w:p>
        </w:tc>
      </w:tr>
      <w:tr>
        <w:tc>
          <w:tcPr>
            <w:tcW w:type="dxa" w:w="5112"/>
          </w:tcPr>
          <w:p>
            <w:r>
              <w:t>AI provider keys</w:t>
            </w:r>
          </w:p>
        </w:tc>
        <w:tc>
          <w:tcPr>
            <w:tcW w:type="dxa" w:w="5112"/>
          </w:tcPr>
          <w:p>
            <w:r>
              <w:t>Managed secrets store.</w:t>
            </w:r>
          </w:p>
        </w:tc>
      </w:tr>
      <w:tr>
        <w:tc>
          <w:tcPr>
            <w:tcW w:type="dxa" w:w="5112"/>
          </w:tcPr>
          <w:p>
            <w:r>
              <w:t>Database credentials</w:t>
            </w:r>
          </w:p>
        </w:tc>
        <w:tc>
          <w:tcPr>
            <w:tcW w:type="dxa" w:w="5112"/>
          </w:tcPr>
          <w:p>
            <w:r>
              <w:t>Managed secrets store/workload identity where possible.</w:t>
            </w:r>
          </w:p>
        </w:tc>
      </w:tr>
      <w:tr>
        <w:tc>
          <w:tcPr>
            <w:tcW w:type="dxa" w:w="5112"/>
          </w:tcPr>
          <w:p>
            <w:r>
              <w:t>Webhook signing secrets</w:t>
            </w:r>
          </w:p>
        </w:tc>
        <w:tc>
          <w:tcPr>
            <w:tcW w:type="dxa" w:w="5112"/>
          </w:tcPr>
          <w:p>
            <w:r>
              <w:t>Managed secrets store.</w:t>
            </w:r>
          </w:p>
        </w:tc>
      </w:tr>
      <w:tr>
        <w:tc>
          <w:tcPr>
            <w:tcW w:type="dxa" w:w="5112"/>
          </w:tcPr>
          <w:p>
            <w:r>
              <w:t>Encryption keys</w:t>
            </w:r>
          </w:p>
        </w:tc>
        <w:tc>
          <w:tcPr>
            <w:tcW w:type="dxa" w:w="5112"/>
          </w:tcPr>
          <w:p>
            <w:r>
              <w:t>Managed key-management capability where practical.</w:t>
            </w:r>
          </w:p>
        </w:tc>
      </w:tr>
    </w:tbl>
    <w:p>
      <w:r>
        <w:rPr>
          <w:b w:val="0"/>
        </w:rPr>
        <w:t>Secrets must not be committed to source control, embedded in client applications or written to ordinary logs.</w:t>
      </w:r>
    </w:p>
    <w:p>
      <w:pPr>
        <w:pStyle w:val="Heading1"/>
      </w:pPr>
      <w:r>
        <w:t>17. Environment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Rule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Synthetic/test data preferred.</w:t>
            </w:r>
          </w:p>
        </w:tc>
      </w:tr>
      <w:tr>
        <w:tc>
          <w:tcPr>
            <w:tcW w:type="dxa" w:w="5112"/>
          </w:tcPr>
          <w:p>
            <w:r>
              <w:t>Staging</w:t>
            </w:r>
          </w:p>
        </w:tc>
        <w:tc>
          <w:tcPr>
            <w:tcW w:type="dxa" w:w="5112"/>
          </w:tcPr>
          <w:p>
            <w:r>
              <w:t>Production-like controls; no casual production data copies.</w:t>
            </w:r>
          </w:p>
        </w:tc>
      </w:tr>
      <w:tr>
        <w:tc>
          <w:tcPr>
            <w:tcW w:type="dxa" w:w="5112"/>
          </w:tcPr>
          <w:p>
            <w:r>
              <w:t>Pilot/Production</w:t>
            </w:r>
          </w:p>
        </w:tc>
        <w:tc>
          <w:tcPr>
            <w:tcW w:type="dxa" w:w="5112"/>
          </w:tcPr>
          <w:p>
            <w:r>
              <w:t>Real customer data; strongest access controls.</w:t>
            </w:r>
          </w:p>
        </w:tc>
      </w:tr>
      <w:tr>
        <w:tc>
          <w:tcPr>
            <w:tcW w:type="dxa" w:w="5112"/>
          </w:tcPr>
          <w:p>
            <w:r>
              <w:t>Recovery</w:t>
            </w:r>
          </w:p>
        </w:tc>
        <w:tc>
          <w:tcPr>
            <w:tcW w:type="dxa" w:w="5112"/>
          </w:tcPr>
          <w:p>
            <w:r>
              <w:t>Protected and access-controlled.</w:t>
            </w:r>
          </w:p>
        </w:tc>
      </w:tr>
    </w:tbl>
    <w:p>
      <w:r>
        <w:rPr>
          <w:b w:val="0"/>
        </w:rPr>
        <w:t>Production access should be granted only to personnel who need it for their role.</w:t>
      </w:r>
    </w:p>
    <w:p>
      <w:pPr>
        <w:pStyle w:val="Heading1"/>
      </w:pPr>
      <w:r>
        <w:t>18. Logging &amp; Audit</w:t>
      </w:r>
    </w:p>
    <w:p>
      <w:r>
        <w:rPr>
          <w:b w:val="0"/>
        </w:rPr>
        <w:t>Security logging and business audit are related but different.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Application log</w:t>
            </w:r>
          </w:p>
        </w:tc>
        <w:tc>
          <w:tcPr>
            <w:tcW w:type="dxa" w:w="5112"/>
          </w:tcPr>
          <w:p>
            <w:r>
              <w:t>Technical debugging and reliability.</w:t>
            </w:r>
          </w:p>
        </w:tc>
      </w:tr>
      <w:tr>
        <w:tc>
          <w:tcPr>
            <w:tcW w:type="dxa" w:w="5112"/>
          </w:tcPr>
          <w:p>
            <w:r>
              <w:t>Security log</w:t>
            </w:r>
          </w:p>
        </w:tc>
        <w:tc>
          <w:tcPr>
            <w:tcW w:type="dxa" w:w="5112"/>
          </w:tcPr>
          <w:p>
            <w:r>
              <w:t>Authentication, authorization and suspicious activity.</w:t>
            </w:r>
          </w:p>
        </w:tc>
      </w:tr>
      <w:tr>
        <w:tc>
          <w:tcPr>
            <w:tcW w:type="dxa" w:w="5112"/>
          </w:tcPr>
          <w:p>
            <w:r>
              <w:t>Audit event</w:t>
            </w:r>
          </w:p>
        </w:tc>
        <w:tc>
          <w:tcPr>
            <w:tcW w:type="dxa" w:w="5112"/>
          </w:tcPr>
          <w:p>
            <w:r>
              <w:t>Material business decision/action reconstruction.</w:t>
            </w:r>
          </w:p>
        </w:tc>
      </w:tr>
      <w:tr>
        <w:tc>
          <w:tcPr>
            <w:tcW w:type="dxa" w:w="5112"/>
          </w:tcPr>
          <w:p>
            <w:r>
              <w:t>Integration log</w:t>
            </w:r>
          </w:p>
        </w:tc>
        <w:tc>
          <w:tcPr>
            <w:tcW w:type="dxa" w:w="5112"/>
          </w:tcPr>
          <w:p>
            <w:r>
              <w:t>External provider request/callback trace.</w:t>
            </w:r>
          </w:p>
        </w:tc>
      </w:tr>
      <w:tr>
        <w:tc>
          <w:tcPr>
            <w:tcW w:type="dxa" w:w="5112"/>
          </w:tcPr>
          <w:p>
            <w:r>
              <w:t>AI run record</w:t>
            </w:r>
          </w:p>
        </w:tc>
        <w:tc>
          <w:tcPr>
            <w:tcW w:type="dxa" w:w="5112"/>
          </w:tcPr>
          <w:p>
            <w:r>
              <w:t>AI task/model/tool traceability.</w:t>
            </w:r>
          </w:p>
        </w:tc>
      </w:tr>
    </w:tbl>
    <w:p>
      <w:r>
        <w:rPr>
          <w:b w:val="0"/>
        </w:rPr>
        <w:t>Never treat ordinary debug logs as the authoritative audit trail.</w:t>
      </w:r>
    </w:p>
    <w:p>
      <w:pPr>
        <w:pStyle w:val="Heading1"/>
      </w:pPr>
      <w:r>
        <w:t>19. Audit Events Required</w:t>
      </w:r>
    </w:p>
    <w:p>
      <w:pPr>
        <w:pStyle w:val="ListBullet"/>
      </w:pPr>
      <w:r>
        <w:t>User/role/permission changes.</w:t>
      </w:r>
    </w:p>
    <w:p>
      <w:pPr>
        <w:pStyle w:val="ListBullet"/>
      </w:pPr>
      <w:r>
        <w:t>Authentication and privileged access events.</w:t>
      </w:r>
    </w:p>
    <w:p>
      <w:pPr>
        <w:pStyle w:val="ListBullet"/>
      </w:pPr>
      <w:r>
        <w:t>Case creation and material state transitions.</w:t>
      </w:r>
    </w:p>
    <w:p>
      <w:pPr>
        <w:pStyle w:val="ListBullet"/>
      </w:pPr>
      <w:r>
        <w:t>Scope approval/revision.</w:t>
      </w:r>
    </w:p>
    <w:p>
      <w:pPr>
        <w:pStyle w:val="ListBullet"/>
      </w:pPr>
      <w:r>
        <w:t>Quote issue/approval/revision.</w:t>
      </w:r>
    </w:p>
    <w:p>
      <w:pPr>
        <w:pStyle w:val="ListBullet"/>
      </w:pPr>
      <w:r>
        <w:t>Payment/reconciliation/refund.</w:t>
      </w:r>
    </w:p>
    <w:p>
      <w:pPr>
        <w:pStyle w:val="ListBullet"/>
      </w:pPr>
      <w:r>
        <w:t>Assignment acceptance/reassignment.</w:t>
      </w:r>
    </w:p>
    <w:p>
      <w:pPr>
        <w:pStyle w:val="ListBullet"/>
      </w:pPr>
      <w:r>
        <w:t>Evidence submission/review/rework/access where material.</w:t>
      </w:r>
    </w:p>
    <w:p>
      <w:pPr>
        <w:pStyle w:val="ListBullet"/>
      </w:pPr>
      <w:r>
        <w:t>QC decisions.</w:t>
      </w:r>
    </w:p>
    <w:p>
      <w:pPr>
        <w:pStyle w:val="ListBullet"/>
      </w:pPr>
      <w:r>
        <w:t>Report approval/delivery.</w:t>
      </w:r>
    </w:p>
    <w:p>
      <w:pPr>
        <w:pStyle w:val="ListBullet"/>
      </w:pPr>
      <w:r>
        <w:t>Escalation/incident/complaint decisions.</w:t>
      </w:r>
    </w:p>
    <w:p>
      <w:pPr>
        <w:pStyle w:val="ListBullet"/>
      </w:pPr>
      <w:r>
        <w:t>AI tool calls with consequential effects.</w:t>
      </w:r>
    </w:p>
    <w:p>
      <w:pPr>
        <w:pStyle w:val="ListBullet"/>
      </w:pPr>
      <w:r>
        <w:t>Security configuration changes.</w:t>
      </w:r>
    </w:p>
    <w:p>
      <w:pPr>
        <w:pStyle w:val="Heading1"/>
      </w:pPr>
      <w:r>
        <w:t>20. AI Trust Architecture</w:t>
      </w:r>
    </w:p>
    <w:p>
      <w:r>
        <w:rPr>
          <w:b w:val="0"/>
        </w:rPr>
        <w:t>ASOJU's AI layer must be constrained by the application domain.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Context</w:t>
            </w:r>
          </w:p>
        </w:tc>
        <w:tc>
          <w:tcPr>
            <w:tcW w:type="dxa" w:w="5112"/>
          </w:tcPr>
          <w:p>
            <w:r>
              <w:t>Only authorized customer/case context.</w:t>
            </w:r>
          </w:p>
        </w:tc>
      </w:tr>
      <w:tr>
        <w:tc>
          <w:tcPr>
            <w:tcW w:type="dxa" w:w="5112"/>
          </w:tcPr>
          <w:p>
            <w:r>
              <w:t>Tools</w:t>
            </w:r>
          </w:p>
        </w:tc>
        <w:tc>
          <w:tcPr>
            <w:tcW w:type="dxa" w:w="5112"/>
          </w:tcPr>
          <w:p>
            <w:r>
              <w:t>Allowlisted tools only.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AI tool request passes the same domain authorization as human/API action.</w:t>
            </w:r>
          </w:p>
        </w:tc>
      </w:tr>
      <w:tr>
        <w:tc>
          <w:tcPr>
            <w:tcW w:type="dxa" w:w="5112"/>
          </w:tcPr>
          <w:p>
            <w:r>
              <w:t>High-risk actions</w:t>
            </w:r>
          </w:p>
        </w:tc>
        <w:tc>
          <w:tcPr>
            <w:tcW w:type="dxa" w:w="5112"/>
          </w:tcPr>
          <w:p>
            <w:r>
              <w:t>Human approval required.</w:t>
            </w:r>
          </w:p>
        </w:tc>
      </w:tr>
      <w:tr>
        <w:tc>
          <w:tcPr>
            <w:tcW w:type="dxa" w:w="5112"/>
          </w:tcPr>
          <w:p>
            <w:r>
              <w:t>Output</w:t>
            </w:r>
          </w:p>
        </w:tc>
        <w:tc>
          <w:tcPr>
            <w:tcW w:type="dxa" w:w="5112"/>
          </w:tcPr>
          <w:p>
            <w:r>
              <w:t>Schema validation before persistence.</w:t>
            </w:r>
          </w:p>
        </w:tc>
      </w:tr>
      <w:tr>
        <w:tc>
          <w:tcPr>
            <w:tcW w:type="dxa" w:w="5112"/>
          </w:tcPr>
          <w:p>
            <w:r>
              <w:t>Model failure</w:t>
            </w:r>
          </w:p>
        </w:tc>
        <w:tc>
          <w:tcPr>
            <w:tcW w:type="dxa" w:w="5112"/>
          </w:tcPr>
          <w:p>
            <w:r>
              <w:t>Manual fallback.</w:t>
            </w:r>
          </w:p>
        </w:tc>
      </w:tr>
      <w:tr>
        <w:tc>
          <w:tcPr>
            <w:tcW w:type="dxa" w:w="5112"/>
          </w:tcPr>
          <w:p>
            <w:r>
              <w:t>Prompt/model version</w:t>
            </w:r>
          </w:p>
        </w:tc>
        <w:tc>
          <w:tcPr>
            <w:tcW w:type="dxa" w:w="5112"/>
          </w:tcPr>
          <w:p>
            <w:r>
              <w:t>Traceable where evaluation requires.</w:t>
            </w:r>
          </w:p>
        </w:tc>
      </w:tr>
      <w:tr>
        <w:tc>
          <w:tcPr>
            <w:tcW w:type="dxa" w:w="5112"/>
          </w:tcPr>
          <w:p>
            <w:r>
              <w:t>Sensitive data</w:t>
            </w:r>
          </w:p>
        </w:tc>
        <w:tc>
          <w:tcPr>
            <w:tcW w:type="dxa" w:w="5112"/>
          </w:tcPr>
          <w:p>
            <w:r>
              <w:t>Minimize unnecessary exposure to models/providers.</w:t>
            </w:r>
          </w:p>
        </w:tc>
      </w:tr>
      <w:tr>
        <w:tc>
          <w:tcPr>
            <w:tcW w:type="dxa" w:w="5112"/>
          </w:tcPr>
          <w:p>
            <w:r>
              <w:t>External actions</w:t>
            </w:r>
          </w:p>
        </w:tc>
        <w:tc>
          <w:tcPr>
            <w:tcW w:type="dxa" w:w="5112"/>
          </w:tcPr>
          <w:p>
            <w:r>
              <w:t>No unrestricted autonomous actions.</w:t>
            </w:r>
          </w:p>
        </w:tc>
      </w:tr>
    </w:tbl>
    <w:p>
      <w:pPr>
        <w:pStyle w:val="Heading1"/>
      </w:pPr>
      <w:r>
        <w:t>21. AI Threats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Threat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Prompt injection</w:t>
            </w:r>
          </w:p>
        </w:tc>
        <w:tc>
          <w:tcPr>
            <w:tcW w:type="dxa" w:w="5112"/>
          </w:tcPr>
          <w:p>
            <w:r>
              <w:t>Treat external text as untrusted; tool policy and authorization remain authoritative.</w:t>
            </w:r>
          </w:p>
        </w:tc>
      </w:tr>
      <w:tr>
        <w:tc>
          <w:tcPr>
            <w:tcW w:type="dxa" w:w="5112"/>
          </w:tcPr>
          <w:p>
            <w:r>
              <w:t>Hallucinated facts</w:t>
            </w:r>
          </w:p>
        </w:tc>
        <w:tc>
          <w:tcPr>
            <w:tcW w:type="dxa" w:w="5112"/>
          </w:tcPr>
          <w:p>
            <w:r>
              <w:t>Ground outputs in authorized case data; require human review for material conclusions.</w:t>
            </w:r>
          </w:p>
        </w:tc>
      </w:tr>
      <w:tr>
        <w:tc>
          <w:tcPr>
            <w:tcW w:type="dxa" w:w="5112"/>
          </w:tcPr>
          <w:p>
            <w:r>
              <w:t>Data leakage</w:t>
            </w:r>
          </w:p>
        </w:tc>
        <w:tc>
          <w:tcPr>
            <w:tcW w:type="dxa" w:w="5112"/>
          </w:tcPr>
          <w:p>
            <w:r>
              <w:t>Minimize context; role-scoped retrieval.</w:t>
            </w:r>
          </w:p>
        </w:tc>
      </w:tr>
      <w:tr>
        <w:tc>
          <w:tcPr>
            <w:tcW w:type="dxa" w:w="5112"/>
          </w:tcPr>
          <w:p>
            <w:r>
              <w:t>Unauthorized action</w:t>
            </w:r>
          </w:p>
        </w:tc>
        <w:tc>
          <w:tcPr>
            <w:tcW w:type="dxa" w:w="5112"/>
          </w:tcPr>
          <w:p>
            <w:r>
              <w:t>Tool gateway + domain authorization.</w:t>
            </w:r>
          </w:p>
        </w:tc>
      </w:tr>
      <w:tr>
        <w:tc>
          <w:tcPr>
            <w:tcW w:type="dxa" w:w="5112"/>
          </w:tcPr>
          <w:p>
            <w:r>
              <w:t>Model outage</w:t>
            </w:r>
          </w:p>
        </w:tc>
        <w:tc>
          <w:tcPr>
            <w:tcW w:type="dxa" w:w="5112"/>
          </w:tcPr>
          <w:p>
            <w:r>
              <w:t>Manual Concierge fallback.</w:t>
            </w:r>
          </w:p>
        </w:tc>
      </w:tr>
      <w:tr>
        <w:tc>
          <w:tcPr>
            <w:tcW w:type="dxa" w:w="5112"/>
          </w:tcPr>
          <w:p>
            <w:r>
              <w:t>Bad draft sent externally</w:t>
            </w:r>
          </w:p>
        </w:tc>
        <w:tc>
          <w:tcPr>
            <w:tcW w:type="dxa" w:w="5112"/>
          </w:tcPr>
          <w:p>
            <w:r>
              <w:t>Approval/template policy for consequential messages.</w:t>
            </w:r>
          </w:p>
        </w:tc>
      </w:tr>
      <w:tr>
        <w:tc>
          <w:tcPr>
            <w:tcW w:type="dxa" w:w="5112"/>
          </w:tcPr>
          <w:p>
            <w:r>
              <w:t>Incorrect quote</w:t>
            </w:r>
          </w:p>
        </w:tc>
        <w:tc>
          <w:tcPr>
            <w:tcW w:type="dxa" w:w="5112"/>
          </w:tcPr>
          <w:p>
            <w:r>
              <w:t>Deterministic pricing engine; AI drafts only.</w:t>
            </w:r>
          </w:p>
        </w:tc>
      </w:tr>
      <w:tr>
        <w:tc>
          <w:tcPr>
            <w:tcW w:type="dxa" w:w="5112"/>
          </w:tcPr>
          <w:p>
            <w:r>
              <w:t>Incorrect specialist conclusion</w:t>
            </w:r>
          </w:p>
        </w:tc>
        <w:tc>
          <w:tcPr>
            <w:tcW w:type="dxa" w:w="5112"/>
          </w:tcPr>
          <w:p>
            <w:r>
              <w:t>Qualified human/provider review.</w:t>
            </w:r>
          </w:p>
        </w:tc>
      </w:tr>
    </w:tbl>
    <w:p>
      <w:pPr>
        <w:pStyle w:val="Heading1"/>
      </w:pPr>
      <w:r>
        <w:t>22. Customer Trust Controls</w:t>
      </w:r>
    </w:p>
    <w:p>
      <w:r>
        <w:rPr>
          <w:b w:val="0"/>
        </w:rPr>
        <w:t>Security should be visible in the operating experience without becoming technical noise.</w:t>
      </w:r>
    </w:p>
    <w:p>
      <w:pPr>
        <w:pStyle w:val="ListBullet"/>
      </w:pPr>
      <w:r>
        <w:t>Clear confirmation of what was requested.</w:t>
      </w:r>
    </w:p>
    <w:p>
      <w:pPr>
        <w:pStyle w:val="ListBullet"/>
      </w:pPr>
      <w:r>
        <w:t>Clear statement of what is included/excluded.</w:t>
      </w:r>
    </w:p>
    <w:p>
      <w:pPr>
        <w:pStyle w:val="ListBullet"/>
      </w:pPr>
      <w:r>
        <w:t>Transparent quote and approval.</w:t>
      </w:r>
    </w:p>
    <w:p>
      <w:pPr>
        <w:pStyle w:val="ListBullet"/>
      </w:pPr>
      <w:r>
        <w:t>Clear payment confirmation.</w:t>
      </w:r>
    </w:p>
    <w:p>
      <w:pPr>
        <w:pStyle w:val="ListBullet"/>
      </w:pPr>
      <w:r>
        <w:t>Visible representative assignment where appropriate.</w:t>
      </w:r>
    </w:p>
    <w:p>
      <w:pPr>
        <w:pStyle w:val="ListBullet"/>
      </w:pPr>
      <w:r>
        <w:t>Evidence-backed progress updates.</w:t>
      </w:r>
    </w:p>
    <w:p>
      <w:pPr>
        <w:pStyle w:val="ListBullet"/>
      </w:pPr>
      <w:r>
        <w:t>Clear delay/exception communication.</w:t>
      </w:r>
    </w:p>
    <w:p>
      <w:pPr>
        <w:pStyle w:val="ListBullet"/>
      </w:pPr>
      <w:r>
        <w:t>Traceable report delivery.</w:t>
      </w:r>
    </w:p>
    <w:p>
      <w:pPr>
        <w:pStyle w:val="ListBullet"/>
      </w:pPr>
      <w:r>
        <w:t>Accessible escalation/support path.</w:t>
      </w:r>
    </w:p>
    <w:p>
      <w:pPr>
        <w:pStyle w:val="Heading1"/>
      </w:pPr>
      <w:r>
        <w:t>23. Representative Trust Controls</w:t>
      </w:r>
    </w:p>
    <w:p>
      <w:pPr>
        <w:pStyle w:val="ListBullet"/>
      </w:pPr>
      <w:r>
        <w:t>Verified representative profile/process.</w:t>
      </w:r>
    </w:p>
    <w:p>
      <w:pPr>
        <w:pStyle w:val="ListBullet"/>
      </w:pPr>
      <w:r>
        <w:t>Capability and certification records.</w:t>
      </w:r>
    </w:p>
    <w:p>
      <w:pPr>
        <w:pStyle w:val="ListBullet"/>
      </w:pPr>
      <w:r>
        <w:t>Assignment linked to approved scope.</w:t>
      </w:r>
    </w:p>
    <w:p>
      <w:pPr>
        <w:pStyle w:val="ListBullet"/>
      </w:pPr>
      <w:r>
        <w:t>Restricted customer information.</w:t>
      </w:r>
    </w:p>
    <w:p>
      <w:pPr>
        <w:pStyle w:val="ListBullet"/>
      </w:pPr>
      <w:r>
        <w:t>Evidence requirements visible before execution.</w:t>
      </w:r>
    </w:p>
    <w:p>
      <w:pPr>
        <w:pStyle w:val="ListBullet"/>
      </w:pPr>
      <w:r>
        <w:t>Exception route when scope changes.</w:t>
      </w:r>
    </w:p>
    <w:p>
      <w:pPr>
        <w:pStyle w:val="ListBullet"/>
      </w:pPr>
      <w:r>
        <w:t>QC feedback and rework loop.</w:t>
      </w:r>
    </w:p>
    <w:p>
      <w:pPr>
        <w:pStyle w:val="ListBullet"/>
      </w:pPr>
      <w:r>
        <w:t>Incident/complaint process.</w:t>
      </w:r>
    </w:p>
    <w:p>
      <w:pPr>
        <w:pStyle w:val="ListBullet"/>
      </w:pPr>
      <w:r>
        <w:t>Suspension/restriction mechanism.</w:t>
      </w:r>
    </w:p>
    <w:p>
      <w:pPr>
        <w:pStyle w:val="Heading1"/>
      </w:pPr>
      <w:r>
        <w:t>24. Internal Operations Trust Controls</w:t>
      </w:r>
    </w:p>
    <w:p>
      <w:pPr>
        <w:pStyle w:val="ListBullet"/>
      </w:pPr>
      <w:r>
        <w:t>Single accountable owner per active case.</w:t>
      </w:r>
    </w:p>
    <w:p>
      <w:pPr>
        <w:pStyle w:val="ListBullet"/>
      </w:pPr>
      <w:r>
        <w:t>Required next action and due date.</w:t>
      </w:r>
    </w:p>
    <w:p>
      <w:pPr>
        <w:pStyle w:val="ListBullet"/>
      </w:pPr>
      <w:r>
        <w:t>SLA visibility.</w:t>
      </w:r>
    </w:p>
    <w:p>
      <w:pPr>
        <w:pStyle w:val="ListBullet"/>
      </w:pPr>
      <w:r>
        <w:t>Escalation thresholds.</w:t>
      </w:r>
    </w:p>
    <w:p>
      <w:pPr>
        <w:pStyle w:val="ListBullet"/>
      </w:pPr>
      <w:r>
        <w:t>Audit trail for material decisions.</w:t>
      </w:r>
    </w:p>
    <w:p>
      <w:pPr>
        <w:pStyle w:val="ListBullet"/>
      </w:pPr>
      <w:r>
        <w:t>Separation of financial and operational authority where appropriate.</w:t>
      </w:r>
    </w:p>
    <w:p>
      <w:pPr>
        <w:pStyle w:val="ListBullet"/>
      </w:pPr>
      <w:r>
        <w:t>Controlled access to customer/evidence data.</w:t>
      </w:r>
    </w:p>
    <w:p>
      <w:pPr>
        <w:pStyle w:val="ListBullet"/>
      </w:pPr>
      <w:r>
        <w:t>Manual fallback procedures.</w:t>
      </w:r>
    </w:p>
    <w:p>
      <w:pPr>
        <w:pStyle w:val="Heading1"/>
      </w:pPr>
      <w:r>
        <w:t>25. Incident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Severity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P0 Critical</w:t>
            </w:r>
          </w:p>
        </w:tc>
        <w:tc>
          <w:tcPr>
            <w:tcW w:type="dxa" w:w="3408"/>
          </w:tcPr>
          <w:p>
            <w:r>
              <w:t>Major trust/security impact or broad compromise.</w:t>
            </w:r>
          </w:p>
        </w:tc>
        <w:tc>
          <w:tcPr>
            <w:tcW w:type="dxa" w:w="3408"/>
          </w:tcPr>
          <w:p>
            <w:r>
              <w:t>Unauthorized access to many customer records; payment/security compromise.</w:t>
            </w:r>
          </w:p>
        </w:tc>
      </w:tr>
      <w:tr>
        <w:tc>
          <w:tcPr>
            <w:tcW w:type="dxa" w:w="3408"/>
          </w:tcPr>
          <w:p>
            <w:r>
              <w:t>P1 High</w:t>
            </w:r>
          </w:p>
        </w:tc>
        <w:tc>
          <w:tcPr>
            <w:tcW w:type="dxa" w:w="3408"/>
          </w:tcPr>
          <w:p>
            <w:r>
              <w:t>Material customer/operational/security impact requiring urgent response.</w:t>
            </w:r>
          </w:p>
        </w:tc>
        <w:tc>
          <w:tcPr>
            <w:tcW w:type="dxa" w:w="3408"/>
          </w:tcPr>
          <w:p>
            <w:r>
              <w:t>Unauthorized evidence exposure; privileged account compromise.</w:t>
            </w:r>
          </w:p>
        </w:tc>
      </w:tr>
      <w:tr>
        <w:tc>
          <w:tcPr>
            <w:tcW w:type="dxa" w:w="3408"/>
          </w:tcPr>
          <w:p>
            <w:r>
              <w:t>P2 Medium</w:t>
            </w:r>
          </w:p>
        </w:tc>
        <w:tc>
          <w:tcPr>
            <w:tcW w:type="dxa" w:w="3408"/>
          </w:tcPr>
          <w:p>
            <w:r>
              <w:t>Limited impact with contained scope.</w:t>
            </w:r>
          </w:p>
        </w:tc>
        <w:tc>
          <w:tcPr>
            <w:tcW w:type="dxa" w:w="3408"/>
          </w:tcPr>
          <w:p>
            <w:r>
              <w:t>Single case access-control defect contained quickly.</w:t>
            </w:r>
          </w:p>
        </w:tc>
      </w:tr>
      <w:tr>
        <w:tc>
          <w:tcPr>
            <w:tcW w:type="dxa" w:w="3408"/>
          </w:tcPr>
          <w:p>
            <w:r>
              <w:t>P3 Low</w:t>
            </w:r>
          </w:p>
        </w:tc>
        <w:tc>
          <w:tcPr>
            <w:tcW w:type="dxa" w:w="3408"/>
          </w:tcPr>
          <w:p>
            <w:r>
              <w:t>Minor issue with no material trust impact.</w:t>
            </w:r>
          </w:p>
        </w:tc>
        <w:tc>
          <w:tcPr>
            <w:tcW w:type="dxa" w:w="3408"/>
          </w:tcPr>
          <w:p>
            <w:r>
              <w:t>Non-sensitive logging/configuration issue.</w:t>
            </w:r>
          </w:p>
        </w:tc>
      </w:tr>
    </w:tbl>
    <w:p>
      <w:r>
        <w:rPr>
          <w:b w:val="0"/>
        </w:rPr>
        <w:t>Exact severity thresholds and response times should be finalized in the operating incident policy.</w:t>
      </w:r>
    </w:p>
    <w:p>
      <w:pPr>
        <w:pStyle w:val="Heading1"/>
      </w:pPr>
      <w:r>
        <w:t>26. Incident Response Flow</w:t>
      </w:r>
    </w:p>
    <w:p>
      <w:pPr>
        <w:pStyle w:val="ListNumber"/>
      </w:pPr>
      <w:r>
        <w:t>Detect.</w:t>
      </w:r>
    </w:p>
    <w:p>
      <w:pPr>
        <w:pStyle w:val="ListNumber"/>
      </w:pPr>
      <w:r>
        <w:t>Contain.</w:t>
      </w:r>
    </w:p>
    <w:p>
      <w:pPr>
        <w:pStyle w:val="ListNumber"/>
      </w:pPr>
      <w:r>
        <w:t>Assess scope and severity.</w:t>
      </w:r>
    </w:p>
    <w:p>
      <w:pPr>
        <w:pStyle w:val="ListNumber"/>
      </w:pPr>
      <w:r>
        <w:t>Preserve relevant logs/evidence.</w:t>
      </w:r>
    </w:p>
    <w:p>
      <w:pPr>
        <w:pStyle w:val="ListNumber"/>
      </w:pPr>
      <w:r>
        <w:t>Escalate to the accountable owner.</w:t>
      </w:r>
    </w:p>
    <w:p>
      <w:pPr>
        <w:pStyle w:val="ListNumber"/>
      </w:pPr>
      <w:r>
        <w:t>Remediate/eradicate the cause.</w:t>
      </w:r>
    </w:p>
    <w:p>
      <w:pPr>
        <w:pStyle w:val="ListNumber"/>
      </w:pPr>
      <w:r>
        <w:t>Recover safely.</w:t>
      </w:r>
    </w:p>
    <w:p>
      <w:pPr>
        <w:pStyle w:val="ListNumber"/>
      </w:pPr>
      <w:r>
        <w:t>Communicate to affected stakeholders as required by policy.</w:t>
      </w:r>
    </w:p>
    <w:p>
      <w:pPr>
        <w:pStyle w:val="ListNumber"/>
      </w:pPr>
      <w:r>
        <w:t>Document root cause and corrective actions.</w:t>
      </w:r>
    </w:p>
    <w:p>
      <w:pPr>
        <w:pStyle w:val="ListNumber"/>
      </w:pPr>
      <w:r>
        <w:t>Verify controls before closure.</w:t>
      </w:r>
    </w:p>
    <w:p>
      <w:pPr>
        <w:pStyle w:val="Heading1"/>
      </w:pPr>
      <w:r>
        <w:t>27. Security Incident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Incident Owner</w:t>
            </w:r>
          </w:p>
        </w:tc>
        <w:tc>
          <w:tcPr>
            <w:tcW w:type="dxa" w:w="5112"/>
          </w:tcPr>
          <w:p>
            <w:r>
              <w:t>Coordinates response and decision-making.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Containment, investigation, remediation.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Customer/case impact and operational continuity.</w:t>
            </w:r>
          </w:p>
        </w:tc>
      </w:tr>
      <w:tr>
        <w:tc>
          <w:tcPr>
            <w:tcW w:type="dxa" w:w="5112"/>
          </w:tcPr>
          <w:p>
            <w:r>
              <w:t>Risk/Compliance</w:t>
            </w:r>
          </w:p>
        </w:tc>
        <w:tc>
          <w:tcPr>
            <w:tcW w:type="dxa" w:w="5112"/>
          </w:tcPr>
          <w:p>
            <w:r>
              <w:t>Policy, legal/regulatory assessment where applicable.</w:t>
            </w:r>
          </w:p>
        </w:tc>
      </w:tr>
      <w:tr>
        <w:tc>
          <w:tcPr>
            <w:tcW w:type="dxa" w:w="5112"/>
          </w:tcPr>
          <w:p>
            <w:r>
              <w:t>Customer Experience</w:t>
            </w:r>
          </w:p>
        </w:tc>
        <w:tc>
          <w:tcPr>
            <w:tcW w:type="dxa" w:w="5112"/>
          </w:tcPr>
          <w:p>
            <w:r>
              <w:t>Approved customer communication.</w:t>
            </w:r>
          </w:p>
        </w:tc>
      </w:tr>
      <w:tr>
        <w:tc>
          <w:tcPr>
            <w:tcW w:type="dxa" w:w="5112"/>
          </w:tcPr>
          <w:p>
            <w:r>
              <w:t>Management</w:t>
            </w:r>
          </w:p>
        </w:tc>
        <w:tc>
          <w:tcPr>
            <w:tcW w:type="dxa" w:w="5112"/>
          </w:tcPr>
          <w:p>
            <w:r>
              <w:t>Business-risk decisions and external escalation where required.</w:t>
            </w:r>
          </w:p>
        </w:tc>
      </w:tr>
    </w:tbl>
    <w:p>
      <w:pPr>
        <w:pStyle w:val="Heading1"/>
      </w:pPr>
      <w:r>
        <w:t>28. Breach/Exposure Decision Framework</w:t>
      </w:r>
    </w:p>
    <w:p>
      <w:r>
        <w:rPr>
          <w:b w:val="0"/>
        </w:rPr>
        <w:t>If customer, payment or evidence data may have been exposed:</w:t>
      </w:r>
    </w:p>
    <w:p>
      <w:pPr>
        <w:pStyle w:val="ListNumber"/>
      </w:pPr>
      <w:r>
        <w:t>Identify affected system/object.</w:t>
      </w:r>
    </w:p>
    <w:p>
      <w:pPr>
        <w:pStyle w:val="ListNumber"/>
      </w:pPr>
      <w:r>
        <w:t>Determine whether access was actually possible or confirmed.</w:t>
      </w:r>
    </w:p>
    <w:p>
      <w:pPr>
        <w:pStyle w:val="ListNumber"/>
      </w:pPr>
      <w:r>
        <w:t>Identify affected customer/case scope.</w:t>
      </w:r>
    </w:p>
    <w:p>
      <w:pPr>
        <w:pStyle w:val="ListNumber"/>
      </w:pPr>
      <w:r>
        <w:t>Preserve evidence and logs.</w:t>
      </w:r>
    </w:p>
    <w:p>
      <w:pPr>
        <w:pStyle w:val="ListNumber"/>
      </w:pPr>
      <w:r>
        <w:t>Contain access.</w:t>
      </w:r>
    </w:p>
    <w:p>
      <w:pPr>
        <w:pStyle w:val="ListNumber"/>
      </w:pPr>
      <w:r>
        <w:t>Assess obligations under applicable law, contracts and policy.</w:t>
      </w:r>
    </w:p>
    <w:p>
      <w:pPr>
        <w:pStyle w:val="ListNumber"/>
      </w:pPr>
      <w:r>
        <w:t>Document decision and approvals.</w:t>
      </w:r>
    </w:p>
    <w:p>
      <w:pPr>
        <w:pStyle w:val="ListNumber"/>
      </w:pPr>
      <w:r>
        <w:t>Communicate through the approved incident process.</w:t>
      </w:r>
    </w:p>
    <w:p>
      <w:r>
        <w:rPr>
          <w:b w:val="0"/>
        </w:rPr>
        <w:t>This document does not set jurisdiction-specific legal notification deadlines; those should be determined with appropriate legal/compliance advice.</w:t>
      </w:r>
    </w:p>
    <w:p>
      <w:pPr>
        <w:pStyle w:val="Heading1"/>
      </w:pPr>
      <w:r>
        <w:t>29. Vulnerability Management</w:t>
      </w:r>
    </w:p>
    <w:p>
      <w:pPr>
        <w:pStyle w:val="ListBullet"/>
      </w:pPr>
      <w:r>
        <w:t>Track dependencies and security updates.</w:t>
      </w:r>
    </w:p>
    <w:p>
      <w:pPr>
        <w:pStyle w:val="ListBullet"/>
      </w:pPr>
      <w:r>
        <w:t>Patch critical vulnerabilities promptly based on risk.</w:t>
      </w:r>
    </w:p>
    <w:p>
      <w:pPr>
        <w:pStyle w:val="ListBullet"/>
      </w:pPr>
      <w:r>
        <w:t>Remove unused dependencies.</w:t>
      </w:r>
    </w:p>
    <w:p>
      <w:pPr>
        <w:pStyle w:val="ListBullet"/>
      </w:pPr>
      <w:r>
        <w:t>Protect CI/CD credentials.</w:t>
      </w:r>
    </w:p>
    <w:p>
      <w:pPr>
        <w:pStyle w:val="ListBullet"/>
      </w:pPr>
      <w:r>
        <w:t>Scan source/dependencies where tooling permits.</w:t>
      </w:r>
    </w:p>
    <w:p>
      <w:pPr>
        <w:pStyle w:val="ListBullet"/>
      </w:pPr>
      <w:r>
        <w:t>Review third-party integrations.</w:t>
      </w:r>
    </w:p>
    <w:p>
      <w:pPr>
        <w:pStyle w:val="ListBullet"/>
      </w:pPr>
      <w:r>
        <w:t>Retest fixes before closure.</w:t>
      </w:r>
    </w:p>
    <w:p>
      <w:pPr>
        <w:pStyle w:val="ListBullet"/>
      </w:pPr>
      <w:r>
        <w:t>Maintain an exception process for vulnerabilities that cannot be immediately remediated.</w:t>
      </w:r>
    </w:p>
    <w:p>
      <w:pPr>
        <w:pStyle w:val="Heading1"/>
      </w:pPr>
      <w:r>
        <w:t>30. Secure Development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Required Control</w:t>
            </w:r>
          </w:p>
        </w:tc>
      </w:tr>
      <w:tr>
        <w:tc>
          <w:tcPr>
            <w:tcW w:type="dxa" w:w="5112"/>
          </w:tcPr>
          <w:p>
            <w:r>
              <w:t>Design</w:t>
            </w:r>
          </w:p>
        </w:tc>
        <w:tc>
          <w:tcPr>
            <w:tcW w:type="dxa" w:w="5112"/>
          </w:tcPr>
          <w:p>
            <w:r>
              <w:t>Threat model and trust boundary review.</w:t>
            </w:r>
          </w:p>
        </w:tc>
      </w:tr>
      <w:tr>
        <w:tc>
          <w:tcPr>
            <w:tcW w:type="dxa" w:w="5112"/>
          </w:tcPr>
          <w:p>
            <w:r>
              <w:t>Build</w:t>
            </w:r>
          </w:p>
        </w:tc>
        <w:tc>
          <w:tcPr>
            <w:tcW w:type="dxa" w:w="5112"/>
          </w:tcPr>
          <w:p>
            <w:r>
              <w:t>Code review and secret scanning.</w:t>
            </w:r>
          </w:p>
        </w:tc>
      </w:tr>
      <w:tr>
        <w:tc>
          <w:tcPr>
            <w:tcW w:type="dxa" w:w="5112"/>
          </w:tcPr>
          <w:p>
            <w:r>
              <w:t>Test</w:t>
            </w:r>
          </w:p>
        </w:tc>
        <w:tc>
          <w:tcPr>
            <w:tcW w:type="dxa" w:w="5112"/>
          </w:tcPr>
          <w:p>
            <w:r>
              <w:t>Authorization, validation, state and integration tests.</w:t>
            </w:r>
          </w:p>
        </w:tc>
      </w:tr>
      <w:tr>
        <w:tc>
          <w:tcPr>
            <w:tcW w:type="dxa" w:w="5112"/>
          </w:tcPr>
          <w:p>
            <w:r>
              <w:t>Deploy</w:t>
            </w:r>
          </w:p>
        </w:tc>
        <w:tc>
          <w:tcPr>
            <w:tcW w:type="dxa" w:w="5112"/>
          </w:tcPr>
          <w:p>
            <w:r>
              <w:t>Controlled CI/CD and environment separation.</w:t>
            </w:r>
          </w:p>
        </w:tc>
      </w:tr>
      <w:tr>
        <w:tc>
          <w:tcPr>
            <w:tcW w:type="dxa" w:w="5112"/>
          </w:tcPr>
          <w:p>
            <w:r>
              <w:t>Operate</w:t>
            </w:r>
          </w:p>
        </w:tc>
        <w:tc>
          <w:tcPr>
            <w:tcW w:type="dxa" w:w="5112"/>
          </w:tcPr>
          <w:p>
            <w:r>
              <w:t>Monitoring, alerting and audit.</w:t>
            </w:r>
          </w:p>
        </w:tc>
      </w:tr>
      <w:tr>
        <w:tc>
          <w:tcPr>
            <w:tcW w:type="dxa" w:w="5112"/>
          </w:tcPr>
          <w:p>
            <w:r>
              <w:t>Change</w:t>
            </w:r>
          </w:p>
        </w:tc>
        <w:tc>
          <w:tcPr>
            <w:tcW w:type="dxa" w:w="5112"/>
          </w:tcPr>
          <w:p>
            <w:r>
              <w:t>Security-impact assessment for material changes.</w:t>
            </w:r>
          </w:p>
        </w:tc>
      </w:tr>
      <w:tr>
        <w:tc>
          <w:tcPr>
            <w:tcW w:type="dxa" w:w="5112"/>
          </w:tcPr>
          <w:p>
            <w:r>
              <w:t>Retire</w:t>
            </w:r>
          </w:p>
        </w:tc>
        <w:tc>
          <w:tcPr>
            <w:tcW w:type="dxa" w:w="5112"/>
          </w:tcPr>
          <w:p>
            <w:r>
              <w:t>Credential revocation and data-retention handling.</w:t>
            </w:r>
          </w:p>
        </w:tc>
      </w:tr>
    </w:tbl>
    <w:p>
      <w:pPr>
        <w:pStyle w:val="Heading1"/>
      </w:pPr>
      <w:r>
        <w:t>31. Security Testing</w:t>
      </w:r>
    </w:p>
    <w:p>
      <w:pPr>
        <w:pStyle w:val="ListBullet"/>
      </w:pPr>
      <w:r>
        <w:t>Authentication tests.</w:t>
      </w:r>
    </w:p>
    <w:p>
      <w:pPr>
        <w:pStyle w:val="ListBullet"/>
      </w:pPr>
      <w:r>
        <w:t>Role/permission matrix tests.</w:t>
      </w:r>
    </w:p>
    <w:p>
      <w:pPr>
        <w:pStyle w:val="ListBullet"/>
      </w:pPr>
      <w:r>
        <w:t>Object-level authorization tests.</w:t>
      </w:r>
    </w:p>
    <w:p>
      <w:pPr>
        <w:pStyle w:val="ListBullet"/>
      </w:pPr>
      <w:r>
        <w:t>Case-state bypass tests.</w:t>
      </w:r>
    </w:p>
    <w:p>
      <w:pPr>
        <w:pStyle w:val="ListBullet"/>
      </w:pPr>
      <w:r>
        <w:t>Payment callback signature/replay tests.</w:t>
      </w:r>
    </w:p>
    <w:p>
      <w:pPr>
        <w:pStyle w:val="ListBullet"/>
      </w:pPr>
      <w:r>
        <w:t>Evidence access tests.</w:t>
      </w:r>
    </w:p>
    <w:p>
      <w:pPr>
        <w:pStyle w:val="ListBullet"/>
      </w:pPr>
      <w:r>
        <w:t>File upload validation tests.</w:t>
      </w:r>
    </w:p>
    <w:p>
      <w:pPr>
        <w:pStyle w:val="ListBullet"/>
      </w:pPr>
      <w:r>
        <w:t>AI tool authorization tests.</w:t>
      </w:r>
    </w:p>
    <w:p>
      <w:pPr>
        <w:pStyle w:val="ListBullet"/>
      </w:pPr>
      <w:r>
        <w:t>Rate-limit tests.</w:t>
      </w:r>
    </w:p>
    <w:p>
      <w:pPr>
        <w:pStyle w:val="ListBullet"/>
      </w:pPr>
      <w:r>
        <w:t>Session/revocation tests.</w:t>
      </w:r>
    </w:p>
    <w:p>
      <w:pPr>
        <w:pStyle w:val="ListBullet"/>
      </w:pPr>
      <w:r>
        <w:t>Audit completeness tests.</w:t>
      </w:r>
    </w:p>
    <w:p>
      <w:pPr>
        <w:pStyle w:val="ListBullet"/>
      </w:pPr>
      <w:r>
        <w:t>Backup/restore tests.</w:t>
      </w:r>
    </w:p>
    <w:p>
      <w:pPr>
        <w:pStyle w:val="ListBullet"/>
      </w:pPr>
      <w:r>
        <w:t>Dependency/security scanning.</w:t>
      </w:r>
    </w:p>
    <w:p>
      <w:pPr>
        <w:pStyle w:val="Heading1"/>
      </w:pPr>
      <w:r>
        <w:t>32. Privacy Testing</w:t>
      </w:r>
    </w:p>
    <w:p>
      <w:pPr>
        <w:pStyle w:val="ListBullet"/>
      </w:pPr>
      <w:r>
        <w:t>Confirm only required fields are collected.</w:t>
      </w:r>
    </w:p>
    <w:p>
      <w:pPr>
        <w:pStyle w:val="ListBullet"/>
      </w:pPr>
      <w:r>
        <w:t>Confirm internal-only fields are not exposed to customers.</w:t>
      </w:r>
    </w:p>
    <w:p>
      <w:pPr>
        <w:pStyle w:val="ListBullet"/>
      </w:pPr>
      <w:r>
        <w:t>Confirm analytics events exclude restricted evidence.</w:t>
      </w:r>
    </w:p>
    <w:p>
      <w:pPr>
        <w:pStyle w:val="ListBullet"/>
      </w:pPr>
      <w:r>
        <w:t>Confirm access to customer data is role/object scoped.</w:t>
      </w:r>
    </w:p>
    <w:p>
      <w:pPr>
        <w:pStyle w:val="ListBullet"/>
      </w:pPr>
      <w:r>
        <w:t>Confirm retention/deletion workflows behave as policy specifies.</w:t>
      </w:r>
    </w:p>
    <w:p>
      <w:pPr>
        <w:pStyle w:val="ListBullet"/>
      </w:pPr>
      <w:r>
        <w:t>Confirm AI context contains only authorized information.</w:t>
      </w:r>
    </w:p>
    <w:p>
      <w:pPr>
        <w:pStyle w:val="ListBullet"/>
      </w:pPr>
      <w:r>
        <w:t>Confirm production data is not copied into development without an approved control.</w:t>
      </w:r>
    </w:p>
    <w:p>
      <w:pPr>
        <w:pStyle w:val="Heading1"/>
      </w:pPr>
      <w:r>
        <w:t>33. Security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Alert/Review</w:t>
            </w:r>
          </w:p>
        </w:tc>
      </w:tr>
      <w:tr>
        <w:tc>
          <w:tcPr>
            <w:tcW w:type="dxa" w:w="5112"/>
          </w:tcPr>
          <w:p>
            <w:r>
              <w:t>Repeated failed authentication</w:t>
            </w:r>
          </w:p>
        </w:tc>
        <w:tc>
          <w:tcPr>
            <w:tcW w:type="dxa" w:w="5112"/>
          </w:tcPr>
          <w:p>
            <w:r>
              <w:t>Potential account attack.</w:t>
            </w:r>
          </w:p>
        </w:tc>
      </w:tr>
      <w:tr>
        <w:tc>
          <w:tcPr>
            <w:tcW w:type="dxa" w:w="5112"/>
          </w:tcPr>
          <w:p>
            <w:r>
              <w:t>Repeated permission denials</w:t>
            </w:r>
          </w:p>
        </w:tc>
        <w:tc>
          <w:tcPr>
            <w:tcW w:type="dxa" w:w="5112"/>
          </w:tcPr>
          <w:p>
            <w:r>
              <w:t>Potential misuse or broken authorization.</w:t>
            </w:r>
          </w:p>
        </w:tc>
      </w:tr>
      <w:tr>
        <w:tc>
          <w:tcPr>
            <w:tcW w:type="dxa" w:w="5112"/>
          </w:tcPr>
          <w:p>
            <w:r>
              <w:t>Privileged role change</w:t>
            </w:r>
          </w:p>
        </w:tc>
        <w:tc>
          <w:tcPr>
            <w:tcW w:type="dxa" w:w="5112"/>
          </w:tcPr>
          <w:p>
            <w:r>
              <w:t>Immediate audit/review.</w:t>
            </w:r>
          </w:p>
        </w:tc>
      </w:tr>
      <w:tr>
        <w:tc>
          <w:tcPr>
            <w:tcW w:type="dxa" w:w="5112"/>
          </w:tcPr>
          <w:p>
            <w:r>
              <w:t>Unusual evidence access</w:t>
            </w:r>
          </w:p>
        </w:tc>
        <w:tc>
          <w:tcPr>
            <w:tcW w:type="dxa" w:w="5112"/>
          </w:tcPr>
          <w:p>
            <w:r>
              <w:t>Security review.</w:t>
            </w:r>
          </w:p>
        </w:tc>
      </w:tr>
      <w:tr>
        <w:tc>
          <w:tcPr>
            <w:tcW w:type="dxa" w:w="5112"/>
          </w:tcPr>
          <w:p>
            <w:r>
              <w:t>Payment webhook anomalies</w:t>
            </w:r>
          </w:p>
        </w:tc>
        <w:tc>
          <w:tcPr>
            <w:tcW w:type="dxa" w:w="5112"/>
          </w:tcPr>
          <w:p>
            <w:r>
              <w:t>Finance/Technology review.</w:t>
            </w:r>
          </w:p>
        </w:tc>
      </w:tr>
      <w:tr>
        <w:tc>
          <w:tcPr>
            <w:tcW w:type="dxa" w:w="5112"/>
          </w:tcPr>
          <w:p>
            <w:r>
              <w:t>Large volume of data access</w:t>
            </w:r>
          </w:p>
        </w:tc>
        <w:tc>
          <w:tcPr>
            <w:tcW w:type="dxa" w:w="5112"/>
          </w:tcPr>
          <w:p>
            <w:r>
              <w:t>Security review.</w:t>
            </w:r>
          </w:p>
        </w:tc>
      </w:tr>
      <w:tr>
        <w:tc>
          <w:tcPr>
            <w:tcW w:type="dxa" w:w="5112"/>
          </w:tcPr>
          <w:p>
            <w:r>
              <w:t>AI tool authorization failures</w:t>
            </w:r>
          </w:p>
        </w:tc>
        <w:tc>
          <w:tcPr>
            <w:tcW w:type="dxa" w:w="5112"/>
          </w:tcPr>
          <w:p>
            <w:r>
              <w:t>Product/Technology review.</w:t>
            </w:r>
          </w:p>
        </w:tc>
      </w:tr>
      <w:tr>
        <w:tc>
          <w:tcPr>
            <w:tcW w:type="dxa" w:w="5112"/>
          </w:tcPr>
          <w:p>
            <w:r>
              <w:t>Repeated integration failures</w:t>
            </w:r>
          </w:p>
        </w:tc>
        <w:tc>
          <w:tcPr>
            <w:tcW w:type="dxa" w:w="5112"/>
          </w:tcPr>
          <w:p>
            <w:r>
              <w:t>Operational continuity review.</w:t>
            </w:r>
          </w:p>
        </w:tc>
      </w:tr>
      <w:tr>
        <w:tc>
          <w:tcPr>
            <w:tcW w:type="dxa" w:w="5112"/>
          </w:tcPr>
          <w:p>
            <w:r>
              <w:t>Unexpected admin configuration change</w:t>
            </w:r>
          </w:p>
        </w:tc>
        <w:tc>
          <w:tcPr>
            <w:tcW w:type="dxa" w:w="5112"/>
          </w:tcPr>
          <w:p>
            <w:r>
              <w:t>Security review.</w:t>
            </w:r>
          </w:p>
        </w:tc>
      </w:tr>
    </w:tbl>
    <w:p>
      <w:pPr>
        <w:pStyle w:val="Heading1"/>
      </w:pPr>
      <w:r>
        <w:t>34. Backup &amp; Recovery Trust</w:t>
      </w:r>
    </w:p>
    <w:p>
      <w:pPr>
        <w:pStyle w:val="ListBullet"/>
      </w:pPr>
      <w:r>
        <w:t>Core transactional database backed up automatically.</w:t>
      </w:r>
    </w:p>
    <w:p>
      <w:pPr>
        <w:pStyle w:val="ListBullet"/>
      </w:pPr>
      <w:r>
        <w:t>Evidence storage has durable backup strategy.</w:t>
      </w:r>
    </w:p>
    <w:p>
      <w:pPr>
        <w:pStyle w:val="ListBullet"/>
      </w:pPr>
      <w:r>
        <w:t>Backup access is restricted.</w:t>
      </w:r>
    </w:p>
    <w:p>
      <w:pPr>
        <w:pStyle w:val="ListBullet"/>
      </w:pPr>
      <w:r>
        <w:t>Restore tests are performed before/within pilot readiness.</w:t>
      </w:r>
    </w:p>
    <w:p>
      <w:pPr>
        <w:pStyle w:val="ListBullet"/>
      </w:pPr>
      <w:r>
        <w:t>Recovery procedures are documented.</w:t>
      </w:r>
    </w:p>
    <w:p>
      <w:pPr>
        <w:pStyle w:val="ListBullet"/>
      </w:pPr>
      <w:r>
        <w:t>Audit history survives restoration.</w:t>
      </w:r>
    </w:p>
    <w:p>
      <w:pPr>
        <w:pStyle w:val="ListBullet"/>
      </w:pPr>
      <w:r>
        <w:t>RTO/RPO are formally agreed before production scale.</w:t>
      </w:r>
    </w:p>
    <w:p>
      <w:pPr>
        <w:pStyle w:val="Heading1"/>
      </w:pPr>
      <w:r>
        <w:t>35. Third-Party Trust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Provider Type</w:t>
            </w:r>
          </w:p>
        </w:tc>
        <w:tc>
          <w:tcPr>
            <w:tcW w:type="dxa" w:w="5112"/>
          </w:tcPr>
          <w:p>
            <w:r>
              <w:t>Minimum Due Diligence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Security capabilities, webhook authenticity, reconciliation, operational reliability.</w:t>
            </w:r>
          </w:p>
        </w:tc>
      </w:tr>
      <w:tr>
        <w:tc>
          <w:tcPr>
            <w:tcW w:type="dxa" w:w="5112"/>
          </w:tcPr>
          <w:p>
            <w:r>
              <w:t>Messaging</w:t>
            </w:r>
          </w:p>
        </w:tc>
        <w:tc>
          <w:tcPr>
            <w:tcW w:type="dxa" w:w="5112"/>
          </w:tcPr>
          <w:p>
            <w:r>
              <w:t>Data handling, access controls, delivery reliability.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Data handling, retention options, security controls, contractual terms.</w:t>
            </w:r>
          </w:p>
        </w:tc>
      </w:tr>
      <w:tr>
        <w:tc>
          <w:tcPr>
            <w:tcW w:type="dxa" w:w="5112"/>
          </w:tcPr>
          <w:p>
            <w:r>
              <w:t>Cloud/storage</w:t>
            </w:r>
          </w:p>
        </w:tc>
        <w:tc>
          <w:tcPr>
            <w:tcW w:type="dxa" w:w="5112"/>
          </w:tcPr>
          <w:p>
            <w:r>
              <w:t>Encryption, IAM, backup, logging, regional/data handling requirements.</w:t>
            </w:r>
          </w:p>
        </w:tc>
      </w:tr>
      <w:tr>
        <w:tc>
          <w:tcPr>
            <w:tcW w:type="dxa" w:w="5112"/>
          </w:tcPr>
          <w:p>
            <w:r>
              <w:t>Identity</w:t>
            </w:r>
          </w:p>
        </w:tc>
        <w:tc>
          <w:tcPr>
            <w:tcW w:type="dxa" w:w="5112"/>
          </w:tcPr>
          <w:p>
            <w:r>
              <w:t>MFA, session controls, recovery, administrative security.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Data minimization, access controls, retention.</w:t>
            </w:r>
          </w:p>
        </w:tc>
      </w:tr>
    </w:tbl>
    <w:p>
      <w:r>
        <w:rPr>
          <w:b w:val="0"/>
        </w:rPr>
        <w:t>Vendor selection should be recorded as an explicit architecture/procurement decision.</w:t>
      </w:r>
    </w:p>
    <w:p>
      <w:pPr>
        <w:pStyle w:val="Heading1"/>
      </w:pPr>
      <w:r>
        <w:t>36. Customer Data Access Request Workflow</w:t>
      </w:r>
    </w:p>
    <w:p>
      <w:pPr>
        <w:pStyle w:val="ListNumber"/>
      </w:pPr>
      <w:r>
        <w:t>Authenticate requester.</w:t>
      </w:r>
    </w:p>
    <w:p>
      <w:pPr>
        <w:pStyle w:val="ListNumber"/>
      </w:pPr>
      <w:r>
        <w:t>Verify identity/authority.</w:t>
      </w:r>
    </w:p>
    <w:p>
      <w:pPr>
        <w:pStyle w:val="ListNumber"/>
      </w:pPr>
      <w:r>
        <w:t>Identify relevant customer records.</w:t>
      </w:r>
    </w:p>
    <w:p>
      <w:pPr>
        <w:pStyle w:val="ListNumber"/>
      </w:pPr>
      <w:r>
        <w:t>Apply policy/legal review where required.</w:t>
      </w:r>
    </w:p>
    <w:p>
      <w:pPr>
        <w:pStyle w:val="ListNumber"/>
      </w:pPr>
      <w:r>
        <w:t>Export/provide only authorized data.</w:t>
      </w:r>
    </w:p>
    <w:p>
      <w:pPr>
        <w:pStyle w:val="ListNumber"/>
      </w:pPr>
      <w:r>
        <w:t>Audit the request and outcome.</w:t>
      </w:r>
    </w:p>
    <w:p>
      <w:r>
        <w:rPr>
          <w:b w:val="0"/>
        </w:rPr>
        <w:t>Exact legal rights, response periods and exceptions depend on applicable law and ASOJU's approved privacy policy.</w:t>
      </w:r>
    </w:p>
    <w:p>
      <w:pPr>
        <w:pStyle w:val="Heading1"/>
      </w:pPr>
      <w:r>
        <w:t>37. Data Retention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Data</w:t>
            </w:r>
          </w:p>
        </w:tc>
        <w:tc>
          <w:tcPr>
            <w:tcW w:type="dxa" w:w="5112"/>
          </w:tcPr>
          <w:p>
            <w:r>
              <w:t>Decision Owner</w:t>
            </w:r>
          </w:p>
        </w:tc>
      </w:tr>
      <w:tr>
        <w:tc>
          <w:tcPr>
            <w:tcW w:type="dxa" w:w="5112"/>
          </w:tcPr>
          <w:p>
            <w:r>
              <w:t>Customer records</w:t>
            </w:r>
          </w:p>
        </w:tc>
        <w:tc>
          <w:tcPr>
            <w:tcW w:type="dxa" w:w="5112"/>
          </w:tcPr>
          <w:p>
            <w:r>
              <w:t>Management + Legal/Privacy.</w:t>
            </w:r>
          </w:p>
        </w:tc>
      </w:tr>
      <w:tr>
        <w:tc>
          <w:tcPr>
            <w:tcW w:type="dxa" w:w="5112"/>
          </w:tcPr>
          <w:p>
            <w:r>
              <w:t>Case records</w:t>
            </w:r>
          </w:p>
        </w:tc>
        <w:tc>
          <w:tcPr>
            <w:tcW w:type="dxa" w:w="5112"/>
          </w:tcPr>
          <w:p>
            <w:r>
              <w:t>Operations + Legal/Privacy.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Operations + Legal/Privacy.</w:t>
            </w:r>
          </w:p>
        </w:tc>
      </w:tr>
      <w:tr>
        <w:tc>
          <w:tcPr>
            <w:tcW w:type="dxa" w:w="5112"/>
          </w:tcPr>
          <w:p>
            <w:r>
              <w:t>Financial records</w:t>
            </w:r>
          </w:p>
        </w:tc>
        <w:tc>
          <w:tcPr>
            <w:tcW w:type="dxa" w:w="5112"/>
          </w:tcPr>
          <w:p>
            <w:r>
              <w:t>Finance + Legal/Tax.</w:t>
            </w:r>
          </w:p>
        </w:tc>
      </w:tr>
      <w:tr>
        <w:tc>
          <w:tcPr>
            <w:tcW w:type="dxa" w:w="5112"/>
          </w:tcPr>
          <w:p>
            <w:r>
              <w:t>Audit events</w:t>
            </w:r>
          </w:p>
        </w:tc>
        <w:tc>
          <w:tcPr>
            <w:tcW w:type="dxa" w:w="5112"/>
          </w:tcPr>
          <w:p>
            <w:r>
              <w:t>Technology + Security/Risk.</w:t>
            </w:r>
          </w:p>
        </w:tc>
      </w:tr>
      <w:tr>
        <w:tc>
          <w:tcPr>
            <w:tcW w:type="dxa" w:w="5112"/>
          </w:tcPr>
          <w:p>
            <w:r>
              <w:t>AI records</w:t>
            </w:r>
          </w:p>
        </w:tc>
        <w:tc>
          <w:tcPr>
            <w:tcW w:type="dxa" w:w="5112"/>
          </w:tcPr>
          <w:p>
            <w:r>
              <w:t>Product + Technology + Privacy.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Product + Privacy.</w:t>
            </w:r>
          </w:p>
        </w:tc>
      </w:tr>
      <w:tr>
        <w:tc>
          <w:tcPr>
            <w:tcW w:type="dxa" w:w="5112"/>
          </w:tcPr>
          <w:p>
            <w:r>
              <w:t>Marketing/referrals</w:t>
            </w:r>
          </w:p>
        </w:tc>
        <w:tc>
          <w:tcPr>
            <w:tcW w:type="dxa" w:w="5112"/>
          </w:tcPr>
          <w:p>
            <w:r>
              <w:t>Growth + Privacy.</w:t>
            </w:r>
          </w:p>
        </w:tc>
      </w:tr>
    </w:tbl>
    <w:p>
      <w:r>
        <w:rPr>
          <w:b w:val="0"/>
        </w:rPr>
        <w:t>No production launch should occur with retention left undefined for the main data classes.</w:t>
      </w:r>
    </w:p>
    <w:p>
      <w:pPr>
        <w:pStyle w:val="Heading1"/>
      </w:pPr>
      <w:r>
        <w:t>38. Security &amp; Privacy Documentation Set</w:t>
      </w:r>
    </w:p>
    <w:p>
      <w:pPr>
        <w:pStyle w:val="ListBullet"/>
      </w:pPr>
      <w:r>
        <w:t>Security architecture.</w:t>
      </w:r>
    </w:p>
    <w:p>
      <w:pPr>
        <w:pStyle w:val="ListBullet"/>
      </w:pPr>
      <w:r>
        <w:t>Data classification policy.</w:t>
      </w:r>
    </w:p>
    <w:p>
      <w:pPr>
        <w:pStyle w:val="ListBullet"/>
      </w:pPr>
      <w:r>
        <w:t>Privacy policy/customer-facing data explanation.</w:t>
      </w:r>
    </w:p>
    <w:p>
      <w:pPr>
        <w:pStyle w:val="ListBullet"/>
      </w:pPr>
      <w:r>
        <w:t>Access-control matrix.</w:t>
      </w:r>
    </w:p>
    <w:p>
      <w:pPr>
        <w:pStyle w:val="ListBullet"/>
      </w:pPr>
      <w:r>
        <w:t>Incident response runbook.</w:t>
      </w:r>
    </w:p>
    <w:p>
      <w:pPr>
        <w:pStyle w:val="ListBullet"/>
      </w:pPr>
      <w:r>
        <w:t>Backup/recovery runbook.</w:t>
      </w:r>
    </w:p>
    <w:p>
      <w:pPr>
        <w:pStyle w:val="ListBullet"/>
      </w:pPr>
      <w:r>
        <w:t>Vendor/integration register.</w:t>
      </w:r>
    </w:p>
    <w:p>
      <w:pPr>
        <w:pStyle w:val="ListBullet"/>
      </w:pPr>
      <w:r>
        <w:t>Retention schedule.</w:t>
      </w:r>
    </w:p>
    <w:p>
      <w:pPr>
        <w:pStyle w:val="ListBullet"/>
      </w:pPr>
      <w:r>
        <w:t>AI safety/usage policy.</w:t>
      </w:r>
    </w:p>
    <w:p>
      <w:pPr>
        <w:pStyle w:val="ListBullet"/>
      </w:pPr>
      <w:r>
        <w:t>Security change log.</w:t>
      </w:r>
    </w:p>
    <w:p>
      <w:pPr>
        <w:pStyle w:val="Heading1"/>
      </w:pPr>
      <w:r>
        <w:t>39. P0 Security Launch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Gate</w:t>
            </w:r>
          </w:p>
        </w:tc>
        <w:tc>
          <w:tcPr>
            <w:tcW w:type="dxa" w:w="5112"/>
          </w:tcPr>
          <w:p>
            <w:r>
              <w:t>Pass Condition</w:t>
            </w:r>
          </w:p>
        </w:tc>
      </w:tr>
      <w:tr>
        <w:tc>
          <w:tcPr>
            <w:tcW w:type="dxa" w:w="5112"/>
          </w:tcPr>
          <w:p>
            <w:r>
              <w:t>Identity</w:t>
            </w:r>
          </w:p>
        </w:tc>
        <w:tc>
          <w:tcPr>
            <w:tcW w:type="dxa" w:w="5112"/>
          </w:tcPr>
          <w:p>
            <w:r>
              <w:t>Protected routes require authentication.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Role + object-level tests pass.</w:t>
            </w:r>
          </w:p>
        </w:tc>
      </w:tr>
      <w:tr>
        <w:tc>
          <w:tcPr>
            <w:tcW w:type="dxa" w:w="5112"/>
          </w:tcPr>
          <w:p>
            <w:r>
              <w:t>Privileged access</w:t>
            </w:r>
          </w:p>
        </w:tc>
        <w:tc>
          <w:tcPr>
            <w:tcW w:type="dxa" w:w="5112"/>
          </w:tcPr>
          <w:p>
            <w:r>
              <w:t>MFA and audit controls operational.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Private storage + authorization verified.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Signed callback + reconciliation + idempotency tested.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Tool restrictions and human approvals verified.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Material business/security actions traceable.</w:t>
            </w:r>
          </w:p>
        </w:tc>
      </w:tr>
      <w:tr>
        <w:tc>
          <w:tcPr>
            <w:tcW w:type="dxa" w:w="5112"/>
          </w:tcPr>
          <w:p>
            <w:r>
              <w:t>Secrets</w:t>
            </w:r>
          </w:p>
        </w:tc>
        <w:tc>
          <w:tcPr>
            <w:tcW w:type="dxa" w:w="5112"/>
          </w:tcPr>
          <w:p>
            <w:r>
              <w:t>No secrets in source/client/logs; managed storage operational.</w:t>
            </w:r>
          </w:p>
        </w:tc>
      </w:tr>
      <w:tr>
        <w:tc>
          <w:tcPr>
            <w:tcW w:type="dxa" w:w="5112"/>
          </w:tcPr>
          <w:p>
            <w:r>
              <w:t>Incident response</w:t>
            </w:r>
          </w:p>
        </w:tc>
        <w:tc>
          <w:tcPr>
            <w:tcW w:type="dxa" w:w="5112"/>
          </w:tcPr>
          <w:p>
            <w:r>
              <w:t>Owner, severity model and response path ready.</w:t>
            </w:r>
          </w:p>
        </w:tc>
      </w:tr>
      <w:tr>
        <w:tc>
          <w:tcPr>
            <w:tcW w:type="dxa" w:w="5112"/>
          </w:tcPr>
          <w:p>
            <w:r>
              <w:t>Backup</w:t>
            </w:r>
          </w:p>
        </w:tc>
        <w:tc>
          <w:tcPr>
            <w:tcW w:type="dxa" w:w="5112"/>
          </w:tcPr>
          <w:p>
            <w:r>
              <w:t>Restore test passes.</w:t>
            </w:r>
          </w:p>
        </w:tc>
      </w:tr>
      <w:tr>
        <w:tc>
          <w:tcPr>
            <w:tcW w:type="dxa" w:w="5112"/>
          </w:tcPr>
          <w:p>
            <w:r>
              <w:t>Privacy</w:t>
            </w:r>
          </w:p>
        </w:tc>
        <w:tc>
          <w:tcPr>
            <w:tcW w:type="dxa" w:w="5112"/>
          </w:tcPr>
          <w:p>
            <w:r>
              <w:t>Data minimization and retention decisions approved.</w:t>
            </w:r>
          </w:p>
        </w:tc>
      </w:tr>
      <w:tr>
        <w:tc>
          <w:tcPr>
            <w:tcW w:type="dxa" w:w="5112"/>
          </w:tcPr>
          <w:p>
            <w:r>
              <w:t>Monitoring</w:t>
            </w:r>
          </w:p>
        </w:tc>
        <w:tc>
          <w:tcPr>
            <w:tcW w:type="dxa" w:w="5112"/>
          </w:tcPr>
          <w:p>
            <w:r>
              <w:t>Critical security signals observable.</w:t>
            </w:r>
          </w:p>
        </w:tc>
      </w:tr>
      <w:tr>
        <w:tc>
          <w:tcPr>
            <w:tcW w:type="dxa" w:w="5112"/>
          </w:tcPr>
          <w:p>
            <w:r>
              <w:t>Fallback</w:t>
            </w:r>
          </w:p>
        </w:tc>
        <w:tc>
          <w:tcPr>
            <w:tcW w:type="dxa" w:w="5112"/>
          </w:tcPr>
          <w:p>
            <w:r>
              <w:t>Manual operating path works when key integrations fail.</w:t>
            </w:r>
          </w:p>
        </w:tc>
      </w:tr>
    </w:tbl>
    <w:p>
      <w:pPr>
        <w:pStyle w:val="Heading1"/>
      </w:pPr>
      <w:r>
        <w:t>40. P0 Security No-Go Conditions</w:t>
      </w:r>
    </w:p>
    <w:p>
      <w:pPr>
        <w:pStyle w:val="ListBullet"/>
      </w:pPr>
      <w:r>
        <w:t>Customer can access another customer's case/evidence.</w:t>
      </w:r>
    </w:p>
    <w:p>
      <w:pPr>
        <w:pStyle w:val="ListBullet"/>
      </w:pPr>
      <w:r>
        <w:t>Field representative can access unassigned cases.</w:t>
      </w:r>
    </w:p>
    <w:p>
      <w:pPr>
        <w:pStyle w:val="ListBullet"/>
      </w:pPr>
      <w:r>
        <w:t>Payment status can be forged from the client.</w:t>
      </w:r>
    </w:p>
    <w:p>
      <w:pPr>
        <w:pStyle w:val="ListBullet"/>
      </w:pPr>
      <w:r>
        <w:t>Evidence is publicly accessible.</w:t>
      </w:r>
    </w:p>
    <w:p>
      <w:pPr>
        <w:pStyle w:val="ListBullet"/>
      </w:pPr>
      <w:r>
        <w:t>AI can approve or execute a high-risk action without authorization.</w:t>
      </w:r>
    </w:p>
    <w:p>
      <w:pPr>
        <w:pStyle w:val="ListBullet"/>
      </w:pPr>
      <w:r>
        <w:t>Privileged actions cannot be attributed.</w:t>
      </w:r>
    </w:p>
    <w:p>
      <w:pPr>
        <w:pStyle w:val="ListBullet"/>
      </w:pPr>
      <w:r>
        <w:t>Production secrets are exposed in source control.</w:t>
      </w:r>
    </w:p>
    <w:p>
      <w:pPr>
        <w:pStyle w:val="ListBullet"/>
      </w:pPr>
      <w:r>
        <w:t>Critical customer data is copied into development without control.</w:t>
      </w:r>
    </w:p>
    <w:p>
      <w:pPr>
        <w:pStyle w:val="ListBullet"/>
      </w:pPr>
      <w:r>
        <w:t>Material case history can be silently altered.</w:t>
      </w:r>
    </w:p>
    <w:p>
      <w:pPr>
        <w:pStyle w:val="ListBullet"/>
      </w:pPr>
      <w:r>
        <w:t>Backup cannot restore core transactional data.</w:t>
      </w:r>
    </w:p>
    <w:p>
      <w:pPr>
        <w:pStyle w:val="ListBullet"/>
      </w:pPr>
      <w:r>
        <w:t>No owner exists for a security incident.</w:t>
      </w:r>
    </w:p>
    <w:p>
      <w:pPr>
        <w:pStyle w:val="Heading1"/>
      </w:pPr>
      <w:r>
        <w:t>41. Security Operating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Cadence</w:t>
            </w:r>
          </w:p>
        </w:tc>
        <w:tc>
          <w:tcPr>
            <w:tcW w:type="dxa" w:w="5112"/>
          </w:tcPr>
          <w:p>
            <w:r>
              <w:t>Activity</w:t>
            </w:r>
          </w:p>
        </w:tc>
      </w:tr>
      <w:tr>
        <w:tc>
          <w:tcPr>
            <w:tcW w:type="dxa" w:w="5112"/>
          </w:tcPr>
          <w:p>
            <w:r>
              <w:t>Per deployment</w:t>
            </w:r>
          </w:p>
        </w:tc>
        <w:tc>
          <w:tcPr>
            <w:tcW w:type="dxa" w:w="5112"/>
          </w:tcPr>
          <w:p>
            <w:r>
              <w:t>Automated tests + security checks.</w:t>
            </w:r>
          </w:p>
        </w:tc>
      </w:tr>
      <w:tr>
        <w:tc>
          <w:tcPr>
            <w:tcW w:type="dxa" w:w="5112"/>
          </w:tcPr>
          <w:p>
            <w:r>
              <w:t>Weekly during pilot</w:t>
            </w:r>
          </w:p>
        </w:tc>
        <w:tc>
          <w:tcPr>
            <w:tcW w:type="dxa" w:w="5112"/>
          </w:tcPr>
          <w:p>
            <w:r>
              <w:t>Review privileged access, incidents, integration anomalies.</w:t>
            </w:r>
          </w:p>
        </w:tc>
      </w:tr>
      <w:tr>
        <w:tc>
          <w:tcPr>
            <w:tcW w:type="dxa" w:w="5112"/>
          </w:tcPr>
          <w:p>
            <w:r>
              <w:t>Monthly</w:t>
            </w:r>
          </w:p>
        </w:tc>
        <w:tc>
          <w:tcPr>
            <w:tcW w:type="dxa" w:w="5112"/>
          </w:tcPr>
          <w:p>
            <w:r>
              <w:t>Access review, dependency review, security metrics.</w:t>
            </w:r>
          </w:p>
        </w:tc>
      </w:tr>
      <w:tr>
        <w:tc>
          <w:tcPr>
            <w:tcW w:type="dxa" w:w="5112"/>
          </w:tcPr>
          <w:p>
            <w:r>
              <w:t>Quarterly or risk-based</w:t>
            </w:r>
          </w:p>
        </w:tc>
        <w:tc>
          <w:tcPr>
            <w:tcW w:type="dxa" w:w="5112"/>
          </w:tcPr>
          <w:p>
            <w:r>
              <w:t>Threat model and permission review.</w:t>
            </w:r>
          </w:p>
        </w:tc>
      </w:tr>
      <w:tr>
        <w:tc>
          <w:tcPr>
            <w:tcW w:type="dxa" w:w="5112"/>
          </w:tcPr>
          <w:p>
            <w:r>
              <w:t>After incident</w:t>
            </w:r>
          </w:p>
        </w:tc>
        <w:tc>
          <w:tcPr>
            <w:tcW w:type="dxa" w:w="5112"/>
          </w:tcPr>
          <w:p>
            <w:r>
              <w:t>Root-cause review and control verification.</w:t>
            </w:r>
          </w:p>
        </w:tc>
      </w:tr>
      <w:tr>
        <w:tc>
          <w:tcPr>
            <w:tcW w:type="dxa" w:w="5112"/>
          </w:tcPr>
          <w:p>
            <w:r>
              <w:t>Before major scope expansion</w:t>
            </w:r>
          </w:p>
        </w:tc>
        <w:tc>
          <w:tcPr>
            <w:tcW w:type="dxa" w:w="5112"/>
          </w:tcPr>
          <w:p>
            <w:r>
              <w:t>Security/privacy impact assessment.</w:t>
            </w:r>
          </w:p>
        </w:tc>
      </w:tr>
    </w:tbl>
    <w:p>
      <w:pPr>
        <w:pStyle w:val="Heading1"/>
      </w:pPr>
      <w:r>
        <w:t>42. Trust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Authorization failure rate</w:t>
            </w:r>
          </w:p>
        </w:tc>
        <w:tc>
          <w:tcPr>
            <w:tcW w:type="dxa" w:w="5112"/>
          </w:tcPr>
          <w:p>
            <w:r>
              <w:t>Detect access issues/misuse.</w:t>
            </w:r>
          </w:p>
        </w:tc>
      </w:tr>
      <w:tr>
        <w:tc>
          <w:tcPr>
            <w:tcW w:type="dxa" w:w="5112"/>
          </w:tcPr>
          <w:p>
            <w:r>
              <w:t>Security incidents</w:t>
            </w:r>
          </w:p>
        </w:tc>
        <w:tc>
          <w:tcPr>
            <w:tcW w:type="dxa" w:w="5112"/>
          </w:tcPr>
          <w:p>
            <w:r>
              <w:t>Measure material security events.</w:t>
            </w:r>
          </w:p>
        </w:tc>
      </w:tr>
      <w:tr>
        <w:tc>
          <w:tcPr>
            <w:tcW w:type="dxa" w:w="5112"/>
          </w:tcPr>
          <w:p>
            <w:r>
              <w:t>Evidence exposure incidents</w:t>
            </w:r>
          </w:p>
        </w:tc>
        <w:tc>
          <w:tcPr>
            <w:tcW w:type="dxa" w:w="5112"/>
          </w:tcPr>
          <w:p>
            <w:r>
              <w:t>Protect core trust asset.</w:t>
            </w:r>
          </w:p>
        </w:tc>
      </w:tr>
      <w:tr>
        <w:tc>
          <w:tcPr>
            <w:tcW w:type="dxa" w:w="5112"/>
          </w:tcPr>
          <w:p>
            <w:r>
              <w:t>Payment reconciliation exceptions</w:t>
            </w:r>
          </w:p>
        </w:tc>
        <w:tc>
          <w:tcPr>
            <w:tcW w:type="dxa" w:w="5112"/>
          </w:tcPr>
          <w:p>
            <w:r>
              <w:t>Commercial integrity.</w:t>
            </w:r>
          </w:p>
        </w:tc>
      </w:tr>
      <w:tr>
        <w:tc>
          <w:tcPr>
            <w:tcW w:type="dxa" w:w="5112"/>
          </w:tcPr>
          <w:p>
            <w:r>
              <w:t>QC/rework rate</w:t>
            </w:r>
          </w:p>
        </w:tc>
        <w:tc>
          <w:tcPr>
            <w:tcW w:type="dxa" w:w="5112"/>
          </w:tcPr>
          <w:p>
            <w:r>
              <w:t>Execution quality.</w:t>
            </w:r>
          </w:p>
        </w:tc>
      </w:tr>
      <w:tr>
        <w:tc>
          <w:tcPr>
            <w:tcW w:type="dxa" w:w="5112"/>
          </w:tcPr>
          <w:p>
            <w:r>
              <w:t>Customer complaints involving trust</w:t>
            </w:r>
          </w:p>
        </w:tc>
        <w:tc>
          <w:tcPr>
            <w:tcW w:type="dxa" w:w="5112"/>
          </w:tcPr>
          <w:p>
            <w:r>
              <w:t>Customer confidence signal.</w:t>
            </w:r>
          </w:p>
        </w:tc>
      </w:tr>
      <w:tr>
        <w:tc>
          <w:tcPr>
            <w:tcW w:type="dxa" w:w="5112"/>
          </w:tcPr>
          <w:p>
            <w:r>
              <w:t>Audit completeness</w:t>
            </w:r>
          </w:p>
        </w:tc>
        <w:tc>
          <w:tcPr>
            <w:tcW w:type="dxa" w:w="5112"/>
          </w:tcPr>
          <w:p>
            <w:r>
              <w:t>Governance integrity.</w:t>
            </w:r>
          </w:p>
        </w:tc>
      </w:tr>
      <w:tr>
        <w:tc>
          <w:tcPr>
            <w:tcW w:type="dxa" w:w="5112"/>
          </w:tcPr>
          <w:p>
            <w:r>
              <w:t>Privileged access exceptions</w:t>
            </w:r>
          </w:p>
        </w:tc>
        <w:tc>
          <w:tcPr>
            <w:tcW w:type="dxa" w:w="5112"/>
          </w:tcPr>
          <w:p>
            <w:r>
              <w:t>Least-privilege health.</w:t>
            </w:r>
          </w:p>
        </w:tc>
      </w:tr>
      <w:tr>
        <w:tc>
          <w:tcPr>
            <w:tcW w:type="dxa" w:w="5112"/>
          </w:tcPr>
          <w:p>
            <w:r>
              <w:t>Backup restore success</w:t>
            </w:r>
          </w:p>
        </w:tc>
        <w:tc>
          <w:tcPr>
            <w:tcW w:type="dxa" w:w="5112"/>
          </w:tcPr>
          <w:p>
            <w:r>
              <w:t>Recovery confidence.</w:t>
            </w:r>
          </w:p>
        </w:tc>
      </w:tr>
    </w:tbl>
    <w:p>
      <w:pPr>
        <w:pStyle w:val="Heading1"/>
      </w:pPr>
      <w:r>
        <w:t>43. P0 Security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Primary Owner</w:t>
            </w:r>
          </w:p>
        </w:tc>
      </w:tr>
      <w:tr>
        <w:tc>
          <w:tcPr>
            <w:tcW w:type="dxa" w:w="5112"/>
          </w:tcPr>
          <w:p>
            <w:r>
              <w:t>Identity/access</w:t>
            </w:r>
          </w:p>
        </w:tc>
        <w:tc>
          <w:tcPr>
            <w:tcW w:type="dxa" w:w="5112"/>
          </w:tcPr>
          <w:p>
            <w:r>
              <w:t>Technology/Security</w:t>
            </w:r>
          </w:p>
        </w:tc>
      </w:tr>
      <w:tr>
        <w:tc>
          <w:tcPr>
            <w:tcW w:type="dxa" w:w="5112"/>
          </w:tcPr>
          <w:p>
            <w:r>
              <w:t>Customer data</w:t>
            </w:r>
          </w:p>
        </w:tc>
        <w:tc>
          <w:tcPr>
            <w:tcW w:type="dxa" w:w="5112"/>
          </w:tcPr>
          <w:p>
            <w:r>
              <w:t>Product + Operations + Privacy/Legal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Operations + Technology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Finance + Technology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Product + Technology + Risk</w:t>
            </w:r>
          </w:p>
        </w:tc>
      </w:tr>
      <w:tr>
        <w:tc>
          <w:tcPr>
            <w:tcW w:type="dxa" w:w="5112"/>
          </w:tcPr>
          <w:p>
            <w:r>
              <w:t>Incident response</w:t>
            </w:r>
          </w:p>
        </w:tc>
        <w:tc>
          <w:tcPr>
            <w:tcW w:type="dxa" w:w="5112"/>
          </w:tcPr>
          <w:p>
            <w:r>
              <w:t>Technology + Management</w:t>
            </w:r>
          </w:p>
        </w:tc>
      </w:tr>
      <w:tr>
        <w:tc>
          <w:tcPr>
            <w:tcW w:type="dxa" w:w="5112"/>
          </w:tcPr>
          <w:p>
            <w:r>
              <w:t>Vendor security</w:t>
            </w:r>
          </w:p>
        </w:tc>
        <w:tc>
          <w:tcPr>
            <w:tcW w:type="dxa" w:w="5112"/>
          </w:tcPr>
          <w:p>
            <w:r>
              <w:t>Technology + Procurement/Management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Technology + Risk</w:t>
            </w:r>
          </w:p>
        </w:tc>
      </w:tr>
      <w:tr>
        <w:tc>
          <w:tcPr>
            <w:tcW w:type="dxa" w:w="5112"/>
          </w:tcPr>
          <w:p>
            <w:r>
              <w:t>Retention</w:t>
            </w:r>
          </w:p>
        </w:tc>
        <w:tc>
          <w:tcPr>
            <w:tcW w:type="dxa" w:w="5112"/>
          </w:tcPr>
          <w:p>
            <w:r>
              <w:t>Management + Legal/Privacy</w:t>
            </w:r>
          </w:p>
        </w:tc>
      </w:tr>
    </w:tbl>
    <w:p>
      <w:pPr>
        <w:pStyle w:val="Heading1"/>
      </w:pPr>
      <w:r>
        <w:t>44. Security Decision Log — Items To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Required Outcome</w:t>
            </w:r>
          </w:p>
        </w:tc>
      </w:tr>
      <w:tr>
        <w:tc>
          <w:tcPr>
            <w:tcW w:type="dxa" w:w="5112"/>
          </w:tcPr>
          <w:p>
            <w:r>
              <w:t>Identity provider</w:t>
            </w:r>
          </w:p>
        </w:tc>
        <w:tc>
          <w:tcPr>
            <w:tcW w:type="dxa" w:w="5112"/>
          </w:tcPr>
          <w:p>
            <w:r>
              <w:t>Selected and configured.</w:t>
            </w:r>
          </w:p>
        </w:tc>
      </w:tr>
      <w:tr>
        <w:tc>
          <w:tcPr>
            <w:tcW w:type="dxa" w:w="5112"/>
          </w:tcPr>
          <w:p>
            <w:r>
              <w:t>MFA policy</w:t>
            </w:r>
          </w:p>
        </w:tc>
        <w:tc>
          <w:tcPr>
            <w:tcW w:type="dxa" w:w="5112"/>
          </w:tcPr>
          <w:p>
            <w:r>
              <w:t>Privileged-role requirements defined.</w:t>
            </w:r>
          </w:p>
        </w:tc>
      </w:tr>
      <w:tr>
        <w:tc>
          <w:tcPr>
            <w:tcW w:type="dxa" w:w="5112"/>
          </w:tcPr>
          <w:p>
            <w:r>
              <w:t>Evidence storage</w:t>
            </w:r>
          </w:p>
        </w:tc>
        <w:tc>
          <w:tcPr>
            <w:tcW w:type="dxa" w:w="5112"/>
          </w:tcPr>
          <w:p>
            <w:r>
              <w:t>Provider + access model selected.</w:t>
            </w:r>
          </w:p>
        </w:tc>
      </w:tr>
      <w:tr>
        <w:tc>
          <w:tcPr>
            <w:tcW w:type="dxa" w:w="5112"/>
          </w:tcPr>
          <w:p>
            <w:r>
              <w:t>Payment provider</w:t>
            </w:r>
          </w:p>
        </w:tc>
        <w:tc>
          <w:tcPr>
            <w:tcW w:type="dxa" w:w="5112"/>
          </w:tcPr>
          <w:p>
            <w:r>
              <w:t>Provider + webhook security model selected.</w:t>
            </w:r>
          </w:p>
        </w:tc>
      </w:tr>
      <w:tr>
        <w:tc>
          <w:tcPr>
            <w:tcW w:type="dxa" w:w="5112"/>
          </w:tcPr>
          <w:p>
            <w:r>
              <w:t>Messaging provider</w:t>
            </w:r>
          </w:p>
        </w:tc>
        <w:tc>
          <w:tcPr>
            <w:tcW w:type="dxa" w:w="5112"/>
          </w:tcPr>
          <w:p>
            <w:r>
              <w:t>Provider + data handling reviewed.</w:t>
            </w:r>
          </w:p>
        </w:tc>
      </w:tr>
      <w:tr>
        <w:tc>
          <w:tcPr>
            <w:tcW w:type="dxa" w:w="5112"/>
          </w:tcPr>
          <w:p>
            <w:r>
              <w:t>AI provider</w:t>
            </w:r>
          </w:p>
        </w:tc>
        <w:tc>
          <w:tcPr>
            <w:tcW w:type="dxa" w:w="5112"/>
          </w:tcPr>
          <w:p>
            <w:r>
              <w:t>Provider + data/retention/security terms reviewed.</w:t>
            </w:r>
          </w:p>
        </w:tc>
      </w:tr>
      <w:tr>
        <w:tc>
          <w:tcPr>
            <w:tcW w:type="dxa" w:w="5112"/>
          </w:tcPr>
          <w:p>
            <w:r>
              <w:t>Secrets management</w:t>
            </w:r>
          </w:p>
        </w:tc>
        <w:tc>
          <w:tcPr>
            <w:tcW w:type="dxa" w:w="5112"/>
          </w:tcPr>
          <w:p>
            <w:r>
              <w:t>Production mechanism selected.</w:t>
            </w:r>
          </w:p>
        </w:tc>
      </w:tr>
      <w:tr>
        <w:tc>
          <w:tcPr>
            <w:tcW w:type="dxa" w:w="5112"/>
          </w:tcPr>
          <w:p>
            <w:r>
              <w:t>Monitoring</w:t>
            </w:r>
          </w:p>
        </w:tc>
        <w:tc>
          <w:tcPr>
            <w:tcW w:type="dxa" w:w="5112"/>
          </w:tcPr>
          <w:p>
            <w:r>
              <w:t>Security alerting configured.</w:t>
            </w:r>
          </w:p>
        </w:tc>
      </w:tr>
      <w:tr>
        <w:tc>
          <w:tcPr>
            <w:tcW w:type="dxa" w:w="5112"/>
          </w:tcPr>
          <w:p>
            <w:r>
              <w:t>Backup</w:t>
            </w:r>
          </w:p>
        </w:tc>
        <w:tc>
          <w:tcPr>
            <w:tcW w:type="dxa" w:w="5112"/>
          </w:tcPr>
          <w:p>
            <w:r>
              <w:t>Database/evidence backup approach selected.</w:t>
            </w:r>
          </w:p>
        </w:tc>
      </w:tr>
      <w:tr>
        <w:tc>
          <w:tcPr>
            <w:tcW w:type="dxa" w:w="5112"/>
          </w:tcPr>
          <w:p>
            <w:r>
              <w:t>Retention</w:t>
            </w:r>
          </w:p>
        </w:tc>
        <w:tc>
          <w:tcPr>
            <w:tcW w:type="dxa" w:w="5112"/>
          </w:tcPr>
          <w:p>
            <w:r>
              <w:t>Approved schedule for major data classes.</w:t>
            </w:r>
          </w:p>
        </w:tc>
      </w:tr>
      <w:tr>
        <w:tc>
          <w:tcPr>
            <w:tcW w:type="dxa" w:w="5112"/>
          </w:tcPr>
          <w:p>
            <w:r>
              <w:t>Incident response</w:t>
            </w:r>
          </w:p>
        </w:tc>
        <w:tc>
          <w:tcPr>
            <w:tcW w:type="dxa" w:w="5112"/>
          </w:tcPr>
          <w:p>
            <w:r>
              <w:t>Named owner and escalation path.</w:t>
            </w:r>
          </w:p>
        </w:tc>
      </w:tr>
      <w:tr>
        <w:tc>
          <w:tcPr>
            <w:tcW w:type="dxa" w:w="5112"/>
          </w:tcPr>
          <w:p>
            <w:r>
              <w:t>RTO/RPO</w:t>
            </w:r>
          </w:p>
        </w:tc>
        <w:tc>
          <w:tcPr>
            <w:tcW w:type="dxa" w:w="5112"/>
          </w:tcPr>
          <w:p>
            <w:r>
              <w:t>Approved risk targets.</w:t>
            </w:r>
          </w:p>
        </w:tc>
      </w:tr>
    </w:tbl>
    <w:p>
      <w:pPr>
        <w:pStyle w:val="Heading1"/>
      </w:pPr>
      <w:r>
        <w:t>45. P0 Security Implementation Sequence</w:t>
      </w:r>
    </w:p>
    <w:p>
      <w:pPr>
        <w:pStyle w:val="ListNumber"/>
      </w:pPr>
      <w:r>
        <w:t>Identity and privileged access.</w:t>
      </w:r>
    </w:p>
    <w:p>
      <w:pPr>
        <w:pStyle w:val="ListNumber"/>
      </w:pPr>
      <w:r>
        <w:t>Role/permission and object authorization.</w:t>
      </w:r>
    </w:p>
    <w:p>
      <w:pPr>
        <w:pStyle w:val="ListNumber"/>
      </w:pPr>
      <w:r>
        <w:t>Secrets management.</w:t>
      </w:r>
    </w:p>
    <w:p>
      <w:pPr>
        <w:pStyle w:val="ListNumber"/>
      </w:pPr>
      <w:r>
        <w:t>Database and evidence storage security.</w:t>
      </w:r>
    </w:p>
    <w:p>
      <w:pPr>
        <w:pStyle w:val="ListNumber"/>
      </w:pPr>
      <w:r>
        <w:t>Payment callback security.</w:t>
      </w:r>
    </w:p>
    <w:p>
      <w:pPr>
        <w:pStyle w:val="ListNumber"/>
      </w:pPr>
      <w:r>
        <w:t>Audit trail.</w:t>
      </w:r>
    </w:p>
    <w:p>
      <w:pPr>
        <w:pStyle w:val="ListNumber"/>
      </w:pPr>
      <w:r>
        <w:t>Secure API/error/rate-limit controls.</w:t>
      </w:r>
    </w:p>
    <w:p>
      <w:pPr>
        <w:pStyle w:val="ListNumber"/>
      </w:pPr>
      <w:r>
        <w:t>AI tool gateway and human approval.</w:t>
      </w:r>
    </w:p>
    <w:p>
      <w:pPr>
        <w:pStyle w:val="ListNumber"/>
      </w:pPr>
      <w:r>
        <w:t>Monitoring and alerting.</w:t>
      </w:r>
    </w:p>
    <w:p>
      <w:pPr>
        <w:pStyle w:val="ListNumber"/>
      </w:pPr>
      <w:r>
        <w:t>Backup/recovery.</w:t>
      </w:r>
    </w:p>
    <w:p>
      <w:pPr>
        <w:pStyle w:val="ListNumber"/>
      </w:pPr>
      <w:r>
        <w:t>Incident runbook.</w:t>
      </w:r>
    </w:p>
    <w:p>
      <w:pPr>
        <w:pStyle w:val="ListNumber"/>
      </w:pPr>
      <w:r>
        <w:t>Security/privacy launch testing.</w:t>
      </w:r>
    </w:p>
    <w:p>
      <w:pPr>
        <w:pStyle w:val="Heading1"/>
      </w:pPr>
      <w:r>
        <w:t>46. Final Trust Principle</w:t>
      </w:r>
    </w:p>
    <w:p>
      <w:r>
        <w:rPr>
          <w:b/>
        </w:rPr>
        <w:t>ASOJU earns trust by making representation observable, accountable and evidence-backed.</w:t>
      </w:r>
    </w:p>
    <w:p>
      <w:r>
        <w:rPr>
          <w:b w:val="0"/>
        </w:rPr>
        <w:t>Security protects the mechanism. Privacy protects the customer. Audit protects accountability. Human approval protects judgment. Evidence protects the truth of what happened.</w:t>
      </w:r>
    </w:p>
    <w:p>
      <w:r>
        <w:rPr>
          <w:b w:val="0"/>
        </w:rPr>
        <w:t>The P0 platform is ready only when those controls work together on the golden path—not merely when the application appears functional.</w:t>
      </w:r>
    </w:p>
    <w:p>
      <w:pPr>
        <w:pStyle w:val="Heading1"/>
      </w:pPr>
      <w:r>
        <w:t>47. Governance</w:t>
      </w:r>
    </w:p>
    <w:p>
      <w:r>
        <w:rPr>
          <w:b w:val="0"/>
        </w:rPr>
        <w:t>Document owner: ASOJU Technology / Product / Operations.</w:t>
      </w:r>
    </w:p>
    <w:p>
      <w:r>
        <w:rPr>
          <w:b w:val="0"/>
        </w:rPr>
        <w:t>Version: 1.0 | P0 Pilot.</w:t>
      </w:r>
    </w:p>
    <w:p>
      <w:r>
        <w:rPr>
          <w:b w:val="0"/>
        </w:rPr>
        <w:t>This specification should be reviewed against the Technical Architecture, API Contracts, Database Schema, UX Specification, P0 Operations Blueprint and applicable legal/privacy requirements before production launch.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