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ASOJU FieldForce</w:t>
        <w:br/>
        <w:t>System Requirements &amp; Technical Architecture v1.0</w:t>
      </w:r>
    </w:p>
    <w:p>
      <w:pPr>
        <w:jc w:val="center"/>
      </w:pPr>
      <w:r>
        <w:rPr>
          <w:b/>
        </w:rPr>
        <w:t>Authoritative Technical Specification • ASOJU-Controlled Field Workforce Platform</w:t>
      </w:r>
    </w:p>
    <w:p>
      <w:r>
        <w:t>Purpose: translate the approved FieldForce strategy, product blueprint, business model, workforce framework, service catalog, and operating controls into an implementable system requirements and architecture specification. This document is intended to become the primary technical reference before production engineering begins.</w:t>
      </w:r>
    </w:p>
    <w:p>
      <w:pPr>
        <w:pStyle w:val="Heading1"/>
      </w:pPr>
      <w:r>
        <w:t>1. System Vision</w:t>
      </w:r>
    </w:p>
    <w:p>
      <w:r>
        <w:t>FieldForce is a specialized workforce and physical-execution platform within ASOJU Group. The system must maintain a trusted pool of verified operators, match qualified operators to missions, guide field execution, collect defensible evidence, support offline operation, enforce quality and safety controls, settle agent payouts, and expose controlled results to ASOJU and external clients.</w:t>
      </w:r>
    </w:p>
    <w:p>
      <w:r>
        <w:t>The architecture must preserve the strategic separation between ASOJU Core and FieldForce while allowing secure, API-first integration.</w:t>
      </w:r>
    </w:p>
    <w:p>
      <w:pPr>
        <w:pStyle w:val="Heading1"/>
      </w:pPr>
      <w:r>
        <w:t>2. Architecture Principles</w:t>
      </w:r>
    </w:p>
    <w:p>
      <w:pPr>
        <w:pStyle w:val="ListBullet"/>
      </w:pPr>
      <w:r>
        <w:t>FieldForce is a distinct application and data boundary within the ASOJU ecosystem.</w:t>
      </w:r>
    </w:p>
    <w:p>
      <w:pPr>
        <w:pStyle w:val="ListBullet"/>
      </w:pPr>
      <w:r>
        <w:t>ASOJU Core remains authoritative for ASOJU customers, cases, CaseScope, and customer-facing case outcomes.</w:t>
      </w:r>
    </w:p>
    <w:p>
      <w:pPr>
        <w:pStyle w:val="ListBullet"/>
      </w:pPr>
      <w:r>
        <w:t>FieldForce is authoritative for its workforce, availability, capabilities, field mission execution, and agent operational records.</w:t>
      </w:r>
    </w:p>
    <w:p>
      <w:pPr>
        <w:pStyle w:val="ListBullet"/>
      </w:pPr>
      <w:r>
        <w:t>Server-side authorization is mandatory for all protected operations.</w:t>
      </w:r>
    </w:p>
    <w:p>
      <w:pPr>
        <w:pStyle w:val="ListBullet"/>
      </w:pPr>
      <w:r>
        <w:t>Mission state is deterministic and auditable.</w:t>
      </w:r>
    </w:p>
    <w:p>
      <w:pPr>
        <w:pStyle w:val="ListBullet"/>
      </w:pPr>
      <w:r>
        <w:t>Evidence is immutable in meaning and traceable in provenance.</w:t>
      </w:r>
    </w:p>
    <w:p>
      <w:pPr>
        <w:pStyle w:val="ListBullet"/>
      </w:pPr>
      <w:r>
        <w:t>Offline execution is a first-class workflow.</w:t>
      </w:r>
    </w:p>
    <w:p>
      <w:pPr>
        <w:pStyle w:val="ListBullet"/>
      </w:pPr>
      <w:r>
        <w:t>Client applications never hold privileged integration credentials.</w:t>
      </w:r>
    </w:p>
    <w:p>
      <w:pPr>
        <w:pStyle w:val="ListBullet"/>
      </w:pPr>
      <w:r>
        <w:t>AI assists but does not become the sole authority for critical decisions.</w:t>
      </w:r>
    </w:p>
    <w:p>
      <w:pPr>
        <w:pStyle w:val="ListBullet"/>
      </w:pPr>
      <w:r>
        <w:t>Every material state transition is auditable.</w:t>
      </w:r>
    </w:p>
    <w:p>
      <w:pPr>
        <w:pStyle w:val="Heading1"/>
      </w:pPr>
      <w:r>
        <w:t>3. Recommended Technology Baseline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Recommended technology</w:t>
            </w:r>
          </w:p>
        </w:tc>
        <w:tc>
          <w:tcPr>
            <w:tcW w:type="dxa" w:w="3408"/>
          </w:tcPr>
          <w:p>
            <w:r>
              <w:t>Reason</w:t>
            </w:r>
          </w:p>
        </w:tc>
      </w:tr>
      <w:tr>
        <w:tc>
          <w:tcPr>
            <w:tcW w:type="dxa" w:w="3408"/>
          </w:tcPr>
          <w:p>
            <w:r>
              <w:t>Agent application</w:t>
            </w:r>
          </w:p>
        </w:tc>
        <w:tc>
          <w:tcPr>
            <w:tcW w:type="dxa" w:w="3408"/>
          </w:tcPr>
          <w:p>
            <w:r>
              <w:t>Next.js PWA + TypeScript + Tailwind/shadcn</w:t>
            </w:r>
          </w:p>
        </w:tc>
        <w:tc>
          <w:tcPr>
            <w:tcW w:type="dxa" w:w="3408"/>
          </w:tcPr>
          <w:p>
            <w:r>
              <w:t>Mobile-first web application with reusable UI</w:t>
            </w:r>
          </w:p>
        </w:tc>
      </w:tr>
      <w:tr>
        <w:tc>
          <w:tcPr>
            <w:tcW w:type="dxa" w:w="3408"/>
          </w:tcPr>
          <w:p>
            <w:r>
              <w:t>Operations/Client/Admin</w:t>
            </w:r>
          </w:p>
        </w:tc>
        <w:tc>
          <w:tcPr>
            <w:tcW w:type="dxa" w:w="3408"/>
          </w:tcPr>
          <w:p>
            <w:r>
              <w:t>Next.js App Router + TypeScript</w:t>
            </w:r>
          </w:p>
        </w:tc>
        <w:tc>
          <w:tcPr>
            <w:tcW w:type="dxa" w:w="3408"/>
          </w:tcPr>
          <w:p>
            <w:r>
              <w:t>Shared platform and role-based interfaces</w:t>
            </w:r>
          </w:p>
        </w:tc>
      </w:tr>
      <w:tr>
        <w:tc>
          <w:tcPr>
            <w:tcW w:type="dxa" w:w="3408"/>
          </w:tcPr>
          <w:p>
            <w:r>
              <w:t>BFF/API</w:t>
            </w:r>
          </w:p>
        </w:tc>
        <w:tc>
          <w:tcPr>
            <w:tcW w:type="dxa" w:w="3408"/>
          </w:tcPr>
          <w:p>
            <w:r>
              <w:t>Next.js Route Handlers or dedicated service layer</w:t>
            </w:r>
          </w:p>
        </w:tc>
        <w:tc>
          <w:tcPr>
            <w:tcW w:type="dxa" w:w="3408"/>
          </w:tcPr>
          <w:p>
            <w:r>
              <w:t>Controlled client/API boundary</w:t>
            </w:r>
          </w:p>
        </w:tc>
      </w:tr>
      <w:tr>
        <w:tc>
          <w:tcPr>
            <w:tcW w:type="dxa" w:w="3408"/>
          </w:tcPr>
          <w:p>
            <w:r>
              <w:t>Core backend</w:t>
            </w:r>
          </w:p>
        </w:tc>
        <w:tc>
          <w:tcPr>
            <w:tcW w:type="dxa" w:w="3408"/>
          </w:tcPr>
          <w:p>
            <w:r>
              <w:t>NestJS/TypeScript where independent services are needed</w:t>
            </w:r>
          </w:p>
        </w:tc>
        <w:tc>
          <w:tcPr>
            <w:tcW w:type="dxa" w:w="3408"/>
          </w:tcPr>
          <w:p>
            <w:r>
              <w:t>Strong modular backend architecture and alignment with ASOJU</w:t>
            </w:r>
          </w:p>
        </w:tc>
      </w:tr>
      <w:tr>
        <w:tc>
          <w:tcPr>
            <w:tcW w:type="dxa" w:w="3408"/>
          </w:tcPr>
          <w:p>
            <w:r>
              <w:t>Database</w:t>
            </w:r>
          </w:p>
        </w:tc>
        <w:tc>
          <w:tcPr>
            <w:tcW w:type="dxa" w:w="3408"/>
          </w:tcPr>
          <w:p>
            <w:r>
              <w:t>PostgreSQL + Prisma</w:t>
            </w:r>
          </w:p>
        </w:tc>
        <w:tc>
          <w:tcPr>
            <w:tcW w:type="dxa" w:w="3408"/>
          </w:tcPr>
          <w:p>
            <w:r>
              <w:t>Relational consistency, transactions, mature tooling</w:t>
            </w:r>
          </w:p>
        </w:tc>
      </w:tr>
      <w:tr>
        <w:tc>
          <w:tcPr>
            <w:tcW w:type="dxa" w:w="3408"/>
          </w:tcPr>
          <w:p>
            <w:r>
              <w:t>Cache/queues</w:t>
            </w:r>
          </w:p>
        </w:tc>
        <w:tc>
          <w:tcPr>
            <w:tcW w:type="dxa" w:w="3408"/>
          </w:tcPr>
          <w:p>
            <w:r>
              <w:t>Redis-compatible infrastructure</w:t>
            </w:r>
          </w:p>
        </w:tc>
        <w:tc>
          <w:tcPr>
            <w:tcW w:type="dxa" w:w="3408"/>
          </w:tcPr>
          <w:p>
            <w:r>
              <w:t>Short-lived state, queues, rate limits, background work</w:t>
            </w:r>
          </w:p>
        </w:tc>
      </w:tr>
      <w:tr>
        <w:tc>
          <w:tcPr>
            <w:tcW w:type="dxa" w:w="3408"/>
          </w:tcPr>
          <w:p>
            <w:r>
              <w:t>Object storage</w:t>
            </w:r>
          </w:p>
        </w:tc>
        <w:tc>
          <w:tcPr>
            <w:tcW w:type="dxa" w:w="3408"/>
          </w:tcPr>
          <w:p>
            <w:r>
              <w:t>S3-compatible object storage</w:t>
            </w:r>
          </w:p>
        </w:tc>
        <w:tc>
          <w:tcPr>
            <w:tcW w:type="dxa" w:w="3408"/>
          </w:tcPr>
          <w:p>
            <w:r>
              <w:t>Evidence/media storage</w:t>
            </w:r>
          </w:p>
        </w:tc>
      </w:tr>
      <w:tr>
        <w:tc>
          <w:tcPr>
            <w:tcW w:type="dxa" w:w="3408"/>
          </w:tcPr>
          <w:p>
            <w:r>
              <w:t>Search</w:t>
            </w:r>
          </w:p>
        </w:tc>
        <w:tc>
          <w:tcPr>
            <w:tcW w:type="dxa" w:w="3408"/>
          </w:tcPr>
          <w:p>
            <w:r>
              <w:t>PostgreSQL initially; dedicated search later if needed</w:t>
            </w:r>
          </w:p>
        </w:tc>
        <w:tc>
          <w:tcPr>
            <w:tcW w:type="dxa" w:w="3408"/>
          </w:tcPr>
          <w:p>
            <w:r>
              <w:t>Avoid premature infrastructure</w:t>
            </w:r>
          </w:p>
        </w:tc>
      </w:tr>
      <w:tr>
        <w:tc>
          <w:tcPr>
            <w:tcW w:type="dxa" w:w="3408"/>
          </w:tcPr>
          <w:p>
            <w:r>
              <w:t>Offline storage</w:t>
            </w:r>
          </w:p>
        </w:tc>
        <w:tc>
          <w:tcPr>
            <w:tcW w:type="dxa" w:w="3408"/>
          </w:tcPr>
          <w:p>
            <w:r>
              <w:t>IndexedDB via a robust client storage layer</w:t>
            </w:r>
          </w:p>
        </w:tc>
        <w:tc>
          <w:tcPr>
            <w:tcW w:type="dxa" w:w="3408"/>
          </w:tcPr>
          <w:p>
            <w:r>
              <w:t>Mission/evidence queue</w:t>
            </w:r>
          </w:p>
        </w:tc>
      </w:tr>
      <w:tr>
        <w:tc>
          <w:tcPr>
            <w:tcW w:type="dxa" w:w="3408"/>
          </w:tcPr>
          <w:p>
            <w:r>
              <w:t>Authentication</w:t>
            </w:r>
          </w:p>
        </w:tc>
        <w:tc>
          <w:tcPr>
            <w:tcW w:type="dxa" w:w="3408"/>
          </w:tcPr>
          <w:p>
            <w:r>
              <w:t>JWT/session + OTP/MFA as required</w:t>
            </w:r>
          </w:p>
        </w:tc>
        <w:tc>
          <w:tcPr>
            <w:tcW w:type="dxa" w:w="3408"/>
          </w:tcPr>
          <w:p>
            <w:r>
              <w:t>Secure agent/client authentication</w:t>
            </w:r>
          </w:p>
        </w:tc>
      </w:tr>
      <w:tr>
        <w:tc>
          <w:tcPr>
            <w:tcW w:type="dxa" w:w="3408"/>
          </w:tcPr>
          <w:p>
            <w:r>
              <w:t>Payments</w:t>
            </w:r>
          </w:p>
        </w:tc>
        <w:tc>
          <w:tcPr>
            <w:tcW w:type="dxa" w:w="3408"/>
          </w:tcPr>
          <w:p>
            <w:r>
              <w:t>Paystack integration through server-side payment service</w:t>
            </w:r>
          </w:p>
        </w:tc>
        <w:tc>
          <w:tcPr>
            <w:tcW w:type="dxa" w:w="3408"/>
          </w:tcPr>
          <w:p>
            <w:r>
              <w:t>Agent payout/payment workflows</w:t>
            </w:r>
          </w:p>
        </w:tc>
      </w:tr>
      <w:tr>
        <w:tc>
          <w:tcPr>
            <w:tcW w:type="dxa" w:w="3408"/>
          </w:tcPr>
          <w:p>
            <w:r>
              <w:t>Observability</w:t>
            </w:r>
          </w:p>
        </w:tc>
        <w:tc>
          <w:tcPr>
            <w:tcW w:type="dxa" w:w="3408"/>
          </w:tcPr>
          <w:p>
            <w:r>
              <w:t>Structured logs + metrics + tracing</w:t>
            </w:r>
          </w:p>
        </w:tc>
        <w:tc>
          <w:tcPr>
            <w:tcW w:type="dxa" w:w="3408"/>
          </w:tcPr>
          <w:p>
            <w:r>
              <w:t>Operational reliability</w:t>
            </w:r>
          </w:p>
        </w:tc>
      </w:tr>
      <w:tr>
        <w:tc>
          <w:tcPr>
            <w:tcW w:type="dxa" w:w="3408"/>
          </w:tcPr>
          <w:p>
            <w:r>
              <w:t>Deployment</w:t>
            </w:r>
          </w:p>
        </w:tc>
        <w:tc>
          <w:tcPr>
            <w:tcW w:type="dxa" w:w="3408"/>
          </w:tcPr>
          <w:p>
            <w:r>
              <w:t>Containerized cloud deployment</w:t>
            </w:r>
          </w:p>
        </w:tc>
        <w:tc>
          <w:tcPr>
            <w:tcW w:type="dxa" w:w="3408"/>
          </w:tcPr>
          <w:p>
            <w:r>
              <w:t>Repeatable environments and scaling</w:t>
            </w:r>
          </w:p>
        </w:tc>
      </w:tr>
    </w:tbl>
    <w:p>
      <w:r>
        <w:t>The exact infrastructure vendor should be selected during implementation based on cost, availability in Nigeria, data-residency requirements, reliability, and ASOJU's existing infrastructure.</w:t>
      </w:r>
    </w:p>
    <w:p>
      <w:pPr>
        <w:pStyle w:val="Heading1"/>
      </w:pPr>
      <w:r>
        <w:t>4. Logical System Architecture</w:t>
      </w:r>
    </w:p>
    <w:tbl>
      <w:tblPr>
        <w:tblStyle w:val="TableGrid"/>
        <w:tblW w:type="auto" w:w="0"/>
        <w:jc w:val="center"/>
        <w:tblLook w:firstColumn="1" w:firstRow="1" w:lastColumn="0" w:lastRow="0" w:noHBand="0" w:noVBand="1" w:val="04A0"/>
      </w:tblPr>
      <w:tblGrid>
        <w:gridCol w:w="5112"/>
        <w:gridCol w:w="5112"/>
      </w:tblGrid>
      <w:tr>
        <w:tc>
          <w:tcPr>
            <w:tcW w:type="dxa" w:w="5112"/>
          </w:tcPr>
          <w:p>
            <w:r>
              <w:t>Component</w:t>
            </w:r>
          </w:p>
        </w:tc>
        <w:tc>
          <w:tcPr>
            <w:tcW w:type="dxa" w:w="5112"/>
          </w:tcPr>
          <w:p>
            <w:r>
              <w:t>Responsibility</w:t>
            </w:r>
          </w:p>
        </w:tc>
      </w:tr>
      <w:tr>
        <w:tc>
          <w:tcPr>
            <w:tcW w:type="dxa" w:w="5112"/>
          </w:tcPr>
          <w:p>
            <w:r>
              <w:t>FieldForce Agent PWA</w:t>
            </w:r>
          </w:p>
        </w:tc>
        <w:tc>
          <w:tcPr>
            <w:tcW w:type="dxa" w:w="5112"/>
          </w:tcPr>
          <w:p>
            <w:r>
              <w:t>Onboarding, missions, execution, GPS, evidence, offline</w:t>
            </w:r>
          </w:p>
        </w:tc>
      </w:tr>
      <w:tr>
        <w:tc>
          <w:tcPr>
            <w:tcW w:type="dxa" w:w="5112"/>
          </w:tcPr>
          <w:p>
            <w:r>
              <w:t>FieldForce Operations Console</w:t>
            </w:r>
          </w:p>
        </w:tc>
        <w:tc>
          <w:tcPr>
            <w:tcW w:type="dxa" w:w="5112"/>
          </w:tcPr>
          <w:p>
            <w:r>
              <w:t>Dispatch, monitoring, QC, safety, workforce capacity</w:t>
            </w:r>
          </w:p>
        </w:tc>
      </w:tr>
      <w:tr>
        <w:tc>
          <w:tcPr>
            <w:tcW w:type="dxa" w:w="5112"/>
          </w:tcPr>
          <w:p>
            <w:r>
              <w:t>FieldForce Client Portal</w:t>
            </w:r>
          </w:p>
        </w:tc>
        <w:tc>
          <w:tcPr>
            <w:tcW w:type="dxa" w:w="5112"/>
          </w:tcPr>
          <w:p>
            <w:r>
              <w:t>Requests, tracking, results, evidence, billing</w:t>
            </w:r>
          </w:p>
        </w:tc>
      </w:tr>
      <w:tr>
        <w:tc>
          <w:tcPr>
            <w:tcW w:type="dxa" w:w="5112"/>
          </w:tcPr>
          <w:p>
            <w:r>
              <w:t>FieldForce Admin</w:t>
            </w:r>
          </w:p>
        </w:tc>
        <w:tc>
          <w:tcPr>
            <w:tcW w:type="dxa" w:w="5112"/>
          </w:tcPr>
          <w:p>
            <w:r>
              <w:t>Configuration, users, services, policies</w:t>
            </w:r>
          </w:p>
        </w:tc>
      </w:tr>
      <w:tr>
        <w:tc>
          <w:tcPr>
            <w:tcW w:type="dxa" w:w="5112"/>
          </w:tcPr>
          <w:p>
            <w:r>
              <w:t>FieldForce API/BFF</w:t>
            </w:r>
          </w:p>
        </w:tc>
        <w:tc>
          <w:tcPr>
            <w:tcW w:type="dxa" w:w="5112"/>
          </w:tcPr>
          <w:p>
            <w:r>
              <w:t>Authorization, orchestration, API boundary</w:t>
            </w:r>
          </w:p>
        </w:tc>
      </w:tr>
      <w:tr>
        <w:tc>
          <w:tcPr>
            <w:tcW w:type="dxa" w:w="5112"/>
          </w:tcPr>
          <w:p>
            <w:r>
              <w:t>Workforce Service</w:t>
            </w:r>
          </w:p>
        </w:tc>
        <w:tc>
          <w:tcPr>
            <w:tcW w:type="dxa" w:w="5112"/>
          </w:tcPr>
          <w:p>
            <w:r>
              <w:t>Agents, capabilities, certifications, availability</w:t>
            </w:r>
          </w:p>
        </w:tc>
      </w:tr>
      <w:tr>
        <w:tc>
          <w:tcPr>
            <w:tcW w:type="dxa" w:w="5112"/>
          </w:tcPr>
          <w:p>
            <w:r>
              <w:t>Mission Service</w:t>
            </w:r>
          </w:p>
        </w:tc>
        <w:tc>
          <w:tcPr>
            <w:tcW w:type="dxa" w:w="5112"/>
          </w:tcPr>
          <w:p>
            <w:r>
              <w:t>Requests, assignments, state machine</w:t>
            </w:r>
          </w:p>
        </w:tc>
      </w:tr>
      <w:tr>
        <w:tc>
          <w:tcPr>
            <w:tcW w:type="dxa" w:w="5112"/>
          </w:tcPr>
          <w:p>
            <w:r>
              <w:t>Evidence Service</w:t>
            </w:r>
          </w:p>
        </w:tc>
        <w:tc>
          <w:tcPr>
            <w:tcW w:type="dxa" w:w="5112"/>
          </w:tcPr>
          <w:p>
            <w:r>
              <w:t>Media metadata, custody, validation</w:t>
            </w:r>
          </w:p>
        </w:tc>
      </w:tr>
      <w:tr>
        <w:tc>
          <w:tcPr>
            <w:tcW w:type="dxa" w:w="5112"/>
          </w:tcPr>
          <w:p>
            <w:r>
              <w:t>QC Service</w:t>
            </w:r>
          </w:p>
        </w:tc>
        <w:tc>
          <w:tcPr>
            <w:tcW w:type="dxa" w:w="5112"/>
          </w:tcPr>
          <w:p>
            <w:r>
              <w:t>Review, rework, approval</w:t>
            </w:r>
          </w:p>
        </w:tc>
      </w:tr>
      <w:tr>
        <w:tc>
          <w:tcPr>
            <w:tcW w:type="dxa" w:w="5112"/>
          </w:tcPr>
          <w:p>
            <w:r>
              <w:t>Wallet/Payout Service</w:t>
            </w:r>
          </w:p>
        </w:tc>
        <w:tc>
          <w:tcPr>
            <w:tcW w:type="dxa" w:w="5112"/>
          </w:tcPr>
          <w:p>
            <w:r>
              <w:t>Agent ledger and payment states</w:t>
            </w:r>
          </w:p>
        </w:tc>
      </w:tr>
      <w:tr>
        <w:tc>
          <w:tcPr>
            <w:tcW w:type="dxa" w:w="5112"/>
          </w:tcPr>
          <w:p>
            <w:r>
              <w:t>Trust Service</w:t>
            </w:r>
          </w:p>
        </w:tc>
        <w:tc>
          <w:tcPr>
            <w:tcW w:type="dxa" w:w="5112"/>
          </w:tcPr>
          <w:p>
            <w:r>
              <w:t>Anomaly signals and investigations</w:t>
            </w:r>
          </w:p>
        </w:tc>
      </w:tr>
      <w:tr>
        <w:tc>
          <w:tcPr>
            <w:tcW w:type="dxa" w:w="5112"/>
          </w:tcPr>
          <w:p>
            <w:r>
              <w:t>Notification Service</w:t>
            </w:r>
          </w:p>
        </w:tc>
        <w:tc>
          <w:tcPr>
            <w:tcW w:type="dxa" w:w="5112"/>
          </w:tcPr>
          <w:p>
            <w:r>
              <w:t>Push/SMS/email/in-app events</w:t>
            </w:r>
          </w:p>
        </w:tc>
      </w:tr>
      <w:tr>
        <w:tc>
          <w:tcPr>
            <w:tcW w:type="dxa" w:w="5112"/>
          </w:tcPr>
          <w:p>
            <w:r>
              <w:t>Integration Gateway</w:t>
            </w:r>
          </w:p>
        </w:tc>
        <w:tc>
          <w:tcPr>
            <w:tcW w:type="dxa" w:w="5112"/>
          </w:tcPr>
          <w:p>
            <w:r>
              <w:t>ASOJU and enterprise API contracts</w:t>
            </w:r>
          </w:p>
        </w:tc>
      </w:tr>
      <w:tr>
        <w:tc>
          <w:tcPr>
            <w:tcW w:type="dxa" w:w="5112"/>
          </w:tcPr>
          <w:p>
            <w:r>
              <w:t>PostgreSQL</w:t>
            </w:r>
          </w:p>
        </w:tc>
        <w:tc>
          <w:tcPr>
            <w:tcW w:type="dxa" w:w="5112"/>
          </w:tcPr>
          <w:p>
            <w:r>
              <w:t>Transactional system of record</w:t>
            </w:r>
          </w:p>
        </w:tc>
      </w:tr>
      <w:tr>
        <w:tc>
          <w:tcPr>
            <w:tcW w:type="dxa" w:w="5112"/>
          </w:tcPr>
          <w:p>
            <w:r>
              <w:t>Object Storage</w:t>
            </w:r>
          </w:p>
        </w:tc>
        <w:tc>
          <w:tcPr>
            <w:tcW w:type="dxa" w:w="5112"/>
          </w:tcPr>
          <w:p>
            <w:r>
              <w:t>Evidence blobs</w:t>
            </w:r>
          </w:p>
        </w:tc>
      </w:tr>
      <w:tr>
        <w:tc>
          <w:tcPr>
            <w:tcW w:type="dxa" w:w="5112"/>
          </w:tcPr>
          <w:p>
            <w:r>
              <w:t>Queue/Redis</w:t>
            </w:r>
          </w:p>
        </w:tc>
        <w:tc>
          <w:tcPr>
            <w:tcW w:type="dxa" w:w="5112"/>
          </w:tcPr>
          <w:p>
            <w:r>
              <w:t>Async jobs, retries, transient state</w:t>
            </w:r>
          </w:p>
        </w:tc>
      </w:tr>
    </w:tbl>
    <w:p>
      <w:pPr>
        <w:pStyle w:val="Heading1"/>
      </w:pPr>
      <w:r>
        <w:t>5. Application Boundaries</w:t>
      </w:r>
    </w:p>
    <w:p>
      <w:r>
        <w:t>Do not build one unrestricted monolithic user experience. Use a shared platform foundation with distinct role experiences.</w:t>
      </w:r>
    </w:p>
    <w:p>
      <w:pPr>
        <w:pStyle w:val="ListBullet"/>
      </w:pPr>
      <w:r>
        <w:t>Agent PWA: execution optimized.</w:t>
      </w:r>
    </w:p>
    <w:p>
      <w:pPr>
        <w:pStyle w:val="ListBullet"/>
      </w:pPr>
      <w:r>
        <w:t>Operations Console: control-room optimized.</w:t>
      </w:r>
    </w:p>
    <w:p>
      <w:pPr>
        <w:pStyle w:val="ListBullet"/>
      </w:pPr>
      <w:r>
        <w:t>Client Portal: request/result optimized.</w:t>
      </w:r>
    </w:p>
    <w:p>
      <w:pPr>
        <w:pStyle w:val="ListBullet"/>
      </w:pPr>
      <w:r>
        <w:t>Admin Console: configuration and governance optimized.</w:t>
      </w:r>
    </w:p>
    <w:p>
      <w:pPr>
        <w:pStyle w:val="ListBullet"/>
      </w:pPr>
      <w:r>
        <w:t>ASOJU integration: machine-to-machine boundary.</w:t>
      </w:r>
    </w:p>
    <w:p>
      <w:pPr>
        <w:pStyle w:val="Heading1"/>
      </w:pPr>
      <w:r>
        <w:t>6. User Roles</w:t>
      </w:r>
    </w:p>
    <w:tbl>
      <w:tblPr>
        <w:tblStyle w:val="TableGrid"/>
        <w:tblW w:type="auto" w:w="0"/>
        <w:jc w:val="center"/>
        <w:tblLook w:firstColumn="1" w:firstRow="1" w:lastColumn="0" w:lastRow="0" w:noHBand="0" w:noVBand="1" w:val="04A0"/>
      </w:tblPr>
      <w:tblGrid>
        <w:gridCol w:w="5112"/>
        <w:gridCol w:w="5112"/>
      </w:tblGrid>
      <w:tr>
        <w:tc>
          <w:tcPr>
            <w:tcW w:type="dxa" w:w="5112"/>
          </w:tcPr>
          <w:p>
            <w:r>
              <w:t>Role</w:t>
            </w:r>
          </w:p>
        </w:tc>
        <w:tc>
          <w:tcPr>
            <w:tcW w:type="dxa" w:w="5112"/>
          </w:tcPr>
          <w:p>
            <w:r>
              <w:t>Core permissions</w:t>
            </w:r>
          </w:p>
        </w:tc>
      </w:tr>
      <w:tr>
        <w:tc>
          <w:tcPr>
            <w:tcW w:type="dxa" w:w="5112"/>
          </w:tcPr>
          <w:p>
            <w:r>
              <w:t>Agent</w:t>
            </w:r>
          </w:p>
        </w:tc>
        <w:tc>
          <w:tcPr>
            <w:tcW w:type="dxa" w:w="5112"/>
          </w:tcPr>
          <w:p>
            <w:r>
              <w:t>Own profile, eligible missions, execution, evidence, wallet, support</w:t>
            </w:r>
          </w:p>
        </w:tc>
      </w:tr>
      <w:tr>
        <w:tc>
          <w:tcPr>
            <w:tcW w:type="dxa" w:w="5112"/>
          </w:tcPr>
          <w:p>
            <w:r>
              <w:t>Operations</w:t>
            </w:r>
          </w:p>
        </w:tc>
        <w:tc>
          <w:tcPr>
            <w:tcW w:type="dxa" w:w="5112"/>
          </w:tcPr>
          <w:p>
            <w:r>
              <w:t>Workforce view, dispatch, mission control, escalation, reassignment</w:t>
            </w:r>
          </w:p>
        </w:tc>
      </w:tr>
      <w:tr>
        <w:tc>
          <w:tcPr>
            <w:tcW w:type="dxa" w:w="5112"/>
          </w:tcPr>
          <w:p>
            <w:r>
              <w:t>QC</w:t>
            </w:r>
          </w:p>
        </w:tc>
        <w:tc>
          <w:tcPr>
            <w:tcW w:type="dxa" w:w="5112"/>
          </w:tcPr>
          <w:p>
            <w:r>
              <w:t>Evidence/review decisions, rework, approval</w:t>
            </w:r>
          </w:p>
        </w:tc>
      </w:tr>
      <w:tr>
        <w:tc>
          <w:tcPr>
            <w:tcW w:type="dxa" w:w="5112"/>
          </w:tcPr>
          <w:p>
            <w:r>
              <w:t>Trust</w:t>
            </w:r>
          </w:p>
        </w:tc>
        <w:tc>
          <w:tcPr>
            <w:tcW w:type="dxa" w:w="5112"/>
          </w:tcPr>
          <w:p>
            <w:r>
              <w:t>Integrity signals, investigations, restrictions</w:t>
            </w:r>
          </w:p>
        </w:tc>
      </w:tr>
      <w:tr>
        <w:tc>
          <w:tcPr>
            <w:tcW w:type="dxa" w:w="5112"/>
          </w:tcPr>
          <w:p>
            <w:r>
              <w:t>Safety</w:t>
            </w:r>
          </w:p>
        </w:tc>
        <w:tc>
          <w:tcPr>
            <w:tcW w:type="dxa" w:w="5112"/>
          </w:tcPr>
          <w:p>
            <w:r>
              <w:t>Risk/incidents and safety controls</w:t>
            </w:r>
          </w:p>
        </w:tc>
      </w:tr>
      <w:tr>
        <w:tc>
          <w:tcPr>
            <w:tcW w:type="dxa" w:w="5112"/>
          </w:tcPr>
          <w:p>
            <w:r>
              <w:t>Workforce Admin</w:t>
            </w:r>
          </w:p>
        </w:tc>
        <w:tc>
          <w:tcPr>
            <w:tcW w:type="dxa" w:w="5112"/>
          </w:tcPr>
          <w:p>
            <w:r>
              <w:t>KYC, onboarding, capability, certification</w:t>
            </w:r>
          </w:p>
        </w:tc>
      </w:tr>
      <w:tr>
        <w:tc>
          <w:tcPr>
            <w:tcW w:type="dxa" w:w="5112"/>
          </w:tcPr>
          <w:p>
            <w:r>
              <w:t>Finance</w:t>
            </w:r>
          </w:p>
        </w:tc>
        <w:tc>
          <w:tcPr>
            <w:tcW w:type="dxa" w:w="5112"/>
          </w:tcPr>
          <w:p>
            <w:r>
              <w:t>Pricing, payout approvals, reconciliation</w:t>
            </w:r>
          </w:p>
        </w:tc>
      </w:tr>
      <w:tr>
        <w:tc>
          <w:tcPr>
            <w:tcW w:type="dxa" w:w="5112"/>
          </w:tcPr>
          <w:p>
            <w:r>
              <w:t>FieldForce Admin</w:t>
            </w:r>
          </w:p>
        </w:tc>
        <w:tc>
          <w:tcPr>
            <w:tcW w:type="dxa" w:w="5112"/>
          </w:tcPr>
          <w:p>
            <w:r>
              <w:t>Configuration and high-level management</w:t>
            </w:r>
          </w:p>
        </w:tc>
      </w:tr>
      <w:tr>
        <w:tc>
          <w:tcPr>
            <w:tcW w:type="dxa" w:w="5112"/>
          </w:tcPr>
          <w:p>
            <w:r>
              <w:t>External Client User</w:t>
            </w:r>
          </w:p>
        </w:tc>
        <w:tc>
          <w:tcPr>
            <w:tcW w:type="dxa" w:w="5112"/>
          </w:tcPr>
          <w:p>
            <w:r>
              <w:t>Own organization requests/results</w:t>
            </w:r>
          </w:p>
        </w:tc>
      </w:tr>
      <w:tr>
        <w:tc>
          <w:tcPr>
            <w:tcW w:type="dxa" w:w="5112"/>
          </w:tcPr>
          <w:p>
            <w:r>
              <w:t>ASOJU Integration</w:t>
            </w:r>
          </w:p>
        </w:tc>
        <w:tc>
          <w:tcPr>
            <w:tcW w:type="dxa" w:w="5112"/>
          </w:tcPr>
          <w:p>
            <w:r>
              <w:t>Scoped API access only</w:t>
            </w:r>
          </w:p>
        </w:tc>
      </w:tr>
      <w:tr>
        <w:tc>
          <w:tcPr>
            <w:tcW w:type="dxa" w:w="5112"/>
          </w:tcPr>
          <w:p>
            <w:r>
              <w:t>ASOJU Operations</w:t>
            </w:r>
          </w:p>
        </w:tc>
        <w:tc>
          <w:tcPr>
            <w:tcW w:type="dxa" w:w="5112"/>
          </w:tcPr>
          <w:p>
            <w:r>
              <w:t>Authorized ASOJU mission/result views</w:t>
            </w:r>
          </w:p>
        </w:tc>
      </w:tr>
      <w:tr>
        <w:tc>
          <w:tcPr>
            <w:tcW w:type="dxa" w:w="5112"/>
          </w:tcPr>
          <w:p>
            <w:r>
              <w:t>Super Admin</w:t>
            </w:r>
          </w:p>
        </w:tc>
        <w:tc>
          <w:tcPr>
            <w:tcW w:type="dxa" w:w="5112"/>
          </w:tcPr>
          <w:p>
            <w:r>
              <w:t>Exceptional platform administration with strong controls</w:t>
            </w:r>
          </w:p>
        </w:tc>
      </w:tr>
    </w:tbl>
    <w:p>
      <w:pPr>
        <w:pStyle w:val="Heading1"/>
      </w:pPr>
      <w:r>
        <w:t>7. Authorization Model</w:t>
      </w:r>
    </w:p>
    <w:p>
      <w:r>
        <w:t>Use layered authorization:</w:t>
      </w:r>
    </w:p>
    <w:p>
      <w:pPr>
        <w:pStyle w:val="ListBullet"/>
      </w:pPr>
      <w:r>
        <w:t>Authentication: who is the user/service?</w:t>
      </w:r>
    </w:p>
    <w:p>
      <w:pPr>
        <w:pStyle w:val="ListBullet"/>
      </w:pPr>
      <w:r>
        <w:t>Tenant authorization: which organization may they access?</w:t>
      </w:r>
    </w:p>
    <w:p>
      <w:pPr>
        <w:pStyle w:val="ListBullet"/>
      </w:pPr>
      <w:r>
        <w:t>Role authorization: what operations can they perform?</w:t>
      </w:r>
    </w:p>
    <w:p>
      <w:pPr>
        <w:pStyle w:val="ListBullet"/>
      </w:pPr>
      <w:r>
        <w:t>Resource authorization: does this user own or have access to this mission/agent/result?</w:t>
      </w:r>
    </w:p>
    <w:p>
      <w:pPr>
        <w:pStyle w:val="ListBullet"/>
      </w:pPr>
      <w:r>
        <w:t>Action authorization: is the state/action permitted now?</w:t>
      </w:r>
    </w:p>
    <w:p>
      <w:pPr>
        <w:pStyle w:val="ListBullet"/>
      </w:pPr>
      <w:r>
        <w:t>Data minimization: what fields are actually necessary?</w:t>
      </w:r>
    </w:p>
    <w:p>
      <w:r>
        <w:t>Never trust agentId, clientId, tenantId, missionId, payout state, or GPS validity supplied by a client application.</w:t>
      </w:r>
    </w:p>
    <w:p>
      <w:pPr>
        <w:pStyle w:val="Heading1"/>
      </w:pPr>
      <w:r>
        <w:t>8. Multi-Tenancy</w:t>
      </w:r>
    </w:p>
    <w:p>
      <w:r>
        <w:t>FieldForce must support ASOJU internal demand and external clients while enforcing hard tenant isolation.</w:t>
      </w:r>
    </w:p>
    <w:p>
      <w:pPr>
        <w:pStyle w:val="ListBullet"/>
      </w:pPr>
      <w:r>
        <w:t>Every external organization has an organization/tenant ID.</w:t>
      </w:r>
    </w:p>
    <w:p>
      <w:pPr>
        <w:pStyle w:val="ListBullet"/>
      </w:pPr>
      <w:r>
        <w:t>Every client-owned request and mission is tenant-scoped.</w:t>
      </w:r>
    </w:p>
    <w:p>
      <w:pPr>
        <w:pStyle w:val="ListBullet"/>
      </w:pPr>
      <w:r>
        <w:t>Queries must enforce tenant scope server-side.</w:t>
      </w:r>
    </w:p>
    <w:p>
      <w:pPr>
        <w:pStyle w:val="ListBullet"/>
      </w:pPr>
      <w:r>
        <w:t>Object-storage access uses scoped authorization.</w:t>
      </w:r>
    </w:p>
    <w:p>
      <w:pPr>
        <w:pStyle w:val="ListBullet"/>
      </w:pPr>
      <w:r>
        <w:t>API credentials are tenant-specific.</w:t>
      </w:r>
    </w:p>
    <w:p>
      <w:pPr>
        <w:pStyle w:val="ListBullet"/>
      </w:pPr>
      <w:r>
        <w:t>Cross-tenant reporting requires privileged internal roles.</w:t>
      </w:r>
    </w:p>
    <w:p>
      <w:pPr>
        <w:pStyle w:val="ListBullet"/>
      </w:pPr>
      <w:r>
        <w:t>Agents see only mission-required client data.</w:t>
      </w:r>
    </w:p>
    <w:p>
      <w:pPr>
        <w:pStyle w:val="Heading1"/>
      </w:pPr>
      <w:r>
        <w:t>9. Domain Model</w:t>
      </w:r>
    </w:p>
    <w:tbl>
      <w:tblPr>
        <w:tblStyle w:val="TableGrid"/>
        <w:tblW w:type="auto" w:w="0"/>
        <w:jc w:val="center"/>
        <w:tblLook w:firstColumn="1" w:firstRow="1" w:lastColumn="0" w:lastRow="0" w:noHBand="0" w:noVBand="1" w:val="04A0"/>
      </w:tblPr>
      <w:tblGrid>
        <w:gridCol w:w="5112"/>
        <w:gridCol w:w="5112"/>
      </w:tblGrid>
      <w:tr>
        <w:tc>
          <w:tcPr>
            <w:tcW w:type="dxa" w:w="5112"/>
          </w:tcPr>
          <w:p>
            <w:r>
              <w:t>Entity</w:t>
            </w:r>
          </w:p>
        </w:tc>
        <w:tc>
          <w:tcPr>
            <w:tcW w:type="dxa" w:w="5112"/>
          </w:tcPr>
          <w:p>
            <w:r>
              <w:t>Purpose</w:t>
            </w:r>
          </w:p>
        </w:tc>
      </w:tr>
      <w:tr>
        <w:tc>
          <w:tcPr>
            <w:tcW w:type="dxa" w:w="5112"/>
          </w:tcPr>
          <w:p>
            <w:r>
              <w:t>Agent</w:t>
            </w:r>
          </w:p>
        </w:tc>
        <w:tc>
          <w:tcPr>
            <w:tcW w:type="dxa" w:w="5112"/>
          </w:tcPr>
          <w:p>
            <w:r>
              <w:t>FieldForce operator identity/profile</w:t>
            </w:r>
          </w:p>
        </w:tc>
      </w:tr>
      <w:tr>
        <w:tc>
          <w:tcPr>
            <w:tcW w:type="dxa" w:w="5112"/>
          </w:tcPr>
          <w:p>
            <w:r>
              <w:t>AgentVerification</w:t>
            </w:r>
          </w:p>
        </w:tc>
        <w:tc>
          <w:tcPr>
            <w:tcW w:type="dxa" w:w="5112"/>
          </w:tcPr>
          <w:p>
            <w:r>
              <w:t>KYC/verification lifecycle</w:t>
            </w:r>
          </w:p>
        </w:tc>
      </w:tr>
      <w:tr>
        <w:tc>
          <w:tcPr>
            <w:tcW w:type="dxa" w:w="5112"/>
          </w:tcPr>
          <w:p>
            <w:r>
              <w:t>AgentCapability</w:t>
            </w:r>
          </w:p>
        </w:tc>
        <w:tc>
          <w:tcPr>
            <w:tcW w:type="dxa" w:w="5112"/>
          </w:tcPr>
          <w:p>
            <w:r>
              <w:t>What work the agent can perform</w:t>
            </w:r>
          </w:p>
        </w:tc>
      </w:tr>
      <w:tr>
        <w:tc>
          <w:tcPr>
            <w:tcW w:type="dxa" w:w="5112"/>
          </w:tcPr>
          <w:p>
            <w:r>
              <w:t>Certification</w:t>
            </w:r>
          </w:p>
        </w:tc>
        <w:tc>
          <w:tcPr>
            <w:tcW w:type="dxa" w:w="5112"/>
          </w:tcPr>
          <w:p>
            <w:r>
              <w:t>Training/qualification evidence</w:t>
            </w:r>
          </w:p>
        </w:tc>
      </w:tr>
      <w:tr>
        <w:tc>
          <w:tcPr>
            <w:tcW w:type="dxa" w:w="5112"/>
          </w:tcPr>
          <w:p>
            <w:r>
              <w:t>AgentTier</w:t>
            </w:r>
          </w:p>
        </w:tc>
        <w:tc>
          <w:tcPr>
            <w:tcW w:type="dxa" w:w="5112"/>
          </w:tcPr>
          <w:p>
            <w:r>
              <w:t>Trust/progression level</w:t>
            </w:r>
          </w:p>
        </w:tc>
      </w:tr>
      <w:tr>
        <w:tc>
          <w:tcPr>
            <w:tcW w:type="dxa" w:w="5112"/>
          </w:tcPr>
          <w:p>
            <w:r>
              <w:t>Availability</w:t>
            </w:r>
          </w:p>
        </w:tc>
        <w:tc>
          <w:tcPr>
            <w:tcW w:type="dxa" w:w="5112"/>
          </w:tcPr>
          <w:p>
            <w:r>
              <w:t>When/where agent can work</w:t>
            </w:r>
          </w:p>
        </w:tc>
      </w:tr>
      <w:tr>
        <w:tc>
          <w:tcPr>
            <w:tcW w:type="dxa" w:w="5112"/>
          </w:tcPr>
          <w:p>
            <w:r>
              <w:t>AgentDevice</w:t>
            </w:r>
          </w:p>
        </w:tc>
        <w:tc>
          <w:tcPr>
            <w:tcW w:type="dxa" w:w="5112"/>
          </w:tcPr>
          <w:p>
            <w:r>
              <w:t>Trusted device</w:t>
            </w:r>
          </w:p>
        </w:tc>
      </w:tr>
      <w:tr>
        <w:tc>
          <w:tcPr>
            <w:tcW w:type="dxa" w:w="5112"/>
          </w:tcPr>
          <w:p>
            <w:r>
              <w:t>ClientOrganization</w:t>
            </w:r>
          </w:p>
        </w:tc>
        <w:tc>
          <w:tcPr>
            <w:tcW w:type="dxa" w:w="5112"/>
          </w:tcPr>
          <w:p>
            <w:r>
              <w:t>External client tenant</w:t>
            </w:r>
          </w:p>
        </w:tc>
      </w:tr>
      <w:tr>
        <w:tc>
          <w:tcPr>
            <w:tcW w:type="dxa" w:w="5112"/>
          </w:tcPr>
          <w:p>
            <w:r>
              <w:t>ClientUser</w:t>
            </w:r>
          </w:p>
        </w:tc>
        <w:tc>
          <w:tcPr>
            <w:tcW w:type="dxa" w:w="5112"/>
          </w:tcPr>
          <w:p>
            <w:r>
              <w:t>Client organization user</w:t>
            </w:r>
          </w:p>
        </w:tc>
      </w:tr>
      <w:tr>
        <w:tc>
          <w:tcPr>
            <w:tcW w:type="dxa" w:w="5112"/>
          </w:tcPr>
          <w:p>
            <w:r>
              <w:t>ServiceDefinition</w:t>
            </w:r>
          </w:p>
        </w:tc>
        <w:tc>
          <w:tcPr>
            <w:tcW w:type="dxa" w:w="5112"/>
          </w:tcPr>
          <w:p>
            <w:r>
              <w:t>Versioned field service</w:t>
            </w:r>
          </w:p>
        </w:tc>
      </w:tr>
      <w:tr>
        <w:tc>
          <w:tcPr>
            <w:tcW w:type="dxa" w:w="5112"/>
          </w:tcPr>
          <w:p>
            <w:r>
              <w:t>ServiceCapabilityRule</w:t>
            </w:r>
          </w:p>
        </w:tc>
        <w:tc>
          <w:tcPr>
            <w:tcW w:type="dxa" w:w="5112"/>
          </w:tcPr>
          <w:p>
            <w:r>
              <w:t>Eligibility requirements</w:t>
            </w:r>
          </w:p>
        </w:tc>
      </w:tr>
      <w:tr>
        <w:tc>
          <w:tcPr>
            <w:tcW w:type="dxa" w:w="5112"/>
          </w:tcPr>
          <w:p>
            <w:r>
              <w:t>ServicePricingRule</w:t>
            </w:r>
          </w:p>
        </w:tc>
        <w:tc>
          <w:tcPr>
            <w:tcW w:type="dxa" w:w="5112"/>
          </w:tcPr>
          <w:p>
            <w:r>
              <w:t>Pricing version/rules</w:t>
            </w:r>
          </w:p>
        </w:tc>
      </w:tr>
      <w:tr>
        <w:tc>
          <w:tcPr>
            <w:tcW w:type="dxa" w:w="5112"/>
          </w:tcPr>
          <w:p>
            <w:r>
              <w:t>MissionRequest</w:t>
            </w:r>
          </w:p>
        </w:tc>
        <w:tc>
          <w:tcPr>
            <w:tcW w:type="dxa" w:w="5112"/>
          </w:tcPr>
          <w:p>
            <w:r>
              <w:t>Client/ASOJU request</w:t>
            </w:r>
          </w:p>
        </w:tc>
      </w:tr>
      <w:tr>
        <w:tc>
          <w:tcPr>
            <w:tcW w:type="dxa" w:w="5112"/>
          </w:tcPr>
          <w:p>
            <w:r>
              <w:t>Mission</w:t>
            </w:r>
          </w:p>
        </w:tc>
        <w:tc>
          <w:tcPr>
            <w:tcW w:type="dxa" w:w="5112"/>
          </w:tcPr>
          <w:p>
            <w:r>
              <w:t>Executable field assignment</w:t>
            </w:r>
          </w:p>
        </w:tc>
      </w:tr>
      <w:tr>
        <w:tc>
          <w:tcPr>
            <w:tcW w:type="dxa" w:w="5112"/>
          </w:tcPr>
          <w:p>
            <w:r>
              <w:t>Assignment</w:t>
            </w:r>
          </w:p>
        </w:tc>
        <w:tc>
          <w:tcPr>
            <w:tcW w:type="dxa" w:w="5112"/>
          </w:tcPr>
          <w:p>
            <w:r>
              <w:t>Agent-to-mission relationship</w:t>
            </w:r>
          </w:p>
        </w:tc>
      </w:tr>
      <w:tr>
        <w:tc>
          <w:tcPr>
            <w:tcW w:type="dxa" w:w="5112"/>
          </w:tcPr>
          <w:p>
            <w:r>
              <w:t>MissionChecklist</w:t>
            </w:r>
          </w:p>
        </w:tc>
        <w:tc>
          <w:tcPr>
            <w:tcW w:type="dxa" w:w="5112"/>
          </w:tcPr>
          <w:p>
            <w:r>
              <w:t>Required actions</w:t>
            </w:r>
          </w:p>
        </w:tc>
      </w:tr>
      <w:tr>
        <w:tc>
          <w:tcPr>
            <w:tcW w:type="dxa" w:w="5112"/>
          </w:tcPr>
          <w:p>
            <w:r>
              <w:t>EvidenceItem</w:t>
            </w:r>
          </w:p>
        </w:tc>
        <w:tc>
          <w:tcPr>
            <w:tcW w:type="dxa" w:w="5112"/>
          </w:tcPr>
          <w:p>
            <w:r>
              <w:t>Evidence metadata</w:t>
            </w:r>
          </w:p>
        </w:tc>
      </w:tr>
      <w:tr>
        <w:tc>
          <w:tcPr>
            <w:tcW w:type="dxa" w:w="5112"/>
          </w:tcPr>
          <w:p>
            <w:r>
              <w:t>EvidenceBlob</w:t>
            </w:r>
          </w:p>
        </w:tc>
        <w:tc>
          <w:tcPr>
            <w:tcW w:type="dxa" w:w="5112"/>
          </w:tcPr>
          <w:p>
            <w:r>
              <w:t>Stored media/document</w:t>
            </w:r>
          </w:p>
        </w:tc>
      </w:tr>
      <w:tr>
        <w:tc>
          <w:tcPr>
            <w:tcW w:type="dxa" w:w="5112"/>
          </w:tcPr>
          <w:p>
            <w:r>
              <w:t>GPSCheck</w:t>
            </w:r>
          </w:p>
        </w:tc>
        <w:tc>
          <w:tcPr>
            <w:tcW w:type="dxa" w:w="5112"/>
          </w:tcPr>
          <w:p>
            <w:r>
              <w:t>Physical-presence event</w:t>
            </w:r>
          </w:p>
        </w:tc>
      </w:tr>
      <w:tr>
        <w:tc>
          <w:tcPr>
            <w:tcW w:type="dxa" w:w="5112"/>
          </w:tcPr>
          <w:p>
            <w:r>
              <w:t>Escalation</w:t>
            </w:r>
          </w:p>
        </w:tc>
        <w:tc>
          <w:tcPr>
            <w:tcW w:type="dxa" w:w="5112"/>
          </w:tcPr>
          <w:p>
            <w:r>
              <w:t>Operational blocker</w:t>
            </w:r>
          </w:p>
        </w:tc>
      </w:tr>
      <w:tr>
        <w:tc>
          <w:tcPr>
            <w:tcW w:type="dxa" w:w="5112"/>
          </w:tcPr>
          <w:p>
            <w:r>
              <w:t>QCReview</w:t>
            </w:r>
          </w:p>
        </w:tc>
        <w:tc>
          <w:tcPr>
            <w:tcW w:type="dxa" w:w="5112"/>
          </w:tcPr>
          <w:p>
            <w:r>
              <w:t>Quality decision</w:t>
            </w:r>
          </w:p>
        </w:tc>
      </w:tr>
      <w:tr>
        <w:tc>
          <w:tcPr>
            <w:tcW w:type="dxa" w:w="5112"/>
          </w:tcPr>
          <w:p>
            <w:r>
              <w:t>Rework</w:t>
            </w:r>
          </w:p>
        </w:tc>
        <w:tc>
          <w:tcPr>
            <w:tcW w:type="dxa" w:w="5112"/>
          </w:tcPr>
          <w:p>
            <w:r>
              <w:t>Correction workflow</w:t>
            </w:r>
          </w:p>
        </w:tc>
      </w:tr>
      <w:tr>
        <w:tc>
          <w:tcPr>
            <w:tcW w:type="dxa" w:w="5112"/>
          </w:tcPr>
          <w:p>
            <w:r>
              <w:t>WalletEntry</w:t>
            </w:r>
          </w:p>
        </w:tc>
        <w:tc>
          <w:tcPr>
            <w:tcW w:type="dxa" w:w="5112"/>
          </w:tcPr>
          <w:p>
            <w:r>
              <w:t>Agent financial ledger</w:t>
            </w:r>
          </w:p>
        </w:tc>
      </w:tr>
      <w:tr>
        <w:tc>
          <w:tcPr>
            <w:tcW w:type="dxa" w:w="5112"/>
          </w:tcPr>
          <w:p>
            <w:r>
              <w:t>Payout</w:t>
            </w:r>
          </w:p>
        </w:tc>
        <w:tc>
          <w:tcPr>
            <w:tcW w:type="dxa" w:w="5112"/>
          </w:tcPr>
          <w:p>
            <w:r>
              <w:t>Payment lifecycle</w:t>
            </w:r>
          </w:p>
        </w:tc>
      </w:tr>
      <w:tr>
        <w:tc>
          <w:tcPr>
            <w:tcW w:type="dxa" w:w="5112"/>
          </w:tcPr>
          <w:p>
            <w:r>
              <w:t>Expense</w:t>
            </w:r>
          </w:p>
        </w:tc>
        <w:tc>
          <w:tcPr>
            <w:tcW w:type="dxa" w:w="5112"/>
          </w:tcPr>
          <w:p>
            <w:r>
              <w:t>Approved field expense</w:t>
            </w:r>
          </w:p>
        </w:tc>
      </w:tr>
      <w:tr>
        <w:tc>
          <w:tcPr>
            <w:tcW w:type="dxa" w:w="5112"/>
          </w:tcPr>
          <w:p>
            <w:r>
              <w:t>Incident</w:t>
            </w:r>
          </w:p>
        </w:tc>
        <w:tc>
          <w:tcPr>
            <w:tcW w:type="dxa" w:w="5112"/>
          </w:tcPr>
          <w:p>
            <w:r>
              <w:t>Safety/security/operational incident</w:t>
            </w:r>
          </w:p>
        </w:tc>
      </w:tr>
      <w:tr>
        <w:tc>
          <w:tcPr>
            <w:tcW w:type="dxa" w:w="5112"/>
          </w:tcPr>
          <w:p>
            <w:r>
              <w:t>TrustSignal</w:t>
            </w:r>
          </w:p>
        </w:tc>
        <w:tc>
          <w:tcPr>
            <w:tcW w:type="dxa" w:w="5112"/>
          </w:tcPr>
          <w:p>
            <w:r>
              <w:t>Integrity anomaly</w:t>
            </w:r>
          </w:p>
        </w:tc>
      </w:tr>
      <w:tr>
        <w:tc>
          <w:tcPr>
            <w:tcW w:type="dxa" w:w="5112"/>
          </w:tcPr>
          <w:p>
            <w:r>
              <w:t>AuditEvent</w:t>
            </w:r>
          </w:p>
        </w:tc>
        <w:tc>
          <w:tcPr>
            <w:tcW w:type="dxa" w:w="5112"/>
          </w:tcPr>
          <w:p>
            <w:r>
              <w:t>Append-only audit record</w:t>
            </w:r>
          </w:p>
        </w:tc>
      </w:tr>
      <w:tr>
        <w:tc>
          <w:tcPr>
            <w:tcW w:type="dxa" w:w="5112"/>
          </w:tcPr>
          <w:p>
            <w:r>
              <w:t>Notification</w:t>
            </w:r>
          </w:p>
        </w:tc>
        <w:tc>
          <w:tcPr>
            <w:tcW w:type="dxa" w:w="5112"/>
          </w:tcPr>
          <w:p>
            <w:r>
              <w:t>User communication event</w:t>
            </w:r>
          </w:p>
        </w:tc>
      </w:tr>
      <w:tr>
        <w:tc>
          <w:tcPr>
            <w:tcW w:type="dxa" w:w="5112"/>
          </w:tcPr>
          <w:p>
            <w:r>
              <w:t>IntegrationRequest</w:t>
            </w:r>
          </w:p>
        </w:tc>
        <w:tc>
          <w:tcPr>
            <w:tcW w:type="dxa" w:w="5112"/>
          </w:tcPr>
          <w:p>
            <w:r>
              <w:t>External API transaction</w:t>
            </w:r>
          </w:p>
        </w:tc>
      </w:tr>
      <w:tr>
        <w:tc>
          <w:tcPr>
            <w:tcW w:type="dxa" w:w="5112"/>
          </w:tcPr>
          <w:p>
            <w:r>
              <w:t>WebhookEvent</w:t>
            </w:r>
          </w:p>
        </w:tc>
        <w:tc>
          <w:tcPr>
            <w:tcW w:type="dxa" w:w="5112"/>
          </w:tcPr>
          <w:p>
            <w:r>
              <w:t>Outbound/inbound event record</w:t>
            </w:r>
          </w:p>
        </w:tc>
      </w:tr>
    </w:tbl>
    <w:p>
      <w:pPr>
        <w:pStyle w:val="Heading1"/>
      </w:pPr>
      <w:r>
        <w:t>10. Agent State Machine</w:t>
      </w:r>
    </w:p>
    <w:p>
      <w:r>
        <w:t>Recommended states: APPLIED → IDENTITY_VERIFIED → FIELD_VERIFIED → ACTIVE. Alternate controlled states: RESTRICTED, SUSPENDED, TERMINATED.</w:t>
      </w:r>
    </w:p>
    <w:p>
      <w:r>
        <w:t>State transitions must be explicit, authorized, validated, and audited.</w:t>
      </w:r>
    </w:p>
    <w:p>
      <w:pPr>
        <w:pStyle w:val="Heading1"/>
      </w:pPr>
      <w:r>
        <w:t>11. Mission State Machine</w:t>
      </w:r>
    </w:p>
    <w:p>
      <w:r>
        <w:t>Primary flow: REQUESTED → PLANNED → MATCHED → OFFERED → ACCEPTED → EN_ROUTE → ON_SITE → EXECUTING → SUBMITTING → SUBMITTED → QC → COMPLETED.</w:t>
      </w:r>
    </w:p>
    <w:p>
      <w:r>
        <w:t>Alternate states: ESCALATED, PAUSED, REASSIGNED, REWORK, CANCELLED, FAILED.</w:t>
      </w:r>
    </w:p>
    <w:p>
      <w:r>
        <w:t>Every transition must have a server-side transition rule. Clients may request actions but cannot directly set arbitrary state values.</w:t>
      </w:r>
    </w:p>
    <w:p>
      <w:pPr>
        <w:pStyle w:val="Heading1"/>
      </w:pPr>
      <w:r>
        <w:t>12. Assignment Model</w:t>
      </w:r>
    </w:p>
    <w:p>
      <w:r>
        <w:t>An assignment should record agent, mission, offered/accepted timestamps, acceptance response, assignment reason, eligibility snapshot, and audit trail.</w:t>
      </w:r>
    </w:p>
    <w:p>
      <w:r>
        <w:t>Store the eligibility snapshot used at assignment time so historical decisions remain explainable.</w:t>
      </w:r>
    </w:p>
    <w:p>
      <w:pPr>
        <w:pStyle w:val="Heading1"/>
      </w:pPr>
      <w:r>
        <w:t>13. Matching Engine</w:t>
      </w:r>
    </w:p>
    <w:p>
      <w:r>
        <w:t>Stage 1: deterministic eligibility. Stage 2: candidate ranking.</w:t>
      </w:r>
    </w:p>
    <w:p>
      <w:pPr>
        <w:pStyle w:val="ListBullet"/>
      </w:pPr>
      <w:r>
        <w:t>Geographic eligibility</w:t>
      </w:r>
    </w:p>
    <w:p>
      <w:pPr>
        <w:pStyle w:val="ListBullet"/>
      </w:pPr>
      <w:r>
        <w:t>Capability</w:t>
      </w:r>
    </w:p>
    <w:p>
      <w:pPr>
        <w:pStyle w:val="ListBullet"/>
      </w:pPr>
      <w:r>
        <w:t>Certification</w:t>
      </w:r>
    </w:p>
    <w:p>
      <w:pPr>
        <w:pStyle w:val="ListBullet"/>
      </w:pPr>
      <w:r>
        <w:t>Agent status</w:t>
      </w:r>
    </w:p>
    <w:p>
      <w:pPr>
        <w:pStyle w:val="ListBullet"/>
      </w:pPr>
      <w:r>
        <w:t>Availability</w:t>
      </w:r>
    </w:p>
    <w:p>
      <w:pPr>
        <w:pStyle w:val="ListBullet"/>
      </w:pPr>
      <w:r>
        <w:t>Workload</w:t>
      </w:r>
    </w:p>
    <w:p>
      <w:pPr>
        <w:pStyle w:val="ListBullet"/>
      </w:pPr>
      <w:r>
        <w:t>Mission risk</w:t>
      </w:r>
    </w:p>
    <w:p>
      <w:pPr>
        <w:pStyle w:val="ListBullet"/>
      </w:pPr>
      <w:r>
        <w:t>Client restrictions</w:t>
      </w:r>
    </w:p>
    <w:p>
      <w:pPr>
        <w:pStyle w:val="ListBullet"/>
      </w:pPr>
      <w:r>
        <w:t>Device readiness where required</w:t>
      </w:r>
    </w:p>
    <w:p>
      <w:pPr>
        <w:pStyle w:val="ListBullet"/>
      </w:pPr>
      <w:r>
        <w:t>Then proximity, reliability, experience, QC, response time, workload balance</w:t>
      </w:r>
    </w:p>
    <w:p>
      <w:r>
        <w:t>AI may provide ranking recommendations, but the eligibility engine remains authoritative.</w:t>
      </w:r>
    </w:p>
    <w:p>
      <w:pPr>
        <w:pStyle w:val="Heading1"/>
      </w:pPr>
      <w:r>
        <w:t>14. Workforce Capacity Model</w:t>
      </w:r>
    </w:p>
    <w:p>
      <w:r>
        <w:t>Maintain queryable capacity by State, LGA, service, capability, tier, availability, and workload.</w:t>
      </w:r>
    </w:p>
    <w:p>
      <w:r>
        <w:t>Operations needs a real-time-enough answer to 'who can do this now?' without scanning every agent manually.</w:t>
      </w:r>
    </w:p>
    <w:p>
      <w:pPr>
        <w:pStyle w:val="Heading1"/>
      </w:pPr>
      <w:r>
        <w:t>15. Service Definition Architecture</w:t>
      </w:r>
    </w:p>
    <w:p>
      <w:r>
        <w:t>Service definitions must be versioned and contain scope, exclusions, capability requirements, certification requirements, checklist, evidence requirements, safety level, SLA, pricing rule, payout rule, QC rules, escalation rules, and deliverable schema.</w:t>
      </w:r>
    </w:p>
    <w:p>
      <w:r>
        <w:t>A mission references the exact service-definition version used at execution.</w:t>
      </w:r>
    </w:p>
    <w:p>
      <w:pPr>
        <w:pStyle w:val="Heading1"/>
      </w:pPr>
      <w:r>
        <w:t>16. Mission Request Architecture</w:t>
      </w:r>
    </w:p>
    <w:p>
      <w:r>
        <w:t>Requests may originate from ASOJU integration, external client portal, Operations, or approved internal workflows.</w:t>
      </w:r>
    </w:p>
    <w:p>
      <w:pPr>
        <w:pStyle w:val="ListBullet"/>
      </w:pPr>
      <w:r>
        <w:t>Validate tenant/source</w:t>
      </w:r>
    </w:p>
    <w:p>
      <w:pPr>
        <w:pStyle w:val="ListBullet"/>
      </w:pPr>
      <w:r>
        <w:t>Validate service</w:t>
      </w:r>
    </w:p>
    <w:p>
      <w:pPr>
        <w:pStyle w:val="ListBullet"/>
      </w:pPr>
      <w:r>
        <w:t>Validate location</w:t>
      </w:r>
    </w:p>
    <w:p>
      <w:pPr>
        <w:pStyle w:val="ListBullet"/>
      </w:pPr>
      <w:r>
        <w:t>Validate scope</w:t>
      </w:r>
    </w:p>
    <w:p>
      <w:pPr>
        <w:pStyle w:val="ListBullet"/>
      </w:pPr>
      <w:r>
        <w:t>Validate SLA</w:t>
      </w:r>
    </w:p>
    <w:p>
      <w:pPr>
        <w:pStyle w:val="ListBullet"/>
      </w:pPr>
      <w:r>
        <w:t>Validate capacity feasibility</w:t>
      </w:r>
    </w:p>
    <w:p>
      <w:pPr>
        <w:pStyle w:val="ListBullet"/>
      </w:pPr>
      <w:r>
        <w:t>Create request</w:t>
      </w:r>
    </w:p>
    <w:p>
      <w:pPr>
        <w:pStyle w:val="ListBullet"/>
      </w:pPr>
      <w:r>
        <w:t>Price/quote where applicable</w:t>
      </w:r>
    </w:p>
    <w:p>
      <w:pPr>
        <w:pStyle w:val="ListBullet"/>
      </w:pPr>
      <w:r>
        <w:t>Create mission after acceptance</w:t>
      </w:r>
    </w:p>
    <w:p>
      <w:pPr>
        <w:pStyle w:val="Heading1"/>
      </w:pPr>
      <w:r>
        <w:t>17. Execution Workspace Requirements</w:t>
      </w:r>
    </w:p>
    <w:p>
      <w:pPr>
        <w:pStyle w:val="ListBullet"/>
      </w:pPr>
      <w:r>
        <w:t>Mission summary</w:t>
      </w:r>
    </w:p>
    <w:p>
      <w:pPr>
        <w:pStyle w:val="ListBullet"/>
      </w:pPr>
      <w:r>
        <w:t>Objective and scope</w:t>
      </w:r>
    </w:p>
    <w:p>
      <w:pPr>
        <w:pStyle w:val="ListBullet"/>
      </w:pPr>
      <w:r>
        <w:t>Exclusions</w:t>
      </w:r>
    </w:p>
    <w:p>
      <w:pPr>
        <w:pStyle w:val="ListBullet"/>
      </w:pPr>
      <w:r>
        <w:t>SLA countdown</w:t>
      </w:r>
    </w:p>
    <w:p>
      <w:pPr>
        <w:pStyle w:val="ListBullet"/>
      </w:pPr>
      <w:r>
        <w:t>GPS state</w:t>
      </w:r>
    </w:p>
    <w:p>
      <w:pPr>
        <w:pStyle w:val="ListBullet"/>
      </w:pPr>
      <w:r>
        <w:t>Connectivity state</w:t>
      </w:r>
    </w:p>
    <w:p>
      <w:pPr>
        <w:pStyle w:val="ListBullet"/>
      </w:pPr>
      <w:r>
        <w:t>Checklist</w:t>
      </w:r>
    </w:p>
    <w:p>
      <w:pPr>
        <w:pStyle w:val="ListBullet"/>
      </w:pPr>
      <w:r>
        <w:t>Evidence requirements</w:t>
      </w:r>
    </w:p>
    <w:p>
      <w:pPr>
        <w:pStyle w:val="ListBullet"/>
      </w:pPr>
      <w:r>
        <w:t>Camera capture</w:t>
      </w:r>
    </w:p>
    <w:p>
      <w:pPr>
        <w:pStyle w:val="ListBullet"/>
      </w:pPr>
      <w:r>
        <w:t>Notes</w:t>
      </w:r>
    </w:p>
    <w:p>
      <w:pPr>
        <w:pStyle w:val="ListBullet"/>
      </w:pPr>
      <w:r>
        <w:t>Escalation</w:t>
      </w:r>
    </w:p>
    <w:p>
      <w:pPr>
        <w:pStyle w:val="ListBullet"/>
      </w:pPr>
      <w:r>
        <w:t>Safety action</w:t>
      </w:r>
    </w:p>
    <w:p>
      <w:pPr>
        <w:pStyle w:val="ListBullet"/>
      </w:pPr>
      <w:r>
        <w:t>Submit</w:t>
      </w:r>
    </w:p>
    <w:p>
      <w:r>
        <w:t>The interface should remain usable under poor connectivity and bright outdoor conditions.</w:t>
      </w:r>
    </w:p>
    <w:p>
      <w:pPr>
        <w:pStyle w:val="Heading1"/>
      </w:pPr>
      <w:r>
        <w:t>18. GPS Architecture</w:t>
      </w:r>
    </w:p>
    <w:p>
      <w:r>
        <w:t>GPS is captured client-side but validated server-side.</w:t>
      </w:r>
    </w:p>
    <w:p>
      <w:pPr>
        <w:pStyle w:val="ListBullet"/>
      </w:pPr>
      <w:r>
        <w:t>Coordinates</w:t>
      </w:r>
    </w:p>
    <w:p>
      <w:pPr>
        <w:pStyle w:val="ListBullet"/>
      </w:pPr>
      <w:r>
        <w:t>Accuracy</w:t>
      </w:r>
    </w:p>
    <w:p>
      <w:pPr>
        <w:pStyle w:val="ListBullet"/>
      </w:pPr>
      <w:r>
        <w:t>Timestamp</w:t>
      </w:r>
    </w:p>
    <w:p>
      <w:pPr>
        <w:pStyle w:val="ListBullet"/>
      </w:pPr>
      <w:r>
        <w:t>Mission ID</w:t>
      </w:r>
    </w:p>
    <w:p>
      <w:pPr>
        <w:pStyle w:val="ListBullet"/>
      </w:pPr>
      <w:r>
        <w:t>Agent ID</w:t>
      </w:r>
    </w:p>
    <w:p>
      <w:pPr>
        <w:pStyle w:val="ListBullet"/>
      </w:pPr>
      <w:r>
        <w:t>Device/session</w:t>
      </w:r>
    </w:p>
    <w:p>
      <w:pPr>
        <w:pStyle w:val="ListBullet"/>
      </w:pPr>
      <w:r>
        <w:t>Geofence rule/version</w:t>
      </w:r>
    </w:p>
    <w:p>
      <w:pPr>
        <w:pStyle w:val="ListBullet"/>
      </w:pPr>
      <w:r>
        <w:t>Validation result</w:t>
      </w:r>
    </w:p>
    <w:p>
      <w:pPr>
        <w:pStyle w:val="ListBullet"/>
      </w:pPr>
      <w:r>
        <w:t>Exception reason where applicable</w:t>
      </w:r>
    </w:p>
    <w:p>
      <w:r>
        <w:t>The server must calculate geofence validity from trusted mission coordinates and configured service rules. Default 100 m property tolerance is configurable.</w:t>
      </w:r>
    </w:p>
    <w:p>
      <w:pPr>
        <w:pStyle w:val="Heading1"/>
      </w:pPr>
      <w:r>
        <w:t>19. Evidence Architecture</w:t>
      </w:r>
    </w:p>
    <w:p>
      <w:r>
        <w:t>Separate evidence metadata from binary media.</w:t>
      </w:r>
    </w:p>
    <w:tbl>
      <w:tblPr>
        <w:tblStyle w:val="TableGrid"/>
        <w:tblW w:type="auto" w:w="0"/>
        <w:jc w:val="center"/>
        <w:tblLook w:firstColumn="1" w:firstRow="1" w:lastColumn="0" w:lastRow="0" w:noHBand="0" w:noVBand="1" w:val="04A0"/>
      </w:tblPr>
      <w:tblGrid>
        <w:gridCol w:w="5112"/>
        <w:gridCol w:w="5112"/>
      </w:tblGrid>
      <w:tr>
        <w:tc>
          <w:tcPr>
            <w:tcW w:type="dxa" w:w="5112"/>
          </w:tcPr>
          <w:p>
            <w:r>
              <w:t>Layer</w:t>
            </w:r>
          </w:p>
        </w:tc>
        <w:tc>
          <w:tcPr>
            <w:tcW w:type="dxa" w:w="5112"/>
          </w:tcPr>
          <w:p>
            <w:r>
              <w:t>Data</w:t>
            </w:r>
          </w:p>
        </w:tc>
      </w:tr>
      <w:tr>
        <w:tc>
          <w:tcPr>
            <w:tcW w:type="dxa" w:w="5112"/>
          </w:tcPr>
          <w:p>
            <w:r>
              <w:t>EvidenceItem</w:t>
            </w:r>
          </w:p>
        </w:tc>
        <w:tc>
          <w:tcPr>
            <w:tcW w:type="dxa" w:w="5112"/>
          </w:tcPr>
          <w:p>
            <w:r>
              <w:t>Mission/checklist/provenance/status</w:t>
            </w:r>
          </w:p>
        </w:tc>
      </w:tr>
      <w:tr>
        <w:tc>
          <w:tcPr>
            <w:tcW w:type="dxa" w:w="5112"/>
          </w:tcPr>
          <w:p>
            <w:r>
              <w:t>EvidenceBlob</w:t>
            </w:r>
          </w:p>
        </w:tc>
        <w:tc>
          <w:tcPr>
            <w:tcW w:type="dxa" w:w="5112"/>
          </w:tcPr>
          <w:p>
            <w:r>
              <w:t>Actual photo/video/document</w:t>
            </w:r>
          </w:p>
        </w:tc>
      </w:tr>
      <w:tr>
        <w:tc>
          <w:tcPr>
            <w:tcW w:type="dxa" w:w="5112"/>
          </w:tcPr>
          <w:p>
            <w:r>
              <w:t>Validation</w:t>
            </w:r>
          </w:p>
        </w:tc>
        <w:tc>
          <w:tcPr>
            <w:tcW w:type="dxa" w:w="5112"/>
          </w:tcPr>
          <w:p>
            <w:r>
              <w:t>Quality/GPS/format checks</w:t>
            </w:r>
          </w:p>
        </w:tc>
      </w:tr>
      <w:tr>
        <w:tc>
          <w:tcPr>
            <w:tcW w:type="dxa" w:w="5112"/>
          </w:tcPr>
          <w:p>
            <w:r>
              <w:t>Audit</w:t>
            </w:r>
          </w:p>
        </w:tc>
        <w:tc>
          <w:tcPr>
            <w:tcW w:type="dxa" w:w="5112"/>
          </w:tcPr>
          <w:p>
            <w:r>
              <w:t>Upload, access, review, changes</w:t>
            </w:r>
          </w:p>
        </w:tc>
      </w:tr>
      <w:tr>
        <w:tc>
          <w:tcPr>
            <w:tcW w:type="dxa" w:w="5112"/>
          </w:tcPr>
          <w:p>
            <w:r>
              <w:t>Delivery</w:t>
            </w:r>
          </w:p>
        </w:tc>
        <w:tc>
          <w:tcPr>
            <w:tcW w:type="dxa" w:w="5112"/>
          </w:tcPr>
          <w:p>
            <w:r>
              <w:t>Client/ASOJU visibility package</w:t>
            </w:r>
          </w:p>
        </w:tc>
      </w:tr>
    </w:tbl>
    <w:p>
      <w:r>
        <w:t>Evidence metadata should be append-oriented. Replacing an evidence item should create a new version/event rather than erasing historical provenance.</w:t>
      </w:r>
    </w:p>
    <w:p>
      <w:pPr>
        <w:pStyle w:val="Heading1"/>
      </w:pPr>
      <w:r>
        <w:t>20. Media Processing</w:t>
      </w:r>
    </w:p>
    <w:p>
      <w:pPr>
        <w:pStyle w:val="ListBullet"/>
      </w:pPr>
      <w:r>
        <w:t>Validate file type and size.</w:t>
      </w:r>
    </w:p>
    <w:p>
      <w:pPr>
        <w:pStyle w:val="ListBullet"/>
      </w:pPr>
      <w:r>
        <w:t>Generate safe derivatives/thumbnails.</w:t>
      </w:r>
    </w:p>
    <w:p>
      <w:pPr>
        <w:pStyle w:val="ListBullet"/>
      </w:pPr>
      <w:r>
        <w:t>Extract permitted metadata.</w:t>
      </w:r>
    </w:p>
    <w:p>
      <w:pPr>
        <w:pStyle w:val="ListBullet"/>
      </w:pPr>
      <w:r>
        <w:t>Store original securely where required.</w:t>
      </w:r>
    </w:p>
    <w:p>
      <w:pPr>
        <w:pStyle w:val="ListBullet"/>
      </w:pPr>
      <w:r>
        <w:t>Generate content hash.</w:t>
      </w:r>
    </w:p>
    <w:p>
      <w:pPr>
        <w:pStyle w:val="ListBullet"/>
      </w:pPr>
      <w:r>
        <w:t>Scan for malicious content.</w:t>
      </w:r>
    </w:p>
    <w:p>
      <w:pPr>
        <w:pStyle w:val="ListBullet"/>
      </w:pPr>
      <w:r>
        <w:t>Record processing status.</w:t>
      </w:r>
    </w:p>
    <w:p>
      <w:pPr>
        <w:pStyle w:val="ListBullet"/>
      </w:pPr>
      <w:r>
        <w:t>Restrict direct object-storage access.</w:t>
      </w:r>
    </w:p>
    <w:p>
      <w:pPr>
        <w:pStyle w:val="Heading1"/>
      </w:pPr>
      <w:r>
        <w:t>21. Offline Architecture</w:t>
      </w:r>
    </w:p>
    <w:p>
      <w:r>
        <w:t>Offline mode must support the mission-critical execution loop.</w:t>
      </w:r>
    </w:p>
    <w:p>
      <w:pPr>
        <w:pStyle w:val="ListBullet"/>
      </w:pPr>
      <w:r>
        <w:t>Secure mission package cache</w:t>
      </w:r>
    </w:p>
    <w:p>
      <w:pPr>
        <w:pStyle w:val="ListBullet"/>
      </w:pPr>
      <w:r>
        <w:t>Checklist completion queue</w:t>
      </w:r>
    </w:p>
    <w:p>
      <w:pPr>
        <w:pStyle w:val="ListBullet"/>
      </w:pPr>
      <w:r>
        <w:t>Evidence capture queue</w:t>
      </w:r>
    </w:p>
    <w:p>
      <w:pPr>
        <w:pStyle w:val="ListBullet"/>
      </w:pPr>
      <w:r>
        <w:t>GPS event queue</w:t>
      </w:r>
    </w:p>
    <w:p>
      <w:pPr>
        <w:pStyle w:val="ListBullet"/>
      </w:pPr>
      <w:r>
        <w:t>Notes queue</w:t>
      </w:r>
    </w:p>
    <w:p>
      <w:pPr>
        <w:pStyle w:val="ListBullet"/>
      </w:pPr>
      <w:r>
        <w:t>Escalation queue</w:t>
      </w:r>
    </w:p>
    <w:p>
      <w:pPr>
        <w:pStyle w:val="ListBullet"/>
      </w:pPr>
      <w:r>
        <w:t>Resumable uploads</w:t>
      </w:r>
    </w:p>
    <w:p>
      <w:pPr>
        <w:pStyle w:val="ListBullet"/>
      </w:pPr>
      <w:r>
        <w:t>Idempotency keys</w:t>
      </w:r>
    </w:p>
    <w:p>
      <w:pPr>
        <w:pStyle w:val="ListBullet"/>
      </w:pPr>
      <w:r>
        <w:t>Retry/backoff</w:t>
      </w:r>
    </w:p>
    <w:p>
      <w:pPr>
        <w:pStyle w:val="ListBullet"/>
      </w:pPr>
      <w:r>
        <w:t>Conflict handling</w:t>
      </w:r>
    </w:p>
    <w:p>
      <w:pPr>
        <w:pStyle w:val="ListBullet"/>
      </w:pPr>
      <w:r>
        <w:t>Sync status</w:t>
      </w:r>
    </w:p>
    <w:p>
      <w:r>
        <w:t>Offline data must be encrypted/protected locally where feasible and must expire from device storage according to policy.</w:t>
      </w:r>
    </w:p>
    <w:p>
      <w:pPr>
        <w:pStyle w:val="Heading1"/>
      </w:pPr>
      <w:r>
        <w:t>22. Synchronization</w:t>
      </w:r>
    </w:p>
    <w:p>
      <w:r>
        <w:t>Use an event/command queue with unique idempotency keys.</w:t>
      </w:r>
    </w:p>
    <w:p>
      <w:r>
        <w:t>Each queued action should have: client-generated ID, mission ID, action type, payload, created timestamp, retry count, local status, server acknowledgement, and failure reason.</w:t>
      </w:r>
    </w:p>
    <w:p>
      <w:r>
        <w:t>Server endpoints must safely return the same result when the same idempotency key is retried.</w:t>
      </w:r>
    </w:p>
    <w:p>
      <w:pPr>
        <w:pStyle w:val="Heading1"/>
      </w:pPr>
      <w:r>
        <w:t>23. Notifications</w:t>
      </w:r>
    </w:p>
    <w:p>
      <w:pPr>
        <w:pStyle w:val="ListBullet"/>
      </w:pPr>
      <w:r>
        <w:t>Mission offer</w:t>
      </w:r>
    </w:p>
    <w:p>
      <w:pPr>
        <w:pStyle w:val="ListBullet"/>
      </w:pPr>
      <w:r>
        <w:t>Mission acceptance/rejection</w:t>
      </w:r>
    </w:p>
    <w:p>
      <w:pPr>
        <w:pStyle w:val="ListBullet"/>
      </w:pPr>
      <w:r>
        <w:t>Upcoming SLA</w:t>
      </w:r>
    </w:p>
    <w:p>
      <w:pPr>
        <w:pStyle w:val="ListBullet"/>
      </w:pPr>
      <w:r>
        <w:t>GPS exception</w:t>
      </w:r>
    </w:p>
    <w:p>
      <w:pPr>
        <w:pStyle w:val="ListBullet"/>
      </w:pPr>
      <w:r>
        <w:t>Escalation response</w:t>
      </w:r>
    </w:p>
    <w:p>
      <w:pPr>
        <w:pStyle w:val="ListBullet"/>
      </w:pPr>
      <w:r>
        <w:t>QC result</w:t>
      </w:r>
    </w:p>
    <w:p>
      <w:pPr>
        <w:pStyle w:val="ListBullet"/>
      </w:pPr>
      <w:r>
        <w:t>Rework</w:t>
      </w:r>
    </w:p>
    <w:p>
      <w:pPr>
        <w:pStyle w:val="ListBullet"/>
      </w:pPr>
      <w:r>
        <w:t>Payout clearance</w:t>
      </w:r>
    </w:p>
    <w:p>
      <w:pPr>
        <w:pStyle w:val="ListBullet"/>
      </w:pPr>
      <w:r>
        <w:t>Payment result</w:t>
      </w:r>
    </w:p>
    <w:p>
      <w:pPr>
        <w:pStyle w:val="ListBullet"/>
      </w:pPr>
      <w:r>
        <w:t>Certification expiry</w:t>
      </w:r>
    </w:p>
    <w:p>
      <w:pPr>
        <w:pStyle w:val="ListBullet"/>
      </w:pPr>
      <w:r>
        <w:t>Availability reminders</w:t>
      </w:r>
    </w:p>
    <w:p>
      <w:pPr>
        <w:pStyle w:val="ListBullet"/>
      </w:pPr>
      <w:r>
        <w:t>Safety incident updates</w:t>
      </w:r>
    </w:p>
    <w:p>
      <w:r>
        <w:t>Use in-app as the primary reliable channel, with push/SMS/email as appropriate.</w:t>
      </w:r>
    </w:p>
    <w:p>
      <w:pPr>
        <w:pStyle w:val="Heading1"/>
      </w:pPr>
      <w:r>
        <w:t>24. Wallet &amp; Payout Architecture</w:t>
      </w:r>
    </w:p>
    <w:p>
      <w:r>
        <w:t>Maintain a ledger rather than calculating balances from mutable mission records.</w:t>
      </w:r>
    </w:p>
    <w:tbl>
      <w:tblPr>
        <w:tblStyle w:val="TableGrid"/>
        <w:tblW w:type="auto" w:w="0"/>
        <w:jc w:val="center"/>
        <w:tblLook w:firstColumn="1" w:firstRow="1" w:lastColumn="0" w:lastRow="0" w:noHBand="0" w:noVBand="1" w:val="04A0"/>
      </w:tblPr>
      <w:tblGrid>
        <w:gridCol w:w="5112"/>
        <w:gridCol w:w="5112"/>
      </w:tblGrid>
      <w:tr>
        <w:tc>
          <w:tcPr>
            <w:tcW w:type="dxa" w:w="5112"/>
          </w:tcPr>
          <w:p>
            <w:r>
              <w:t>State</w:t>
            </w:r>
          </w:p>
        </w:tc>
        <w:tc>
          <w:tcPr>
            <w:tcW w:type="dxa" w:w="5112"/>
          </w:tcPr>
          <w:p>
            <w:r>
              <w:t>Meaning</w:t>
            </w:r>
          </w:p>
        </w:tc>
      </w:tr>
      <w:tr>
        <w:tc>
          <w:tcPr>
            <w:tcW w:type="dxa" w:w="5112"/>
          </w:tcPr>
          <w:p>
            <w:r>
              <w:t>PENDING</w:t>
            </w:r>
          </w:p>
        </w:tc>
        <w:tc>
          <w:tcPr>
            <w:tcW w:type="dxa" w:w="5112"/>
          </w:tcPr>
          <w:p>
            <w:r>
              <w:t>Financial event recorded but not cleared</w:t>
            </w:r>
          </w:p>
        </w:tc>
      </w:tr>
      <w:tr>
        <w:tc>
          <w:tcPr>
            <w:tcW w:type="dxa" w:w="5112"/>
          </w:tcPr>
          <w:p>
            <w:r>
              <w:t>QC_CLEARED</w:t>
            </w:r>
          </w:p>
        </w:tc>
        <w:tc>
          <w:tcPr>
            <w:tcW w:type="dxa" w:w="5112"/>
          </w:tcPr>
          <w:p>
            <w:r>
              <w:t>Mission eligible for payout</w:t>
            </w:r>
          </w:p>
        </w:tc>
      </w:tr>
      <w:tr>
        <w:tc>
          <w:tcPr>
            <w:tcW w:type="dxa" w:w="5112"/>
          </w:tcPr>
          <w:p>
            <w:r>
              <w:t>APPROVED</w:t>
            </w:r>
          </w:p>
        </w:tc>
        <w:tc>
          <w:tcPr>
            <w:tcW w:type="dxa" w:w="5112"/>
          </w:tcPr>
          <w:p>
            <w:r>
              <w:t>Authorized for payment</w:t>
            </w:r>
          </w:p>
        </w:tc>
      </w:tr>
      <w:tr>
        <w:tc>
          <w:tcPr>
            <w:tcW w:type="dxa" w:w="5112"/>
          </w:tcPr>
          <w:p>
            <w:r>
              <w:t>PROCESSING</w:t>
            </w:r>
          </w:p>
        </w:tc>
        <w:tc>
          <w:tcPr>
            <w:tcW w:type="dxa" w:w="5112"/>
          </w:tcPr>
          <w:p>
            <w:r>
              <w:t>Payment initiated</w:t>
            </w:r>
          </w:p>
        </w:tc>
      </w:tr>
      <w:tr>
        <w:tc>
          <w:tcPr>
            <w:tcW w:type="dxa" w:w="5112"/>
          </w:tcPr>
          <w:p>
            <w:r>
              <w:t>PAID</w:t>
            </w:r>
          </w:p>
        </w:tc>
        <w:tc>
          <w:tcPr>
            <w:tcW w:type="dxa" w:w="5112"/>
          </w:tcPr>
          <w:p>
            <w:r>
              <w:t>Settlement confirmed</w:t>
            </w:r>
          </w:p>
        </w:tc>
      </w:tr>
      <w:tr>
        <w:tc>
          <w:tcPr>
            <w:tcW w:type="dxa" w:w="5112"/>
          </w:tcPr>
          <w:p>
            <w:r>
              <w:t>EXCEPTION</w:t>
            </w:r>
          </w:p>
        </w:tc>
        <w:tc>
          <w:tcPr>
            <w:tcW w:type="dxa" w:w="5112"/>
          </w:tcPr>
          <w:p>
            <w:r>
              <w:t>Requires reconciliation</w:t>
            </w:r>
          </w:p>
        </w:tc>
      </w:tr>
    </w:tbl>
    <w:p>
      <w:r>
        <w:t>Paystack credentials and payout operations remain server-side.</w:t>
      </w:r>
    </w:p>
    <w:p>
      <w:pPr>
        <w:pStyle w:val="Heading1"/>
      </w:pPr>
      <w:r>
        <w:t>25. Expense Architecture</w:t>
      </w:r>
    </w:p>
    <w:p>
      <w:r>
        <w:t>Expenses require category, amount, mission, evidence, submission status, approval state, and audit history.</w:t>
      </w:r>
    </w:p>
    <w:p>
      <w:r>
        <w:t>Expense approval should not silently modify the original mission economics; use explicit ledger entries.</w:t>
      </w:r>
    </w:p>
    <w:p>
      <w:pPr>
        <w:pStyle w:val="Heading1"/>
      </w:pPr>
      <w:r>
        <w:t>26. QC Architecture</w:t>
      </w:r>
    </w:p>
    <w:p>
      <w:r>
        <w:t>QC is a structured workflow with reviewer, ruleset/service version, evidence reviewed, decision, reason codes, notes, timestamp, and optional rework request.</w:t>
      </w:r>
    </w:p>
    <w:p>
      <w:r>
        <w:t>QC decisions are immutable in history; corrections are represented as new decisions/events.</w:t>
      </w:r>
    </w:p>
    <w:p>
      <w:pPr>
        <w:pStyle w:val="Heading1"/>
      </w:pPr>
      <w:r>
        <w:t>27. Trust &amp; Integrity Architecture</w:t>
      </w:r>
    </w:p>
    <w:p>
      <w:pPr>
        <w:pStyle w:val="ListBullet"/>
      </w:pPr>
      <w:r>
        <w:t>Signal detection</w:t>
      </w:r>
    </w:p>
    <w:p>
      <w:pPr>
        <w:pStyle w:val="ListBullet"/>
      </w:pPr>
      <w:r>
        <w:t>Signal scoring/prioritization</w:t>
      </w:r>
    </w:p>
    <w:p>
      <w:pPr>
        <w:pStyle w:val="ListBullet"/>
      </w:pPr>
      <w:r>
        <w:t>Investigation case</w:t>
      </w:r>
    </w:p>
    <w:p>
      <w:pPr>
        <w:pStyle w:val="ListBullet"/>
      </w:pPr>
      <w:r>
        <w:t>Evidence collection</w:t>
      </w:r>
    </w:p>
    <w:p>
      <w:pPr>
        <w:pStyle w:val="ListBullet"/>
      </w:pPr>
      <w:r>
        <w:t>Reviewer decision</w:t>
      </w:r>
    </w:p>
    <w:p>
      <w:pPr>
        <w:pStyle w:val="ListBullet"/>
      </w:pPr>
      <w:r>
        <w:t>Restriction/suspension action</w:t>
      </w:r>
    </w:p>
    <w:p>
      <w:pPr>
        <w:pStyle w:val="ListBullet"/>
      </w:pPr>
      <w:r>
        <w:t>Appeal</w:t>
      </w:r>
    </w:p>
    <w:p>
      <w:pPr>
        <w:pStyle w:val="ListBullet"/>
      </w:pPr>
      <w:r>
        <w:t>Resolution</w:t>
      </w:r>
    </w:p>
    <w:p>
      <w:r>
        <w:t>Do not permanently label an agent fraudulent solely from an automated signal.</w:t>
      </w:r>
    </w:p>
    <w:p>
      <w:pPr>
        <w:pStyle w:val="Heading1"/>
      </w:pPr>
      <w:r>
        <w:t>28. Safety Architecture</w:t>
      </w:r>
    </w:p>
    <w:p>
      <w:r>
        <w:t>Safety events require controlled escalation and restricted access.</w:t>
      </w:r>
    </w:p>
    <w:p>
      <w:pPr>
        <w:pStyle w:val="ListBullet"/>
      </w:pPr>
      <w:r>
        <w:t>Risk classification</w:t>
      </w:r>
    </w:p>
    <w:p>
      <w:pPr>
        <w:pStyle w:val="ListBullet"/>
      </w:pPr>
      <w:r>
        <w:t>Safety briefing rules</w:t>
      </w:r>
    </w:p>
    <w:p>
      <w:pPr>
        <w:pStyle w:val="ListBullet"/>
      </w:pPr>
      <w:r>
        <w:t>Pause mission</w:t>
      </w:r>
    </w:p>
    <w:p>
      <w:pPr>
        <w:pStyle w:val="ListBullet"/>
      </w:pPr>
      <w:r>
        <w:t>Incident creation</w:t>
      </w:r>
    </w:p>
    <w:p>
      <w:pPr>
        <w:pStyle w:val="ListBullet"/>
      </w:pPr>
      <w:r>
        <w:t>Operations notification</w:t>
      </w:r>
    </w:p>
    <w:p>
      <w:pPr>
        <w:pStyle w:val="ListBullet"/>
      </w:pPr>
      <w:r>
        <w:t>Follow-up</w:t>
      </w:r>
    </w:p>
    <w:p>
      <w:pPr>
        <w:pStyle w:val="ListBullet"/>
      </w:pPr>
      <w:r>
        <w:t>Resolution</w:t>
      </w:r>
    </w:p>
    <w:p>
      <w:r>
        <w:t>Safety controls may block a mission transition regardless of normal business workflow.</w:t>
      </w:r>
    </w:p>
    <w:p>
      <w:pPr>
        <w:pStyle w:val="Heading1"/>
      </w:pPr>
      <w:r>
        <w:t>29. Audit Architecture</w:t>
      </w:r>
    </w:p>
    <w:p>
      <w:r>
        <w:t>Use append-only audit events for material operations.</w:t>
      </w:r>
    </w:p>
    <w:p>
      <w:pPr>
        <w:pStyle w:val="ListBullet"/>
      </w:pPr>
      <w:r>
        <w:t>Actor</w:t>
      </w:r>
    </w:p>
    <w:p>
      <w:pPr>
        <w:pStyle w:val="ListBullet"/>
      </w:pPr>
      <w:r>
        <w:t>Actor type</w:t>
      </w:r>
    </w:p>
    <w:p>
      <w:pPr>
        <w:pStyle w:val="ListBullet"/>
      </w:pPr>
      <w:r>
        <w:t>Action</w:t>
      </w:r>
    </w:p>
    <w:p>
      <w:pPr>
        <w:pStyle w:val="ListBullet"/>
      </w:pPr>
      <w:r>
        <w:t>Entity</w:t>
      </w:r>
    </w:p>
    <w:p>
      <w:pPr>
        <w:pStyle w:val="ListBullet"/>
      </w:pPr>
      <w:r>
        <w:t>Entity ID</w:t>
      </w:r>
    </w:p>
    <w:p>
      <w:pPr>
        <w:pStyle w:val="ListBullet"/>
      </w:pPr>
      <w:r>
        <w:t>Before/after state where appropriate</w:t>
      </w:r>
    </w:p>
    <w:p>
      <w:pPr>
        <w:pStyle w:val="ListBullet"/>
      </w:pPr>
      <w:r>
        <w:t>Timestamp</w:t>
      </w:r>
    </w:p>
    <w:p>
      <w:pPr>
        <w:pStyle w:val="ListBullet"/>
      </w:pPr>
      <w:r>
        <w:t>Request/correlation ID</w:t>
      </w:r>
    </w:p>
    <w:p>
      <w:pPr>
        <w:pStyle w:val="ListBullet"/>
      </w:pPr>
      <w:r>
        <w:t>IP/device/session context where appropriate</w:t>
      </w:r>
    </w:p>
    <w:p>
      <w:r>
        <w:t>Audit records must not be editable through normal application workflows.</w:t>
      </w:r>
    </w:p>
    <w:p>
      <w:pPr>
        <w:pStyle w:val="Heading1"/>
      </w:pPr>
      <w:r>
        <w:t>30. ASOJU Integration Architecture</w:t>
      </w:r>
    </w:p>
    <w:p>
      <w:r>
        <w:t>Use a versioned integration gateway.</w:t>
      </w:r>
    </w:p>
    <w:tbl>
      <w:tblPr>
        <w:tblStyle w:val="TableGrid"/>
        <w:tblW w:type="auto" w:w="0"/>
        <w:jc w:val="center"/>
        <w:tblLook w:firstColumn="1" w:firstRow="1" w:lastColumn="0" w:lastRow="0" w:noHBand="0" w:noVBand="1" w:val="04A0"/>
      </w:tblPr>
      <w:tblGrid>
        <w:gridCol w:w="5112"/>
        <w:gridCol w:w="5112"/>
      </w:tblGrid>
      <w:tr>
        <w:tc>
          <w:tcPr>
            <w:tcW w:type="dxa" w:w="5112"/>
          </w:tcPr>
          <w:p>
            <w:r>
              <w:t>Direction</w:t>
            </w:r>
          </w:p>
        </w:tc>
        <w:tc>
          <w:tcPr>
            <w:tcW w:type="dxa" w:w="5112"/>
          </w:tcPr>
          <w:p>
            <w:r>
              <w:t>Examples</w:t>
            </w:r>
          </w:p>
        </w:tc>
      </w:tr>
      <w:tr>
        <w:tc>
          <w:tcPr>
            <w:tcW w:type="dxa" w:w="5112"/>
          </w:tcPr>
          <w:p>
            <w:r>
              <w:t>ASOJU → FieldForce</w:t>
            </w:r>
          </w:p>
        </w:tc>
        <w:tc>
          <w:tcPr>
            <w:tcW w:type="dxa" w:w="5112"/>
          </w:tcPr>
          <w:p>
            <w:r>
              <w:t>Create mission request, update scope, cancel request</w:t>
            </w:r>
          </w:p>
        </w:tc>
      </w:tr>
      <w:tr>
        <w:tc>
          <w:tcPr>
            <w:tcW w:type="dxa" w:w="5112"/>
          </w:tcPr>
          <w:p>
            <w:r>
              <w:t>FieldForce → ASOJU</w:t>
            </w:r>
          </w:p>
        </w:tc>
        <w:tc>
          <w:tcPr>
            <w:tcW w:type="dxa" w:w="5112"/>
          </w:tcPr>
          <w:p>
            <w:r>
              <w:t>Assignment/status, execution result, evidence references, QC outcome</w:t>
            </w:r>
          </w:p>
        </w:tc>
      </w:tr>
      <w:tr>
        <w:tc>
          <w:tcPr>
            <w:tcW w:type="dxa" w:w="5112"/>
          </w:tcPr>
          <w:p>
            <w:r>
              <w:t>Bidirectional</w:t>
            </w:r>
          </w:p>
        </w:tc>
        <w:tc>
          <w:tcPr>
            <w:tcW w:type="dxa" w:w="5112"/>
          </w:tcPr>
          <w:p>
            <w:r>
              <w:t>Escalation, reconciliation, request acknowledgement</w:t>
            </w:r>
          </w:p>
        </w:tc>
      </w:tr>
      <w:tr>
        <w:tc>
          <w:tcPr>
            <w:tcW w:type="dxa" w:w="5112"/>
          </w:tcPr>
          <w:p>
            <w:r>
              <w:t>Authentication</w:t>
            </w:r>
          </w:p>
        </w:tc>
        <w:tc>
          <w:tcPr>
            <w:tcW w:type="dxa" w:w="5112"/>
          </w:tcPr>
          <w:p>
            <w:r>
              <w:t>Scoped service credentials/JWT</w:t>
            </w:r>
          </w:p>
        </w:tc>
      </w:tr>
      <w:tr>
        <w:tc>
          <w:tcPr>
            <w:tcW w:type="dxa" w:w="5112"/>
          </w:tcPr>
          <w:p>
            <w:r>
              <w:t>Reliability</w:t>
            </w:r>
          </w:p>
        </w:tc>
        <w:tc>
          <w:tcPr>
            <w:tcW w:type="dxa" w:w="5112"/>
          </w:tcPr>
          <w:p>
            <w:r>
              <w:t>Idempotency, retries, correlation IDs</w:t>
            </w:r>
          </w:p>
        </w:tc>
      </w:tr>
    </w:tbl>
    <w:p>
      <w:r>
        <w:t>No direct database reads/writes across system boundaries.</w:t>
      </w:r>
    </w:p>
    <w:p>
      <w:pPr>
        <w:pStyle w:val="Heading1"/>
      </w:pPr>
      <w:r>
        <w:t>31. External Client API</w:t>
      </w:r>
    </w:p>
    <w:p>
      <w:r>
        <w:t>External clients may use portal-first or API-first access.</w:t>
      </w:r>
    </w:p>
    <w:p>
      <w:pPr>
        <w:pStyle w:val="ListBullet"/>
      </w:pPr>
      <w:r>
        <w:t>Create request</w:t>
      </w:r>
    </w:p>
    <w:p>
      <w:pPr>
        <w:pStyle w:val="ListBullet"/>
      </w:pPr>
      <w:r>
        <w:t>Get request status</w:t>
      </w:r>
    </w:p>
    <w:p>
      <w:pPr>
        <w:pStyle w:val="ListBullet"/>
      </w:pPr>
      <w:r>
        <w:t>Get mission status</w:t>
      </w:r>
    </w:p>
    <w:p>
      <w:pPr>
        <w:pStyle w:val="ListBullet"/>
      </w:pPr>
      <w:r>
        <w:t>Get result</w:t>
      </w:r>
    </w:p>
    <w:p>
      <w:pPr>
        <w:pStyle w:val="ListBullet"/>
      </w:pPr>
      <w:r>
        <w:t>Access authorized evidence</w:t>
      </w:r>
    </w:p>
    <w:p>
      <w:pPr>
        <w:pStyle w:val="ListBullet"/>
      </w:pPr>
      <w:r>
        <w:t>Receive webhook events</w:t>
      </w:r>
    </w:p>
    <w:p>
      <w:pPr>
        <w:pStyle w:val="ListBullet"/>
      </w:pPr>
      <w:r>
        <w:t>Retrieve invoices/reports</w:t>
      </w:r>
    </w:p>
    <w:p>
      <w:r>
        <w:t>All API resources are tenant-scoped.</w:t>
      </w:r>
    </w:p>
    <w:p>
      <w:pPr>
        <w:pStyle w:val="Heading1"/>
      </w:pPr>
      <w:r>
        <w:t>32. API Design Requirements</w:t>
      </w:r>
    </w:p>
    <w:p>
      <w:pPr>
        <w:pStyle w:val="ListBullet"/>
      </w:pPr>
      <w:r>
        <w:t>Version endpoints.</w:t>
      </w:r>
    </w:p>
    <w:p>
      <w:pPr>
        <w:pStyle w:val="ListBullet"/>
      </w:pPr>
      <w:r>
        <w:t>Use stable resource identifiers.</w:t>
      </w:r>
    </w:p>
    <w:p>
      <w:pPr>
        <w:pStyle w:val="ListBullet"/>
      </w:pPr>
      <w:r>
        <w:t>Require idempotency for critical creates/actions.</w:t>
      </w:r>
    </w:p>
    <w:p>
      <w:pPr>
        <w:pStyle w:val="ListBullet"/>
      </w:pPr>
      <w:r>
        <w:t>Return structured errors.</w:t>
      </w:r>
    </w:p>
    <w:p>
      <w:pPr>
        <w:pStyle w:val="ListBullet"/>
      </w:pPr>
      <w:r>
        <w:t>Use correlation IDs.</w:t>
      </w:r>
    </w:p>
    <w:p>
      <w:pPr>
        <w:pStyle w:val="ListBullet"/>
      </w:pPr>
      <w:r>
        <w:t>Enforce rate limits.</w:t>
      </w:r>
    </w:p>
    <w:p>
      <w:pPr>
        <w:pStyle w:val="ListBullet"/>
      </w:pPr>
      <w:r>
        <w:t>Validate request schemas.</w:t>
      </w:r>
    </w:p>
    <w:p>
      <w:pPr>
        <w:pStyle w:val="ListBullet"/>
      </w:pPr>
      <w:r>
        <w:t>Never expose internal database identifiers unnecessarily.</w:t>
      </w:r>
    </w:p>
    <w:p>
      <w:pPr>
        <w:pStyle w:val="ListBullet"/>
      </w:pPr>
      <w:r>
        <w:t>Log security-relevant API activity.</w:t>
      </w:r>
    </w:p>
    <w:p>
      <w:pPr>
        <w:pStyle w:val="Heading1"/>
      </w:pPr>
      <w:r>
        <w:t>33. Webhook Architecture</w:t>
      </w:r>
    </w:p>
    <w:p>
      <w:r>
        <w:t>Outbound events should be signed, versioned, retryable, and replay-safe.</w:t>
      </w:r>
    </w:p>
    <w:p>
      <w:pPr>
        <w:pStyle w:val="ListBullet"/>
      </w:pPr>
      <w:r>
        <w:t>Event ID</w:t>
      </w:r>
    </w:p>
    <w:p>
      <w:pPr>
        <w:pStyle w:val="ListBullet"/>
      </w:pPr>
      <w:r>
        <w:t>Event type/version</w:t>
      </w:r>
    </w:p>
    <w:p>
      <w:pPr>
        <w:pStyle w:val="ListBullet"/>
      </w:pPr>
      <w:r>
        <w:t>Tenant</w:t>
      </w:r>
    </w:p>
    <w:p>
      <w:pPr>
        <w:pStyle w:val="ListBullet"/>
      </w:pPr>
      <w:r>
        <w:t>Timestamp</w:t>
      </w:r>
    </w:p>
    <w:p>
      <w:pPr>
        <w:pStyle w:val="ListBullet"/>
      </w:pPr>
      <w:r>
        <w:t>Payload</w:t>
      </w:r>
    </w:p>
    <w:p>
      <w:pPr>
        <w:pStyle w:val="ListBullet"/>
      </w:pPr>
      <w:r>
        <w:t>Signature</w:t>
      </w:r>
    </w:p>
    <w:p>
      <w:pPr>
        <w:pStyle w:val="ListBullet"/>
      </w:pPr>
      <w:r>
        <w:t>Delivery attempts</w:t>
      </w:r>
    </w:p>
    <w:p>
      <w:pPr>
        <w:pStyle w:val="ListBullet"/>
      </w:pPr>
      <w:r>
        <w:t>Acknowledgement</w:t>
      </w:r>
    </w:p>
    <w:p>
      <w:r>
        <w:t>Consumers should be able to deduplicate events by event ID.</w:t>
      </w:r>
    </w:p>
    <w:p>
      <w:pPr>
        <w:pStyle w:val="Heading1"/>
      </w:pPr>
      <w:r>
        <w:t>34. Authentication</w:t>
      </w:r>
    </w:p>
    <w:p>
      <w:pPr>
        <w:pStyle w:val="ListBullet"/>
      </w:pPr>
      <w:r>
        <w:t>Agent authentication via phone/email + password/OTP as approved.</w:t>
      </w:r>
    </w:p>
    <w:p>
      <w:pPr>
        <w:pStyle w:val="ListBullet"/>
      </w:pPr>
      <w:r>
        <w:t>Strong re-authentication for sensitive actions.</w:t>
      </w:r>
    </w:p>
    <w:p>
      <w:pPr>
        <w:pStyle w:val="ListBullet"/>
      </w:pPr>
      <w:r>
        <w:t>Client organization users via secure credentials and optional MFA.</w:t>
      </w:r>
    </w:p>
    <w:p>
      <w:pPr>
        <w:pStyle w:val="ListBullet"/>
      </w:pPr>
      <w:r>
        <w:t>Service integrations via scoped credentials.</w:t>
      </w:r>
    </w:p>
    <w:p>
      <w:pPr>
        <w:pStyle w:val="ListBullet"/>
      </w:pPr>
      <w:r>
        <w:t>Session expiration and revocation.</w:t>
      </w:r>
    </w:p>
    <w:p>
      <w:pPr>
        <w:pStyle w:val="ListBullet"/>
      </w:pPr>
      <w:r>
        <w:t>Device trust for agents.</w:t>
      </w:r>
    </w:p>
    <w:p>
      <w:pPr>
        <w:pStyle w:val="Heading1"/>
      </w:pPr>
      <w:r>
        <w:t>35. Security Requirements</w:t>
      </w:r>
    </w:p>
    <w:p>
      <w:pPr>
        <w:pStyle w:val="ListBullet"/>
      </w:pPr>
      <w:r>
        <w:t>OWASP-aligned secure development.</w:t>
      </w:r>
    </w:p>
    <w:p>
      <w:pPr>
        <w:pStyle w:val="ListBullet"/>
      </w:pPr>
      <w:r>
        <w:t>Server-side authorization.</w:t>
      </w:r>
    </w:p>
    <w:p>
      <w:pPr>
        <w:pStyle w:val="ListBullet"/>
      </w:pPr>
      <w:r>
        <w:t>Parameterized/database-safe queries.</w:t>
      </w:r>
    </w:p>
    <w:p>
      <w:pPr>
        <w:pStyle w:val="ListBullet"/>
      </w:pPr>
      <w:r>
        <w:t>Input validation.</w:t>
      </w:r>
    </w:p>
    <w:p>
      <w:pPr>
        <w:pStyle w:val="ListBullet"/>
      </w:pPr>
      <w:r>
        <w:t>Output encoding where applicable.</w:t>
      </w:r>
    </w:p>
    <w:p>
      <w:pPr>
        <w:pStyle w:val="ListBullet"/>
      </w:pPr>
      <w:r>
        <w:t>Secure file uploads.</w:t>
      </w:r>
    </w:p>
    <w:p>
      <w:pPr>
        <w:pStyle w:val="ListBullet"/>
      </w:pPr>
      <w:r>
        <w:t>Rate limiting.</w:t>
      </w:r>
    </w:p>
    <w:p>
      <w:pPr>
        <w:pStyle w:val="ListBullet"/>
      </w:pPr>
      <w:r>
        <w:t>Secrets management.</w:t>
      </w:r>
    </w:p>
    <w:p>
      <w:pPr>
        <w:pStyle w:val="ListBullet"/>
      </w:pPr>
      <w:r>
        <w:t>Encryption in transit and at rest.</w:t>
      </w:r>
    </w:p>
    <w:p>
      <w:pPr>
        <w:pStyle w:val="ListBullet"/>
      </w:pPr>
      <w:r>
        <w:t>Least privilege.</w:t>
      </w:r>
    </w:p>
    <w:p>
      <w:pPr>
        <w:pStyle w:val="ListBullet"/>
      </w:pPr>
      <w:r>
        <w:t>Dependency/security scanning.</w:t>
      </w:r>
    </w:p>
    <w:p>
      <w:pPr>
        <w:pStyle w:val="ListBullet"/>
      </w:pPr>
      <w:r>
        <w:t>Administrative action logging.</w:t>
      </w:r>
    </w:p>
    <w:p>
      <w:pPr>
        <w:pStyle w:val="Heading1"/>
      </w:pPr>
      <w:r>
        <w:t>36. Privacy Requirements</w:t>
      </w:r>
    </w:p>
    <w:p>
      <w:pPr>
        <w:pStyle w:val="ListBullet"/>
      </w:pPr>
      <w:r>
        <w:t>Collect minimum necessary personal data.</w:t>
      </w:r>
    </w:p>
    <w:p>
      <w:pPr>
        <w:pStyle w:val="ListBullet"/>
      </w:pPr>
      <w:r>
        <w:t>Separate sensitive KYC/financial data from normal operational views.</w:t>
      </w:r>
    </w:p>
    <w:p>
      <w:pPr>
        <w:pStyle w:val="ListBullet"/>
      </w:pPr>
      <w:r>
        <w:t>Restrict customer PII for agents.</w:t>
      </w:r>
    </w:p>
    <w:p>
      <w:pPr>
        <w:pStyle w:val="ListBullet"/>
      </w:pPr>
      <w:r>
        <w:t>Define retention periods.</w:t>
      </w:r>
    </w:p>
    <w:p>
      <w:pPr>
        <w:pStyle w:val="ListBullet"/>
      </w:pPr>
      <w:r>
        <w:t>Support lawful deletion/anonymization where required.</w:t>
      </w:r>
    </w:p>
    <w:p>
      <w:pPr>
        <w:pStyle w:val="ListBullet"/>
      </w:pPr>
      <w:r>
        <w:t>Maintain processing/access auditability.</w:t>
      </w:r>
    </w:p>
    <w:p>
      <w:pPr>
        <w:pStyle w:val="ListBullet"/>
      </w:pPr>
      <w:r>
        <w:t>Use appropriate data-processing agreements for external processors.</w:t>
      </w:r>
    </w:p>
    <w:p>
      <w:pPr>
        <w:pStyle w:val="Heading1"/>
      </w:pPr>
      <w:r>
        <w:t>37. Performance Requirements</w:t>
      </w:r>
    </w:p>
    <w:p>
      <w:r>
        <w:t>Initial target architecture should support mobile field execution under weak networks and moderate scale without requiring large payloads.</w:t>
      </w:r>
    </w:p>
    <w:p>
      <w:pPr>
        <w:pStyle w:val="ListBullet"/>
      </w:pPr>
      <w:r>
        <w:t>Fast first meaningful mobile render on common 3G/4G conditions.</w:t>
      </w:r>
    </w:p>
    <w:p>
      <w:pPr>
        <w:pStyle w:val="ListBullet"/>
      </w:pPr>
      <w:r>
        <w:t>Mission package kept lightweight.</w:t>
      </w:r>
    </w:p>
    <w:p>
      <w:pPr>
        <w:pStyle w:val="ListBullet"/>
      </w:pPr>
      <w:r>
        <w:t>Evidence uploaded asynchronously.</w:t>
      </w:r>
    </w:p>
    <w:p>
      <w:pPr>
        <w:pStyle w:val="ListBullet"/>
      </w:pPr>
      <w:r>
        <w:t>Paginated lists.</w:t>
      </w:r>
    </w:p>
    <w:p>
      <w:pPr>
        <w:pStyle w:val="ListBullet"/>
      </w:pPr>
      <w:r>
        <w:t>Server-side filtering.</w:t>
      </w:r>
    </w:p>
    <w:p>
      <w:pPr>
        <w:pStyle w:val="ListBullet"/>
      </w:pPr>
      <w:r>
        <w:t>Compressed thumbnails.</w:t>
      </w:r>
    </w:p>
    <w:p>
      <w:pPr>
        <w:pStyle w:val="ListBullet"/>
      </w:pPr>
      <w:r>
        <w:t>Background processing for heavy media.</w:t>
      </w:r>
    </w:p>
    <w:p>
      <w:pPr>
        <w:pStyle w:val="ListBullet"/>
      </w:pPr>
      <w:r>
        <w:t>Graceful degradation when services are unavailable.</w:t>
      </w:r>
    </w:p>
    <w:p>
      <w:pPr>
        <w:pStyle w:val="Heading1"/>
      </w:pPr>
      <w:r>
        <w:t>38. Availability &amp; Resilience</w:t>
      </w:r>
    </w:p>
    <w:p>
      <w:pPr>
        <w:pStyle w:val="ListBullet"/>
      </w:pPr>
      <w:r>
        <w:t>Critical mission APIs should be horizontally scalable.</w:t>
      </w:r>
    </w:p>
    <w:p>
      <w:pPr>
        <w:pStyle w:val="ListBullet"/>
      </w:pPr>
      <w:r>
        <w:t>Queue-based asynchronous processing.</w:t>
      </w:r>
    </w:p>
    <w:p>
      <w:pPr>
        <w:pStyle w:val="ListBullet"/>
      </w:pPr>
      <w:r>
        <w:t>Database backups.</w:t>
      </w:r>
    </w:p>
    <w:p>
      <w:pPr>
        <w:pStyle w:val="ListBullet"/>
      </w:pPr>
      <w:r>
        <w:t>Object-storage redundancy.</w:t>
      </w:r>
    </w:p>
    <w:p>
      <w:pPr>
        <w:pStyle w:val="ListBullet"/>
      </w:pPr>
      <w:r>
        <w:t>Health checks.</w:t>
      </w:r>
    </w:p>
    <w:p>
      <w:pPr>
        <w:pStyle w:val="ListBullet"/>
      </w:pPr>
      <w:r>
        <w:t>Retry policies.</w:t>
      </w:r>
    </w:p>
    <w:p>
      <w:pPr>
        <w:pStyle w:val="ListBullet"/>
      </w:pPr>
      <w:r>
        <w:t>Circuit breakers for external integrations.</w:t>
      </w:r>
    </w:p>
    <w:p>
      <w:pPr>
        <w:pStyle w:val="ListBullet"/>
      </w:pPr>
      <w:r>
        <w:t>ASOJU integration outage must not erase local FieldForce work.</w:t>
      </w:r>
    </w:p>
    <w:p>
      <w:pPr>
        <w:pStyle w:val="ListBullet"/>
      </w:pPr>
      <w:r>
        <w:t>Documented recovery procedures.</w:t>
      </w:r>
    </w:p>
    <w:p>
      <w:pPr>
        <w:pStyle w:val="Heading1"/>
      </w:pPr>
      <w:r>
        <w:t>39. Observability</w:t>
      </w:r>
    </w:p>
    <w:tbl>
      <w:tblPr>
        <w:tblStyle w:val="TableGrid"/>
        <w:tblW w:type="auto" w:w="0"/>
        <w:jc w:val="center"/>
        <w:tblLook w:firstColumn="1" w:firstRow="1" w:lastColumn="0" w:lastRow="0" w:noHBand="0" w:noVBand="1" w:val="04A0"/>
      </w:tblPr>
      <w:tblGrid>
        <w:gridCol w:w="5112"/>
        <w:gridCol w:w="5112"/>
      </w:tblGrid>
      <w:tr>
        <w:tc>
          <w:tcPr>
            <w:tcW w:type="dxa" w:w="5112"/>
          </w:tcPr>
          <w:p>
            <w:r>
              <w:t>Signal</w:t>
            </w:r>
          </w:p>
        </w:tc>
        <w:tc>
          <w:tcPr>
            <w:tcW w:type="dxa" w:w="5112"/>
          </w:tcPr>
          <w:p>
            <w:r>
              <w:t>Examples</w:t>
            </w:r>
          </w:p>
        </w:tc>
      </w:tr>
      <w:tr>
        <w:tc>
          <w:tcPr>
            <w:tcW w:type="dxa" w:w="5112"/>
          </w:tcPr>
          <w:p>
            <w:r>
              <w:t>Logs</w:t>
            </w:r>
          </w:p>
        </w:tc>
        <w:tc>
          <w:tcPr>
            <w:tcW w:type="dxa" w:w="5112"/>
          </w:tcPr>
          <w:p>
            <w:r>
              <w:t>Auth, state transitions, sync, integrations, errors</w:t>
            </w:r>
          </w:p>
        </w:tc>
      </w:tr>
      <w:tr>
        <w:tc>
          <w:tcPr>
            <w:tcW w:type="dxa" w:w="5112"/>
          </w:tcPr>
          <w:p>
            <w:r>
              <w:t>Metrics</w:t>
            </w:r>
          </w:p>
        </w:tc>
        <w:tc>
          <w:tcPr>
            <w:tcW w:type="dxa" w:w="5112"/>
          </w:tcPr>
          <w:p>
            <w:r>
              <w:t>Mission latency, sync failures, QC backlog, payout failures</w:t>
            </w:r>
          </w:p>
        </w:tc>
      </w:tr>
      <w:tr>
        <w:tc>
          <w:tcPr>
            <w:tcW w:type="dxa" w:w="5112"/>
          </w:tcPr>
          <w:p>
            <w:r>
              <w:t>Tracing</w:t>
            </w:r>
          </w:p>
        </w:tc>
        <w:tc>
          <w:tcPr>
            <w:tcW w:type="dxa" w:w="5112"/>
          </w:tcPr>
          <w:p>
            <w:r>
              <w:t>ASOJU request → FieldForce mission → evidence/QC</w:t>
            </w:r>
          </w:p>
        </w:tc>
      </w:tr>
      <w:tr>
        <w:tc>
          <w:tcPr>
            <w:tcW w:type="dxa" w:w="5112"/>
          </w:tcPr>
          <w:p>
            <w:r>
              <w:t>Alerts</w:t>
            </w:r>
          </w:p>
        </w:tc>
        <w:tc>
          <w:tcPr>
            <w:tcW w:type="dxa" w:w="5112"/>
          </w:tcPr>
          <w:p>
            <w:r>
              <w:t>SLA risk, queue failure, payment failure, integration outage</w:t>
            </w:r>
          </w:p>
        </w:tc>
      </w:tr>
      <w:tr>
        <w:tc>
          <w:tcPr>
            <w:tcW w:type="dxa" w:w="5112"/>
          </w:tcPr>
          <w:p>
            <w:r>
              <w:t>Audit</w:t>
            </w:r>
          </w:p>
        </w:tc>
        <w:tc>
          <w:tcPr>
            <w:tcW w:type="dxa" w:w="5112"/>
          </w:tcPr>
          <w:p>
            <w:r>
              <w:t>Security and material business actions</w:t>
            </w:r>
          </w:p>
        </w:tc>
      </w:tr>
    </w:tbl>
    <w:p>
      <w:pPr>
        <w:pStyle w:val="Heading1"/>
      </w:pPr>
      <w:r>
        <w:t>40. Background Jobs</w:t>
      </w:r>
    </w:p>
    <w:p>
      <w:pPr>
        <w:pStyle w:val="ListBullet"/>
      </w:pPr>
      <w:r>
        <w:t>Evidence processing</w:t>
      </w:r>
    </w:p>
    <w:p>
      <w:pPr>
        <w:pStyle w:val="ListBullet"/>
      </w:pPr>
      <w:r>
        <w:t>Media scanning</w:t>
      </w:r>
    </w:p>
    <w:p>
      <w:pPr>
        <w:pStyle w:val="ListBullet"/>
      </w:pPr>
      <w:r>
        <w:t>Thumbnail generation</w:t>
      </w:r>
    </w:p>
    <w:p>
      <w:pPr>
        <w:pStyle w:val="ListBullet"/>
      </w:pPr>
      <w:r>
        <w:t>Notification delivery</w:t>
      </w:r>
    </w:p>
    <w:p>
      <w:pPr>
        <w:pStyle w:val="ListBullet"/>
      </w:pPr>
      <w:r>
        <w:t>Webhook delivery/retry</w:t>
      </w:r>
    </w:p>
    <w:p>
      <w:pPr>
        <w:pStyle w:val="ListBullet"/>
      </w:pPr>
      <w:r>
        <w:t>Payment reconciliation</w:t>
      </w:r>
    </w:p>
    <w:p>
      <w:pPr>
        <w:pStyle w:val="ListBullet"/>
      </w:pPr>
      <w:r>
        <w:t>Certification expiry reminders</w:t>
      </w:r>
    </w:p>
    <w:p>
      <w:pPr>
        <w:pStyle w:val="ListBullet"/>
      </w:pPr>
      <w:r>
        <w:t>Capacity calculations</w:t>
      </w:r>
    </w:p>
    <w:p>
      <w:pPr>
        <w:pStyle w:val="ListBullet"/>
      </w:pPr>
      <w:r>
        <w:t>Trust-signal analysis</w:t>
      </w:r>
    </w:p>
    <w:p>
      <w:pPr>
        <w:pStyle w:val="ListBullet"/>
      </w:pPr>
      <w:r>
        <w:t>Report generation</w:t>
      </w:r>
    </w:p>
    <w:p>
      <w:r>
        <w:t>Background jobs must be idempotent and observable.</w:t>
      </w:r>
    </w:p>
    <w:p>
      <w:pPr>
        <w:pStyle w:val="Heading1"/>
      </w:pPr>
      <w:r>
        <w:t>41. Search &amp; Reporting</w:t>
      </w:r>
    </w:p>
    <w:p>
      <w:r>
        <w:t>Start with PostgreSQL filtering/indexing. Add specialized search infrastructure only when measured requirements justify it.</w:t>
      </w:r>
    </w:p>
    <w:p>
      <w:pPr>
        <w:pStyle w:val="ListBullet"/>
      </w:pPr>
      <w:r>
        <w:t>Mission search</w:t>
      </w:r>
    </w:p>
    <w:p>
      <w:pPr>
        <w:pStyle w:val="ListBullet"/>
      </w:pPr>
      <w:r>
        <w:t>Agent search</w:t>
      </w:r>
    </w:p>
    <w:p>
      <w:pPr>
        <w:pStyle w:val="ListBullet"/>
      </w:pPr>
      <w:r>
        <w:t>LGA/service filtering</w:t>
      </w:r>
    </w:p>
    <w:p>
      <w:pPr>
        <w:pStyle w:val="ListBullet"/>
      </w:pPr>
      <w:r>
        <w:t>Client request search</w:t>
      </w:r>
    </w:p>
    <w:p>
      <w:pPr>
        <w:pStyle w:val="ListBullet"/>
      </w:pPr>
      <w:r>
        <w:t>QC queue filtering</w:t>
      </w:r>
    </w:p>
    <w:p>
      <w:pPr>
        <w:pStyle w:val="ListBullet"/>
      </w:pPr>
      <w:r>
        <w:t>Audit/event lookup</w:t>
      </w:r>
    </w:p>
    <w:p>
      <w:pPr>
        <w:pStyle w:val="ListBullet"/>
      </w:pPr>
      <w:r>
        <w:t>Financial reconciliation</w:t>
      </w:r>
    </w:p>
    <w:p>
      <w:pPr>
        <w:pStyle w:val="Heading1"/>
      </w:pPr>
      <w:r>
        <w:t>42. Database Requirements</w:t>
      </w:r>
    </w:p>
    <w:p>
      <w:pPr>
        <w:pStyle w:val="ListBullet"/>
      </w:pPr>
      <w:r>
        <w:t>Foreign keys for core relationships.</w:t>
      </w:r>
    </w:p>
    <w:p>
      <w:pPr>
        <w:pStyle w:val="ListBullet"/>
      </w:pPr>
      <w:r>
        <w:t>Transactions for critical state transitions.</w:t>
      </w:r>
    </w:p>
    <w:p>
      <w:pPr>
        <w:pStyle w:val="ListBullet"/>
      </w:pPr>
      <w:r>
        <w:t>Unique constraints for idempotency and identities.</w:t>
      </w:r>
    </w:p>
    <w:p>
      <w:pPr>
        <w:pStyle w:val="ListBullet"/>
      </w:pPr>
      <w:r>
        <w:t>Indexes on tenant, mission, agent, status, location/service dimensions where appropriate.</w:t>
      </w:r>
    </w:p>
    <w:p>
      <w:pPr>
        <w:pStyle w:val="ListBullet"/>
      </w:pPr>
      <w:r>
        <w:t>Soft deletion only where required; preserve audit/history.</w:t>
      </w:r>
    </w:p>
    <w:p>
      <w:pPr>
        <w:pStyle w:val="ListBullet"/>
      </w:pPr>
      <w:r>
        <w:t>Version service definitions and pricing rules.</w:t>
      </w:r>
    </w:p>
    <w:p>
      <w:pPr>
        <w:pStyle w:val="ListBullet"/>
      </w:pPr>
      <w:r>
        <w:t>Use migrations with rollback/recovery strategy.</w:t>
      </w:r>
    </w:p>
    <w:p>
      <w:pPr>
        <w:pStyle w:val="Heading1"/>
      </w:pPr>
      <w:r>
        <w:t>43. File Storage Requirements</w:t>
      </w:r>
    </w:p>
    <w:p>
      <w:pPr>
        <w:pStyle w:val="ListBullet"/>
      </w:pPr>
      <w:r>
        <w:t>Private buckets/containers by default.</w:t>
      </w:r>
    </w:p>
    <w:p>
      <w:pPr>
        <w:pStyle w:val="ListBullet"/>
      </w:pPr>
      <w:r>
        <w:t>Short-lived signed access URLs.</w:t>
      </w:r>
    </w:p>
    <w:p>
      <w:pPr>
        <w:pStyle w:val="ListBullet"/>
      </w:pPr>
      <w:r>
        <w:t>Object lifecycle rules.</w:t>
      </w:r>
    </w:p>
    <w:p>
      <w:pPr>
        <w:pStyle w:val="ListBullet"/>
      </w:pPr>
      <w:r>
        <w:t>Hashing.</w:t>
      </w:r>
    </w:p>
    <w:p>
      <w:pPr>
        <w:pStyle w:val="ListBullet"/>
      </w:pPr>
      <w:r>
        <w:t>Content-type validation.</w:t>
      </w:r>
    </w:p>
    <w:p>
      <w:pPr>
        <w:pStyle w:val="ListBullet"/>
      </w:pPr>
      <w:r>
        <w:t>Malware scanning.</w:t>
      </w:r>
    </w:p>
    <w:p>
      <w:pPr>
        <w:pStyle w:val="ListBullet"/>
      </w:pPr>
      <w:r>
        <w:t>Access audit.</w:t>
      </w:r>
    </w:p>
    <w:p>
      <w:pPr>
        <w:pStyle w:val="ListBullet"/>
      </w:pPr>
      <w:r>
        <w:t>Retention policy.</w:t>
      </w:r>
    </w:p>
    <w:p>
      <w:pPr>
        <w:pStyle w:val="ListBullet"/>
      </w:pPr>
      <w:r>
        <w:t>Separate originals and derivatives where appropriate.</w:t>
      </w:r>
    </w:p>
    <w:p>
      <w:pPr>
        <w:pStyle w:val="Heading1"/>
      </w:pPr>
      <w:r>
        <w:t>44. PWA Requirements</w:t>
      </w:r>
    </w:p>
    <w:p>
      <w:pPr>
        <w:pStyle w:val="ListBullet"/>
      </w:pPr>
      <w:r>
        <w:t>Installable web app.</w:t>
      </w:r>
    </w:p>
    <w:p>
      <w:pPr>
        <w:pStyle w:val="ListBullet"/>
      </w:pPr>
      <w:r>
        <w:t>Service worker.</w:t>
      </w:r>
    </w:p>
    <w:p>
      <w:pPr>
        <w:pStyle w:val="ListBullet"/>
      </w:pPr>
      <w:r>
        <w:t>Offline mission shell.</w:t>
      </w:r>
    </w:p>
    <w:p>
      <w:pPr>
        <w:pStyle w:val="ListBullet"/>
      </w:pPr>
      <w:r>
        <w:t>IndexedDB queue.</w:t>
      </w:r>
    </w:p>
    <w:p>
      <w:pPr>
        <w:pStyle w:val="ListBullet"/>
      </w:pPr>
      <w:r>
        <w:t>Camera integration.</w:t>
      </w:r>
    </w:p>
    <w:p>
      <w:pPr>
        <w:pStyle w:val="ListBullet"/>
      </w:pPr>
      <w:r>
        <w:t>Location permission handling.</w:t>
      </w:r>
    </w:p>
    <w:p>
      <w:pPr>
        <w:pStyle w:val="ListBullet"/>
      </w:pPr>
      <w:r>
        <w:t>Background/foreground sync strategy.</w:t>
      </w:r>
    </w:p>
    <w:p>
      <w:pPr>
        <w:pStyle w:val="ListBullet"/>
      </w:pPr>
      <w:r>
        <w:t>Visible sync state.</w:t>
      </w:r>
    </w:p>
    <w:p>
      <w:pPr>
        <w:pStyle w:val="ListBullet"/>
      </w:pPr>
      <w:r>
        <w:t>Retry controls.</w:t>
      </w:r>
    </w:p>
    <w:p>
      <w:pPr>
        <w:pStyle w:val="ListBullet"/>
      </w:pPr>
      <w:r>
        <w:t>Low-bandwidth asset strategy.</w:t>
      </w:r>
    </w:p>
    <w:p>
      <w:r>
        <w:t>Browser/device limitations must be explicitly tested; the PWA must not assume every mobile browser supports identical background behavior.</w:t>
      </w:r>
    </w:p>
    <w:p>
      <w:pPr>
        <w:pStyle w:val="Heading1"/>
      </w:pPr>
      <w:r>
        <w:t>45. Device Permissions</w:t>
      </w:r>
    </w:p>
    <w:p>
      <w:r>
        <w:t>Request permissions contextually, not all at first launch.</w:t>
      </w:r>
    </w:p>
    <w:p>
      <w:pPr>
        <w:pStyle w:val="ListBullet"/>
      </w:pPr>
      <w:r>
        <w:t>Camera when evidence capture starts</w:t>
      </w:r>
    </w:p>
    <w:p>
      <w:pPr>
        <w:pStyle w:val="ListBullet"/>
      </w:pPr>
      <w:r>
        <w:t>Location before check-in</w:t>
      </w:r>
    </w:p>
    <w:p>
      <w:pPr>
        <w:pStyle w:val="ListBullet"/>
      </w:pPr>
      <w:r>
        <w:t>Notifications after user understands value</w:t>
      </w:r>
    </w:p>
    <w:p>
      <w:pPr>
        <w:pStyle w:val="ListBullet"/>
      </w:pPr>
      <w:r>
        <w:t>Storage/file access only when needed</w:t>
      </w:r>
    </w:p>
    <w:p>
      <w:r>
        <w:t>Permission denial must have a safe recovery path.</w:t>
      </w:r>
    </w:p>
    <w:p>
      <w:pPr>
        <w:pStyle w:val="Heading1"/>
      </w:pPr>
      <w:r>
        <w:t>46. Admin Configuration</w:t>
      </w:r>
    </w:p>
    <w:p>
      <w:r>
        <w:t>Authorized administrators should configure:</w:t>
      </w:r>
    </w:p>
    <w:p>
      <w:pPr>
        <w:pStyle w:val="ListBullet"/>
      </w:pPr>
      <w:r>
        <w:t>Services</w:t>
      </w:r>
    </w:p>
    <w:p>
      <w:pPr>
        <w:pStyle w:val="ListBullet"/>
      </w:pPr>
      <w:r>
        <w:t>Service versions</w:t>
      </w:r>
    </w:p>
    <w:p>
      <w:pPr>
        <w:pStyle w:val="ListBullet"/>
      </w:pPr>
      <w:r>
        <w:t>Checklists</w:t>
      </w:r>
    </w:p>
    <w:p>
      <w:pPr>
        <w:pStyle w:val="ListBullet"/>
      </w:pPr>
      <w:r>
        <w:t>Evidence requirements</w:t>
      </w:r>
    </w:p>
    <w:p>
      <w:pPr>
        <w:pStyle w:val="ListBullet"/>
      </w:pPr>
      <w:r>
        <w:t>Geofences</w:t>
      </w:r>
    </w:p>
    <w:p>
      <w:pPr>
        <w:pStyle w:val="ListBullet"/>
      </w:pPr>
      <w:r>
        <w:t>SLA rules</w:t>
      </w:r>
    </w:p>
    <w:p>
      <w:pPr>
        <w:pStyle w:val="ListBullet"/>
      </w:pPr>
      <w:r>
        <w:t>Pricing rules</w:t>
      </w:r>
    </w:p>
    <w:p>
      <w:pPr>
        <w:pStyle w:val="ListBullet"/>
      </w:pPr>
      <w:r>
        <w:t>Payout rules</w:t>
      </w:r>
    </w:p>
    <w:p>
      <w:pPr>
        <w:pStyle w:val="ListBullet"/>
      </w:pPr>
      <w:r>
        <w:t>Agent tiers</w:t>
      </w:r>
    </w:p>
    <w:p>
      <w:pPr>
        <w:pStyle w:val="ListBullet"/>
      </w:pPr>
      <w:r>
        <w:t>Capabilities</w:t>
      </w:r>
    </w:p>
    <w:p>
      <w:pPr>
        <w:pStyle w:val="ListBullet"/>
      </w:pPr>
      <w:r>
        <w:t>Certifications</w:t>
      </w:r>
    </w:p>
    <w:p>
      <w:pPr>
        <w:pStyle w:val="ListBullet"/>
      </w:pPr>
      <w:r>
        <w:t>Notification rules</w:t>
      </w:r>
    </w:p>
    <w:p>
      <w:pPr>
        <w:pStyle w:val="ListBullet"/>
      </w:pPr>
      <w:r>
        <w:t>Client permissions</w:t>
      </w:r>
    </w:p>
    <w:p>
      <w:pPr>
        <w:pStyle w:val="Heading1"/>
      </w:pPr>
      <w:r>
        <w:t>47. Configuration Safety</w:t>
      </w:r>
    </w:p>
    <w:p>
      <w:r>
        <w:t>Changes to critical configuration must be versioned and auditable.</w:t>
      </w:r>
    </w:p>
    <w:p>
      <w:r>
        <w:t>A configuration change must not silently alter historical missions.</w:t>
      </w:r>
    </w:p>
    <w:p>
      <w:pPr>
        <w:pStyle w:val="Heading1"/>
      </w:pPr>
      <w:r>
        <w:t>48. Reporting</w:t>
      </w:r>
    </w:p>
    <w:p>
      <w:pPr>
        <w:pStyle w:val="ListBullet"/>
      </w:pPr>
      <w:r>
        <w:t>Agent capacity</w:t>
      </w:r>
    </w:p>
    <w:p>
      <w:pPr>
        <w:pStyle w:val="ListBullet"/>
      </w:pPr>
      <w:r>
        <w:t>Mission throughput</w:t>
      </w:r>
    </w:p>
    <w:p>
      <w:pPr>
        <w:pStyle w:val="ListBullet"/>
      </w:pPr>
      <w:r>
        <w:t>SLA</w:t>
      </w:r>
    </w:p>
    <w:p>
      <w:pPr>
        <w:pStyle w:val="ListBullet"/>
      </w:pPr>
      <w:r>
        <w:t>QC</w:t>
      </w:r>
    </w:p>
    <w:p>
      <w:pPr>
        <w:pStyle w:val="ListBullet"/>
      </w:pPr>
      <w:r>
        <w:t>Rework</w:t>
      </w:r>
    </w:p>
    <w:p>
      <w:pPr>
        <w:pStyle w:val="ListBullet"/>
      </w:pPr>
      <w:r>
        <w:t>Evidence</w:t>
      </w:r>
    </w:p>
    <w:p>
      <w:pPr>
        <w:pStyle w:val="ListBullet"/>
      </w:pPr>
      <w:r>
        <w:t>Safety</w:t>
      </w:r>
    </w:p>
    <w:p>
      <w:pPr>
        <w:pStyle w:val="ListBullet"/>
      </w:pPr>
      <w:r>
        <w:t>Trust</w:t>
      </w:r>
    </w:p>
    <w:p>
      <w:pPr>
        <w:pStyle w:val="ListBullet"/>
      </w:pPr>
      <w:r>
        <w:t>Client performance</w:t>
      </w:r>
    </w:p>
    <w:p>
      <w:pPr>
        <w:pStyle w:val="ListBullet"/>
      </w:pPr>
      <w:r>
        <w:t>ASOJU performance</w:t>
      </w:r>
    </w:p>
    <w:p>
      <w:pPr>
        <w:pStyle w:val="ListBullet"/>
      </w:pPr>
      <w:r>
        <w:t>Revenue</w:t>
      </w:r>
    </w:p>
    <w:p>
      <w:pPr>
        <w:pStyle w:val="ListBullet"/>
      </w:pPr>
      <w:r>
        <w:t>Agent payouts</w:t>
      </w:r>
    </w:p>
    <w:p>
      <w:pPr>
        <w:pStyle w:val="ListBullet"/>
      </w:pPr>
      <w:r>
        <w:t>Margin</w:t>
      </w:r>
    </w:p>
    <w:p>
      <w:pPr>
        <w:pStyle w:val="ListBullet"/>
      </w:pPr>
      <w:r>
        <w:t>Coverage</w:t>
      </w:r>
    </w:p>
    <w:p>
      <w:pPr>
        <w:pStyle w:val="Heading1"/>
      </w:pPr>
      <w:r>
        <w:t>49. Security Threat Model</w:t>
      </w:r>
    </w:p>
    <w:tbl>
      <w:tblPr>
        <w:tblStyle w:val="TableGrid"/>
        <w:tblW w:type="auto" w:w="0"/>
        <w:jc w:val="center"/>
        <w:tblLook w:firstColumn="1" w:firstRow="1" w:lastColumn="0" w:lastRow="0" w:noHBand="0" w:noVBand="1" w:val="04A0"/>
      </w:tblPr>
      <w:tblGrid>
        <w:gridCol w:w="5112"/>
        <w:gridCol w:w="5112"/>
      </w:tblGrid>
      <w:tr>
        <w:tc>
          <w:tcPr>
            <w:tcW w:type="dxa" w:w="5112"/>
          </w:tcPr>
          <w:p>
            <w:r>
              <w:t>Threat</w:t>
            </w:r>
          </w:p>
        </w:tc>
        <w:tc>
          <w:tcPr>
            <w:tcW w:type="dxa" w:w="5112"/>
          </w:tcPr>
          <w:p>
            <w:r>
              <w:t>Primary control</w:t>
            </w:r>
          </w:p>
        </w:tc>
      </w:tr>
      <w:tr>
        <w:tc>
          <w:tcPr>
            <w:tcW w:type="dxa" w:w="5112"/>
          </w:tcPr>
          <w:p>
            <w:r>
              <w:t>BOLA/IDOR</w:t>
            </w:r>
          </w:p>
        </w:tc>
        <w:tc>
          <w:tcPr>
            <w:tcW w:type="dxa" w:w="5112"/>
          </w:tcPr>
          <w:p>
            <w:r>
              <w:t>Server-side resource authorization</w:t>
            </w:r>
          </w:p>
        </w:tc>
      </w:tr>
      <w:tr>
        <w:tc>
          <w:tcPr>
            <w:tcW w:type="dxa" w:w="5112"/>
          </w:tcPr>
          <w:p>
            <w:r>
              <w:t>GPS spoofing</w:t>
            </w:r>
          </w:p>
        </w:tc>
        <w:tc>
          <w:tcPr>
            <w:tcW w:type="dxa" w:w="5112"/>
          </w:tcPr>
          <w:p>
            <w:r>
              <w:t>Server validation + anomaly detection</w:t>
            </w:r>
          </w:p>
        </w:tc>
      </w:tr>
      <w:tr>
        <w:tc>
          <w:tcPr>
            <w:tcW w:type="dxa" w:w="5112"/>
          </w:tcPr>
          <w:p>
            <w:r>
              <w:t>Evidence forgery</w:t>
            </w:r>
          </w:p>
        </w:tc>
        <w:tc>
          <w:tcPr>
            <w:tcW w:type="dxa" w:w="5112"/>
          </w:tcPr>
          <w:p>
            <w:r>
              <w:t>Provenance + hashes + custody</w:t>
            </w:r>
          </w:p>
        </w:tc>
      </w:tr>
      <w:tr>
        <w:tc>
          <w:tcPr>
            <w:tcW w:type="dxa" w:w="5112"/>
          </w:tcPr>
          <w:p>
            <w:r>
              <w:t>Tenant leakage</w:t>
            </w:r>
          </w:p>
        </w:tc>
        <w:tc>
          <w:tcPr>
            <w:tcW w:type="dxa" w:w="5112"/>
          </w:tcPr>
          <w:p>
            <w:r>
              <w:t>Tenant-scoped authorization</w:t>
            </w:r>
          </w:p>
        </w:tc>
      </w:tr>
      <w:tr>
        <w:tc>
          <w:tcPr>
            <w:tcW w:type="dxa" w:w="5112"/>
          </w:tcPr>
          <w:p>
            <w:r>
              <w:t>Credential theft</w:t>
            </w:r>
          </w:p>
        </w:tc>
        <w:tc>
          <w:tcPr>
            <w:tcW w:type="dxa" w:w="5112"/>
          </w:tcPr>
          <w:p>
            <w:r>
              <w:t>OTP/MFA/session controls</w:t>
            </w:r>
          </w:p>
        </w:tc>
      </w:tr>
      <w:tr>
        <w:tc>
          <w:tcPr>
            <w:tcW w:type="dxa" w:w="5112"/>
          </w:tcPr>
          <w:p>
            <w:r>
              <w:t>Malicious upload</w:t>
            </w:r>
          </w:p>
        </w:tc>
        <w:tc>
          <w:tcPr>
            <w:tcW w:type="dxa" w:w="5112"/>
          </w:tcPr>
          <w:p>
            <w:r>
              <w:t>File validation/scanning</w:t>
            </w:r>
          </w:p>
        </w:tc>
      </w:tr>
      <w:tr>
        <w:tc>
          <w:tcPr>
            <w:tcW w:type="dxa" w:w="5112"/>
          </w:tcPr>
          <w:p>
            <w:r>
              <w:t>Replay</w:t>
            </w:r>
          </w:p>
        </w:tc>
        <w:tc>
          <w:tcPr>
            <w:tcW w:type="dxa" w:w="5112"/>
          </w:tcPr>
          <w:p>
            <w:r>
              <w:t>Idempotency keys</w:t>
            </w:r>
          </w:p>
        </w:tc>
      </w:tr>
      <w:tr>
        <w:tc>
          <w:tcPr>
            <w:tcW w:type="dxa" w:w="5112"/>
          </w:tcPr>
          <w:p>
            <w:r>
              <w:t>API abuse</w:t>
            </w:r>
          </w:p>
        </w:tc>
        <w:tc>
          <w:tcPr>
            <w:tcW w:type="dxa" w:w="5112"/>
          </w:tcPr>
          <w:p>
            <w:r>
              <w:t>Rate limiting + scoped credentials</w:t>
            </w:r>
          </w:p>
        </w:tc>
      </w:tr>
      <w:tr>
        <w:tc>
          <w:tcPr>
            <w:tcW w:type="dxa" w:w="5112"/>
          </w:tcPr>
          <w:p>
            <w:r>
              <w:t>Admin misuse</w:t>
            </w:r>
          </w:p>
        </w:tc>
        <w:tc>
          <w:tcPr>
            <w:tcW w:type="dxa" w:w="5112"/>
          </w:tcPr>
          <w:p>
            <w:r>
              <w:t>Least privilege + audit</w:t>
            </w:r>
          </w:p>
        </w:tc>
      </w:tr>
      <w:tr>
        <w:tc>
          <w:tcPr>
            <w:tcW w:type="dxa" w:w="5112"/>
          </w:tcPr>
          <w:p>
            <w:r>
              <w:t>Data exfiltration</w:t>
            </w:r>
          </w:p>
        </w:tc>
        <w:tc>
          <w:tcPr>
            <w:tcW w:type="dxa" w:w="5112"/>
          </w:tcPr>
          <w:p>
            <w:r>
              <w:t>Minimization + access controls</w:t>
            </w:r>
          </w:p>
        </w:tc>
      </w:tr>
    </w:tbl>
    <w:p>
      <w:pPr>
        <w:pStyle w:val="Heading1"/>
      </w:pPr>
      <w:r>
        <w:t>50. Testing Strategy</w:t>
      </w:r>
    </w:p>
    <w:p>
      <w:pPr>
        <w:pStyle w:val="ListBullet"/>
      </w:pPr>
      <w:r>
        <w:t>Unit tests for business rules.</w:t>
      </w:r>
    </w:p>
    <w:p>
      <w:pPr>
        <w:pStyle w:val="ListBullet"/>
      </w:pPr>
      <w:r>
        <w:t>State-machine transition tests.</w:t>
      </w:r>
    </w:p>
    <w:p>
      <w:pPr>
        <w:pStyle w:val="ListBullet"/>
      </w:pPr>
      <w:r>
        <w:t>Authorization tests.</w:t>
      </w:r>
    </w:p>
    <w:p>
      <w:pPr>
        <w:pStyle w:val="ListBullet"/>
      </w:pPr>
      <w:r>
        <w:t>Tenant-isolation tests.</w:t>
      </w:r>
    </w:p>
    <w:p>
      <w:pPr>
        <w:pStyle w:val="ListBullet"/>
      </w:pPr>
      <w:r>
        <w:t>Integration tests with ASOJU.</w:t>
      </w:r>
    </w:p>
    <w:p>
      <w:pPr>
        <w:pStyle w:val="ListBullet"/>
      </w:pPr>
      <w:r>
        <w:t>Offline/sync tests.</w:t>
      </w:r>
    </w:p>
    <w:p>
      <w:pPr>
        <w:pStyle w:val="ListBullet"/>
      </w:pPr>
      <w:r>
        <w:t>GPS/geofence tests.</w:t>
      </w:r>
    </w:p>
    <w:p>
      <w:pPr>
        <w:pStyle w:val="ListBullet"/>
      </w:pPr>
      <w:r>
        <w:t>Evidence processing tests.</w:t>
      </w:r>
    </w:p>
    <w:p>
      <w:pPr>
        <w:pStyle w:val="ListBullet"/>
      </w:pPr>
      <w:r>
        <w:t>Payment reconciliation tests.</w:t>
      </w:r>
    </w:p>
    <w:p>
      <w:pPr>
        <w:pStyle w:val="ListBullet"/>
      </w:pPr>
      <w:r>
        <w:t>End-to-end mission tests.</w:t>
      </w:r>
    </w:p>
    <w:p>
      <w:pPr>
        <w:pStyle w:val="ListBullet"/>
      </w:pPr>
      <w:r>
        <w:t>Load/performance tests.</w:t>
      </w:r>
    </w:p>
    <w:p>
      <w:pPr>
        <w:pStyle w:val="ListBullet"/>
      </w:pPr>
      <w:r>
        <w:t>Security testing.</w:t>
      </w:r>
    </w:p>
    <w:p>
      <w:pPr>
        <w:pStyle w:val="ListBullet"/>
      </w:pPr>
      <w:r>
        <w:t>Mobile browser/device compatibility tests.</w:t>
      </w:r>
    </w:p>
    <w:p>
      <w:pPr>
        <w:pStyle w:val="Heading1"/>
      </w:pPr>
      <w:r>
        <w:t>51. Acceptance Criteria for Core Mission</w:t>
      </w:r>
    </w:p>
    <w:p>
      <w:pPr>
        <w:pStyle w:val="ListNumber"/>
      </w:pPr>
      <w:r>
        <w:t>Authorized mission is visible only to eligible agent.</w:t>
      </w:r>
    </w:p>
    <w:p>
      <w:pPr>
        <w:pStyle w:val="ListNumber"/>
      </w:pPr>
      <w:r>
        <w:t>Agent accepts through an authorized transition.</w:t>
      </w:r>
    </w:p>
    <w:p>
      <w:pPr>
        <w:pStyle w:val="ListNumber"/>
      </w:pPr>
      <w:r>
        <w:t>GPS check-in is server validated.</w:t>
      </w:r>
    </w:p>
    <w:p>
      <w:pPr>
        <w:pStyle w:val="ListNumber"/>
      </w:pPr>
      <w:r>
        <w:t>Checklist can continue offline.</w:t>
      </w:r>
    </w:p>
    <w:p>
      <w:pPr>
        <w:pStyle w:val="ListNumber"/>
      </w:pPr>
      <w:r>
        <w:t>Evidence can be captured offline.</w:t>
      </w:r>
    </w:p>
    <w:p>
      <w:pPr>
        <w:pStyle w:val="ListNumber"/>
      </w:pPr>
      <w:r>
        <w:t>Sync retries without duplicates.</w:t>
      </w:r>
    </w:p>
    <w:p>
      <w:pPr>
        <w:pStyle w:val="ListNumber"/>
      </w:pPr>
      <w:r>
        <w:t>QC can approve/reject/rework.</w:t>
      </w:r>
    </w:p>
    <w:p>
      <w:pPr>
        <w:pStyle w:val="ListNumber"/>
      </w:pPr>
      <w:r>
        <w:t>Payout cannot clear before required financial state.</w:t>
      </w:r>
    </w:p>
    <w:p>
      <w:pPr>
        <w:pStyle w:val="ListNumber"/>
      </w:pPr>
      <w:r>
        <w:t>ASOJU receives the agreed result through the integration boundary.</w:t>
      </w:r>
    </w:p>
    <w:p>
      <w:pPr>
        <w:pStyle w:val="ListNumber"/>
      </w:pPr>
      <w:r>
        <w:t>Every critical action is auditable.</w:t>
      </w:r>
    </w:p>
    <w:p>
      <w:pPr>
        <w:pStyle w:val="Heading1"/>
      </w:pPr>
      <w:r>
        <w:t>52. MVP Technical Scope</w:t>
      </w:r>
    </w:p>
    <w:p>
      <w:pPr>
        <w:pStyle w:val="ListBullet"/>
      </w:pPr>
      <w:r>
        <w:t>Agent authentication/onboarding</w:t>
      </w:r>
    </w:p>
    <w:p>
      <w:pPr>
        <w:pStyle w:val="ListBullet"/>
      </w:pPr>
      <w:r>
        <w:t>Agent profile/KYC status</w:t>
      </w:r>
    </w:p>
    <w:p>
      <w:pPr>
        <w:pStyle w:val="ListBullet"/>
      </w:pPr>
      <w:r>
        <w:t>LGA/capability management</w:t>
      </w:r>
    </w:p>
    <w:p>
      <w:pPr>
        <w:pStyle w:val="ListBullet"/>
      </w:pPr>
      <w:r>
        <w:t>Mission request/assignment</w:t>
      </w:r>
    </w:p>
    <w:p>
      <w:pPr>
        <w:pStyle w:val="ListBullet"/>
      </w:pPr>
      <w:r>
        <w:t>Mission state machine</w:t>
      </w:r>
    </w:p>
    <w:p>
      <w:pPr>
        <w:pStyle w:val="ListBullet"/>
      </w:pPr>
      <w:r>
        <w:t>Execution workspace</w:t>
      </w:r>
    </w:p>
    <w:p>
      <w:pPr>
        <w:pStyle w:val="ListBullet"/>
      </w:pPr>
      <w:r>
        <w:t>GPS check-in</w:t>
      </w:r>
    </w:p>
    <w:p>
      <w:pPr>
        <w:pStyle w:val="ListBullet"/>
      </w:pPr>
      <w:r>
        <w:t>Checklist</w:t>
      </w:r>
    </w:p>
    <w:p>
      <w:pPr>
        <w:pStyle w:val="ListBullet"/>
      </w:pPr>
      <w:r>
        <w:t>Evidence capture</w:t>
      </w:r>
    </w:p>
    <w:p>
      <w:pPr>
        <w:pStyle w:val="ListBullet"/>
      </w:pPr>
      <w:r>
        <w:t>Offline queue</w:t>
      </w:r>
    </w:p>
    <w:p>
      <w:pPr>
        <w:pStyle w:val="ListBullet"/>
      </w:pPr>
      <w:r>
        <w:t>Basic QC/rework</w:t>
      </w:r>
    </w:p>
    <w:p>
      <w:pPr>
        <w:pStyle w:val="ListBullet"/>
      </w:pPr>
      <w:r>
        <w:t>Wallet/payout records</w:t>
      </w:r>
    </w:p>
    <w:p>
      <w:pPr>
        <w:pStyle w:val="ListBullet"/>
      </w:pPr>
      <w:r>
        <w:t>Operations console</w:t>
      </w:r>
    </w:p>
    <w:p>
      <w:pPr>
        <w:pStyle w:val="ListBullet"/>
      </w:pPr>
      <w:r>
        <w:t>ASOJU integration gateway</w:t>
      </w:r>
    </w:p>
    <w:p>
      <w:pPr>
        <w:pStyle w:val="ListBullet"/>
      </w:pPr>
      <w:r>
        <w:t>Audit trail</w:t>
      </w:r>
    </w:p>
    <w:p>
      <w:pPr>
        <w:pStyle w:val="ListBullet"/>
      </w:pPr>
      <w:r>
        <w:t>Core notifications</w:t>
      </w:r>
    </w:p>
    <w:p>
      <w:pPr>
        <w:pStyle w:val="Heading1"/>
      </w:pPr>
      <w:r>
        <w:t>53. Phase 2 Technical Scope</w:t>
      </w:r>
    </w:p>
    <w:p>
      <w:pPr>
        <w:pStyle w:val="ListBullet"/>
      </w:pPr>
      <w:r>
        <w:t>External client portal</w:t>
      </w:r>
    </w:p>
    <w:p>
      <w:pPr>
        <w:pStyle w:val="ListBullet"/>
      </w:pPr>
      <w:r>
        <w:t>Full multi-tenancy</w:t>
      </w:r>
    </w:p>
    <w:p>
      <w:pPr>
        <w:pStyle w:val="ListBullet"/>
      </w:pPr>
      <w:r>
        <w:t>Advanced matching</w:t>
      </w:r>
    </w:p>
    <w:p>
      <w:pPr>
        <w:pStyle w:val="ListBullet"/>
      </w:pPr>
      <w:r>
        <w:t>Agent reputation/tier engine</w:t>
      </w:r>
    </w:p>
    <w:p>
      <w:pPr>
        <w:pStyle w:val="ListBullet"/>
      </w:pPr>
      <w:r>
        <w:t>Academy/certification</w:t>
      </w:r>
    </w:p>
    <w:p>
      <w:pPr>
        <w:pStyle w:val="ListBullet"/>
      </w:pPr>
      <w:r>
        <w:t>Advanced evidence validation</w:t>
      </w:r>
    </w:p>
    <w:p>
      <w:pPr>
        <w:pStyle w:val="ListBullet"/>
      </w:pPr>
      <w:r>
        <w:t>Trust console</w:t>
      </w:r>
    </w:p>
    <w:p>
      <w:pPr>
        <w:pStyle w:val="ListBullet"/>
      </w:pPr>
      <w:r>
        <w:t>Safety center</w:t>
      </w:r>
    </w:p>
    <w:p>
      <w:pPr>
        <w:pStyle w:val="ListBullet"/>
      </w:pPr>
      <w:r>
        <w:t>Enterprise APIs</w:t>
      </w:r>
    </w:p>
    <w:p>
      <w:pPr>
        <w:pStyle w:val="ListBullet"/>
      </w:pPr>
      <w:r>
        <w:t>Advanced billing</w:t>
      </w:r>
    </w:p>
    <w:p>
      <w:pPr>
        <w:pStyle w:val="ListBullet"/>
      </w:pPr>
      <w:r>
        <w:t>Capacity intelligence</w:t>
      </w:r>
    </w:p>
    <w:p>
      <w:pPr>
        <w:pStyle w:val="Heading1"/>
      </w:pPr>
      <w:r>
        <w:t>54. Phase 3 Technical Scope</w:t>
      </w:r>
    </w:p>
    <w:p>
      <w:pPr>
        <w:pStyle w:val="ListBullet"/>
      </w:pPr>
      <w:r>
        <w:t>Demand forecasting</w:t>
      </w:r>
    </w:p>
    <w:p>
      <w:pPr>
        <w:pStyle w:val="ListBullet"/>
      </w:pPr>
      <w:r>
        <w:t>Network optimization</w:t>
      </w:r>
    </w:p>
    <w:p>
      <w:pPr>
        <w:pStyle w:val="ListBullet"/>
      </w:pPr>
      <w:r>
        <w:t>AI-assisted matching</w:t>
      </w:r>
    </w:p>
    <w:p>
      <w:pPr>
        <w:pStyle w:val="ListBullet"/>
      </w:pPr>
      <w:r>
        <w:t>Advanced anomaly detection</w:t>
      </w:r>
    </w:p>
    <w:p>
      <w:pPr>
        <w:pStyle w:val="ListBullet"/>
      </w:pPr>
      <w:r>
        <w:t>Dynamic pricing</w:t>
      </w:r>
    </w:p>
    <w:p>
      <w:pPr>
        <w:pStyle w:val="ListBullet"/>
      </w:pPr>
      <w:r>
        <w:t>Large-scale enterprise workflows</w:t>
      </w:r>
    </w:p>
    <w:p>
      <w:pPr>
        <w:pStyle w:val="ListBullet"/>
      </w:pPr>
      <w:r>
        <w:t>Advanced analytics</w:t>
      </w:r>
    </w:p>
    <w:p>
      <w:pPr>
        <w:pStyle w:val="ListBullet"/>
      </w:pPr>
      <w:r>
        <w:t>Partner ecosystem</w:t>
      </w:r>
    </w:p>
    <w:p>
      <w:pPr>
        <w:pStyle w:val="Heading1"/>
      </w:pPr>
      <w:r>
        <w:t>55. Architecture Anti-Patterns</w:t>
      </w:r>
    </w:p>
    <w:p>
      <w:pPr>
        <w:pStyle w:val="ListBullet"/>
      </w:pPr>
      <w:r>
        <w:t>Direct database coupling to ASOJU.</w:t>
      </w:r>
    </w:p>
    <w:p>
      <w:pPr>
        <w:pStyle w:val="ListBullet"/>
      </w:pPr>
      <w:r>
        <w:t>Client-side authority over mission states.</w:t>
      </w:r>
    </w:p>
    <w:p>
      <w:pPr>
        <w:pStyle w:val="ListBullet"/>
      </w:pPr>
      <w:r>
        <w:t>Storing evidence only on the device.</w:t>
      </w:r>
    </w:p>
    <w:p>
      <w:pPr>
        <w:pStyle w:val="ListBullet"/>
      </w:pPr>
      <w:r>
        <w:t>Calculating wallet balance from mutable mission status.</w:t>
      </w:r>
    </w:p>
    <w:p>
      <w:pPr>
        <w:pStyle w:val="ListBullet"/>
      </w:pPr>
      <w:r>
        <w:t>One giant permission role.</w:t>
      </w:r>
    </w:p>
    <w:p>
      <w:pPr>
        <w:pStyle w:val="ListBullet"/>
      </w:pPr>
      <w:r>
        <w:t>Unversioned service rules.</w:t>
      </w:r>
    </w:p>
    <w:p>
      <w:pPr>
        <w:pStyle w:val="ListBullet"/>
      </w:pPr>
      <w:r>
        <w:t>AI-only fraud decisions.</w:t>
      </w:r>
    </w:p>
    <w:p>
      <w:pPr>
        <w:pStyle w:val="ListBullet"/>
      </w:pPr>
      <w:r>
        <w:t>Unbounded agent access to customer data.</w:t>
      </w:r>
    </w:p>
    <w:p>
      <w:pPr>
        <w:pStyle w:val="ListBullet"/>
      </w:pPr>
      <w:r>
        <w:t>Critical synchronous workflows that require perfect connectivity.</w:t>
      </w:r>
    </w:p>
    <w:p>
      <w:pPr>
        <w:pStyle w:val="ListBullet"/>
      </w:pPr>
      <w:r>
        <w:t>Hard-coded service/payout rules scattered through UI code.</w:t>
      </w:r>
    </w:p>
    <w:p>
      <w:pPr>
        <w:pStyle w:val="Heading1"/>
      </w:pPr>
      <w:r>
        <w:t>56. Engineering Delivery Sequence</w:t>
      </w:r>
    </w:p>
    <w:p>
      <w:pPr>
        <w:pStyle w:val="ListNumber"/>
      </w:pPr>
      <w:r>
        <w:t>Freeze domain model and ownership.</w:t>
      </w:r>
    </w:p>
    <w:p>
      <w:pPr>
        <w:pStyle w:val="ListNumber"/>
      </w:pPr>
      <w:r>
        <w:t>Define state machines.</w:t>
      </w:r>
    </w:p>
    <w:p>
      <w:pPr>
        <w:pStyle w:val="ListNumber"/>
      </w:pPr>
      <w:r>
        <w:t>Define permission matrix.</w:t>
      </w:r>
    </w:p>
    <w:p>
      <w:pPr>
        <w:pStyle w:val="ListNumber"/>
      </w:pPr>
      <w:r>
        <w:t>Define service schema.</w:t>
      </w:r>
    </w:p>
    <w:p>
      <w:pPr>
        <w:pStyle w:val="ListNumber"/>
      </w:pPr>
      <w:r>
        <w:t>Define API contracts.</w:t>
      </w:r>
    </w:p>
    <w:p>
      <w:pPr>
        <w:pStyle w:val="ListNumber"/>
      </w:pPr>
      <w:r>
        <w:t>Define offline/sync protocol.</w:t>
      </w:r>
    </w:p>
    <w:p>
      <w:pPr>
        <w:pStyle w:val="ListNumber"/>
      </w:pPr>
      <w:r>
        <w:t>Define evidence architecture.</w:t>
      </w:r>
    </w:p>
    <w:p>
      <w:pPr>
        <w:pStyle w:val="ListNumber"/>
      </w:pPr>
      <w:r>
        <w:t>Define audit events.</w:t>
      </w:r>
    </w:p>
    <w:p>
      <w:pPr>
        <w:pStyle w:val="ListNumber"/>
      </w:pPr>
      <w:r>
        <w:t>Define integration contracts.</w:t>
      </w:r>
    </w:p>
    <w:p>
      <w:pPr>
        <w:pStyle w:val="ListNumber"/>
      </w:pPr>
      <w:r>
        <w:t>Build vertical mission slice.</w:t>
      </w:r>
    </w:p>
    <w:p>
      <w:pPr>
        <w:pStyle w:val="ListNumber"/>
      </w:pPr>
      <w:r>
        <w:t>Test offline/GPS/evidence/security.</w:t>
      </w:r>
    </w:p>
    <w:p>
      <w:pPr>
        <w:pStyle w:val="ListNumber"/>
      </w:pPr>
      <w:r>
        <w:t>Expand service and workforce features.</w:t>
      </w:r>
    </w:p>
    <w:p>
      <w:pPr>
        <w:pStyle w:val="ListNumber"/>
      </w:pPr>
      <w:r>
        <w:t>Add external-client capabilities.</w:t>
      </w:r>
    </w:p>
    <w:p>
      <w:pPr>
        <w:pStyle w:val="Heading1"/>
      </w:pPr>
      <w:r>
        <w:t>57. Definition of Done</w:t>
      </w:r>
    </w:p>
    <w:p>
      <w:r>
        <w:t>A FieldForce feature is not complete merely because the UI works.</w:t>
      </w:r>
    </w:p>
    <w:p>
      <w:pPr>
        <w:pStyle w:val="ListBullet"/>
      </w:pPr>
      <w:r>
        <w:t>Business rule implemented.</w:t>
      </w:r>
    </w:p>
    <w:p>
      <w:pPr>
        <w:pStyle w:val="ListBullet"/>
      </w:pPr>
      <w:r>
        <w:t>Authorization enforced server-side.</w:t>
      </w:r>
    </w:p>
    <w:p>
      <w:pPr>
        <w:pStyle w:val="ListBullet"/>
      </w:pPr>
      <w:r>
        <w:t>Audit events defined.</w:t>
      </w:r>
    </w:p>
    <w:p>
      <w:pPr>
        <w:pStyle w:val="ListBullet"/>
      </w:pPr>
      <w:r>
        <w:t>Failure states handled.</w:t>
      </w:r>
    </w:p>
    <w:p>
      <w:pPr>
        <w:pStyle w:val="ListBullet"/>
      </w:pPr>
      <w:r>
        <w:t>Offline implications addressed where relevant.</w:t>
      </w:r>
    </w:p>
    <w:p>
      <w:pPr>
        <w:pStyle w:val="ListBullet"/>
      </w:pPr>
      <w:r>
        <w:t>Observability implemented.</w:t>
      </w:r>
    </w:p>
    <w:p>
      <w:pPr>
        <w:pStyle w:val="ListBullet"/>
      </w:pPr>
      <w:r>
        <w:t>Tests cover critical paths.</w:t>
      </w:r>
    </w:p>
    <w:p>
      <w:pPr>
        <w:pStyle w:val="ListBullet"/>
      </w:pPr>
      <w:r>
        <w:t>Security/privacy reviewed.</w:t>
      </w:r>
    </w:p>
    <w:p>
      <w:pPr>
        <w:pStyle w:val="ListBullet"/>
      </w:pPr>
      <w:r>
        <w:t>Documentation updated.</w:t>
      </w:r>
    </w:p>
    <w:p>
      <w:pPr>
        <w:pStyle w:val="ListBullet"/>
      </w:pPr>
      <w:r>
        <w:t>Historical data/versioning preserved.</w:t>
      </w:r>
    </w:p>
    <w:p>
      <w:pPr>
        <w:pStyle w:val="Heading1"/>
      </w:pPr>
      <w:r>
        <w:t>58. Final Architecture Position</w:t>
      </w:r>
    </w:p>
    <w:p>
      <w:r>
        <w:t>FieldForce should be a modular, API-first, mobile-first platform with a strong transactional core and a separate integration boundary to ASOJU. It should be capable of operating its workforce and mission execution independently for operational resilience, while ASOJU remains the authoritative source for ASOJU customer/case data.</w:t>
      </w:r>
    </w:p>
    <w:p>
      <w:r>
        <w:t>The architecture should make trusted physical execution enforceable through deterministic workflows, verifiable evidence, strong authorization, offline resilience, and auditable operations.</w:t>
      </w:r>
    </w:p>
    <w:p>
      <w:pPr>
        <w:pStyle w:val="Heading1"/>
      </w:pPr>
      <w:r>
        <w:t>59. Architecture Gate Before Coding</w:t>
      </w:r>
    </w:p>
    <w:p>
      <w:r>
        <w:t>Before a development team begins broad implementation, produce and approve the following artifacts:</w:t>
      </w:r>
    </w:p>
    <w:p>
      <w:pPr>
        <w:pStyle w:val="ListBullet"/>
      </w:pPr>
      <w:r>
        <w:t>Entity relationship/domain model</w:t>
      </w:r>
    </w:p>
    <w:p>
      <w:pPr>
        <w:pStyle w:val="ListBullet"/>
      </w:pPr>
      <w:r>
        <w:t>Role-permission matrix</w:t>
      </w:r>
    </w:p>
    <w:p>
      <w:pPr>
        <w:pStyle w:val="ListBullet"/>
      </w:pPr>
      <w:r>
        <w:t>Mission state transition matrix</w:t>
      </w:r>
    </w:p>
    <w:p>
      <w:pPr>
        <w:pStyle w:val="ListBullet"/>
      </w:pPr>
      <w:r>
        <w:t>Agent lifecycle transition matrix</w:t>
      </w:r>
    </w:p>
    <w:p>
      <w:pPr>
        <w:pStyle w:val="ListBullet"/>
      </w:pPr>
      <w:r>
        <w:t>Service-definition schema</w:t>
      </w:r>
    </w:p>
    <w:p>
      <w:pPr>
        <w:pStyle w:val="ListBullet"/>
      </w:pPr>
      <w:r>
        <w:t>API/OpenAPI specification</w:t>
      </w:r>
    </w:p>
    <w:p>
      <w:pPr>
        <w:pStyle w:val="ListBullet"/>
      </w:pPr>
      <w:r>
        <w:t>ASOJU integration contract</w:t>
      </w:r>
    </w:p>
    <w:p>
      <w:pPr>
        <w:pStyle w:val="ListBullet"/>
      </w:pPr>
      <w:r>
        <w:t>Offline synchronization specification</w:t>
      </w:r>
    </w:p>
    <w:p>
      <w:pPr>
        <w:pStyle w:val="ListBullet"/>
      </w:pPr>
      <w:r>
        <w:t>Evidence storage and custody specification</w:t>
      </w:r>
    </w:p>
    <w:p>
      <w:pPr>
        <w:pStyle w:val="ListBullet"/>
      </w:pPr>
      <w:r>
        <w:t>Audit event catalog</w:t>
      </w:r>
    </w:p>
    <w:p>
      <w:pPr>
        <w:pStyle w:val="ListBullet"/>
      </w:pPr>
      <w:r>
        <w:t>Threat model</w:t>
      </w:r>
    </w:p>
    <w:p>
      <w:pPr>
        <w:pStyle w:val="ListBullet"/>
      </w:pPr>
      <w:r>
        <w:t>Deployment architecture</w:t>
      </w:r>
    </w:p>
    <w:p>
      <w:pPr>
        <w:pStyle w:val="ListBullet"/>
      </w:pPr>
      <w:r>
        <w:t>Test strategy</w:t>
      </w:r>
    </w:p>
    <w:p>
      <w:pPr>
        <w:pStyle w:val="ListBullet"/>
      </w:pPr>
      <w:r>
        <w:t>Environment/release strategy</w:t>
      </w:r>
    </w:p>
    <w:p>
      <w:r>
        <w:t>Once these artifacts are approved, implementation can proceed with a controlled vertical slice rather than a large speculative codebase.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ASOJU FieldForce • System Requirements &amp; Technical Architecture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