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FIELDFORCE v4.0</w:t>
        <w:br/>
        <w:t>P0.6 OFFLINE-FIRST SYNCHRONIZATION</w:t>
      </w:r>
    </w:p>
    <w:p>
      <w:pPr>
        <w:jc w:val="center"/>
      </w:pPr>
      <w:r>
        <w:rPr>
          <w:i/>
        </w:rPr>
        <w:t>IndexedDB queue, idempotency, retry and conflict recovery</w:t>
      </w:r>
    </w:p>
    <w:p>
      <w:pPr>
        <w:pStyle w:val="Heading1"/>
      </w:pPr>
      <w:r>
        <w:t>Objective</w:t>
      </w:r>
    </w:p>
    <w:p>
      <w:r>
        <w:t>Allow agents to continue field work under weak or intermittent connectivity without losing mission actions, GPS checks, checklist events or evidence.</w:t>
      </w:r>
    </w:p>
    <w:p>
      <w:pPr>
        <w:pStyle w:val="Heading1"/>
      </w:pPr>
      <w:r>
        <w:t>Built</w:t>
      </w:r>
    </w:p>
    <w:p>
      <w:pPr>
        <w:pStyle w:val="ListBullet"/>
      </w:pPr>
      <w:r>
        <w:t>IndexedDB-backed mutation queue.</w:t>
      </w:r>
    </w:p>
    <w:p>
      <w:pPr>
        <w:pStyle w:val="ListBullet"/>
      </w:pPr>
      <w:r>
        <w:t>Mutation envelope with resource, actor, version and idempotency metadata.</w:t>
      </w:r>
    </w:p>
    <w:p>
      <w:pPr>
        <w:pStyle w:val="ListBullet"/>
      </w:pPr>
      <w:r>
        <w:t>Queue read/enqueue/remove operations.</w:t>
      </w:r>
    </w:p>
    <w:p>
      <w:pPr>
        <w:pStyle w:val="ListBullet"/>
      </w:pPr>
      <w:r>
        <w:t>Sync engine with retry handling.</w:t>
      </w:r>
    </w:p>
    <w:p>
      <w:pPr>
        <w:pStyle w:val="ListBullet"/>
      </w:pPr>
      <w:r>
        <w:t>Exponential backoff with jitter.</w:t>
      </w:r>
    </w:p>
    <w:p>
      <w:pPr>
        <w:pStyle w:val="ListBullet"/>
      </w:pPr>
      <w:r>
        <w:t>Resource-specific conflict policy.</w:t>
      </w:r>
    </w:p>
    <w:p>
      <w:pPr>
        <w:pStyle w:val="ListBullet"/>
      </w:pPr>
      <w:r>
        <w:t>Server sync request/response contract.</w:t>
      </w:r>
    </w:p>
    <w:p>
      <w:pPr>
        <w:pStyle w:val="ListBullet"/>
      </w:pPr>
      <w:r>
        <w:t>Idempotency-key validation.</w:t>
      </w:r>
    </w:p>
    <w:p>
      <w:pPr>
        <w:pStyle w:val="ListBullet"/>
      </w:pPr>
      <w:r>
        <w:t>Offline synchronization tests.</w:t>
      </w:r>
    </w:p>
    <w:p>
      <w:pPr>
        <w:pStyle w:val="ListBullet"/>
      </w:pPr>
      <w:r>
        <w:t>Production offline requirements document.</w:t>
      </w:r>
    </w:p>
    <w:p>
      <w:pPr>
        <w:pStyle w:val="Heading1"/>
      </w:pPr>
      <w:r>
        <w:t>Canonical sync lifecycle</w:t>
      </w:r>
    </w:p>
    <w:p>
      <w:r>
        <w:t>LOCAL → QUEUED → UPLOADING → SYNCED</w:t>
      </w:r>
    </w:p>
    <w:p>
      <w:r>
        <w:t>Failures: UPLOADING → FAILED → retry.</w:t>
      </w:r>
    </w:p>
    <w:p>
      <w:r>
        <w:t>Conflicts: UPLOADING → CONFLICT → resource-specific resolution.</w:t>
      </w:r>
    </w:p>
    <w:p>
      <w:pPr>
        <w:pStyle w:val="Heading1"/>
      </w:pPr>
      <w:r>
        <w:t>Conflict rules</w:t>
      </w:r>
    </w:p>
    <w:p>
      <w:pPr>
        <w:pStyle w:val="ListBullet"/>
      </w:pPr>
      <w:r>
        <w:t>Evidence: append-only.</w:t>
      </w:r>
    </w:p>
    <w:p>
      <w:pPr>
        <w:pStyle w:val="ListBullet"/>
      </w:pPr>
      <w:r>
        <w:t>GPS checks: append-only.</w:t>
      </w:r>
    </w:p>
    <w:p>
      <w:pPr>
        <w:pStyle w:val="ListBullet"/>
      </w:pPr>
      <w:r>
        <w:t>Checklist events: append-only.</w:t>
      </w:r>
    </w:p>
    <w:p>
      <w:pPr>
        <w:pStyle w:val="ListBullet"/>
      </w:pPr>
      <w:r>
        <w:t>Mission state: server wins.</w:t>
      </w:r>
    </w:p>
    <w:p>
      <w:pPr>
        <w:pStyle w:val="ListBullet"/>
      </w:pPr>
      <w:r>
        <w:t>Wallet/financial state: server wins.</w:t>
      </w:r>
    </w:p>
    <w:p>
      <w:pPr>
        <w:pStyle w:val="ListBullet"/>
      </w:pPr>
      <w:r>
        <w:t>Other mutable resources: retry with latest or manual review.</w:t>
      </w:r>
    </w:p>
    <w:p>
      <w:pPr>
        <w:pStyle w:val="Heading1"/>
      </w:pPr>
      <w:r>
        <w:t>Critical reliability requirement</w:t>
      </w:r>
    </w:p>
    <w:p>
      <w:r>
        <w:t>A network timeout after the server successfully processed a mutation must never cause a duplicate operation when the client retries. This is why mutationId/idempotencyKey must be persisted and checked server-side.</w:t>
      </w:r>
    </w:p>
    <w:p>
      <w:pPr>
        <w:pStyle w:val="Heading1"/>
      </w:pPr>
      <w:r>
        <w:t>Agent UX</w:t>
      </w:r>
    </w:p>
    <w:p>
      <w:pPr>
        <w:pStyle w:val="ListBullet"/>
      </w:pPr>
      <w:r>
        <w:t>Visible offline/online state.</w:t>
      </w:r>
    </w:p>
    <w:p>
      <w:pPr>
        <w:pStyle w:val="ListBullet"/>
      </w:pPr>
      <w:r>
        <w:t>Pending sync count.</w:t>
      </w:r>
    </w:p>
    <w:p>
      <w:pPr>
        <w:pStyle w:val="ListBullet"/>
      </w:pPr>
      <w:r>
        <w:t>Last successful sync time.</w:t>
      </w:r>
    </w:p>
    <w:p>
      <w:pPr>
        <w:pStyle w:val="ListBullet"/>
      </w:pPr>
      <w:r>
        <w:t>Per-mutation status.</w:t>
      </w:r>
    </w:p>
    <w:p>
      <w:pPr>
        <w:pStyle w:val="ListBullet"/>
      </w:pPr>
      <w:r>
        <w:t>Retry controls where safe.</w:t>
      </w:r>
    </w:p>
    <w:p>
      <w:pPr>
        <w:pStyle w:val="ListBullet"/>
      </w:pPr>
      <w:r>
        <w:t>Conflict/error explanation.</w:t>
      </w:r>
    </w:p>
    <w:p>
      <w:pPr>
        <w:pStyle w:val="Heading1"/>
      </w:pPr>
      <w:r>
        <w:t>Integration requirements</w:t>
      </w:r>
    </w:p>
    <w:p>
      <w:pPr>
        <w:pStyle w:val="ListBullet"/>
      </w:pPr>
      <w:r>
        <w:t>Connect queue writes to every field mutation that is safe to execute offline.</w:t>
      </w:r>
    </w:p>
    <w:p>
      <w:pPr>
        <w:pStyle w:val="ListBullet"/>
      </w:pPr>
      <w:r>
        <w:t>Persist server-side idempotency results.</w:t>
      </w:r>
    </w:p>
    <w:p>
      <w:pPr>
        <w:pStyle w:val="ListBullet"/>
      </w:pPr>
      <w:r>
        <w:t>Integrate P0.5 evidence manifests/media uploads.</w:t>
      </w:r>
    </w:p>
    <w:p>
      <w:pPr>
        <w:pStyle w:val="ListBullet"/>
      </w:pPr>
      <w:r>
        <w:t>Connect P0.3 mission state transitions without allowing offline clients to bypass server authority.</w:t>
      </w:r>
    </w:p>
    <w:p>
      <w:pPr>
        <w:pStyle w:val="ListBullet"/>
      </w:pPr>
      <w:r>
        <w:t>Add service-worker/background sync.</w:t>
      </w:r>
    </w:p>
    <w:p>
      <w:pPr>
        <w:pStyle w:val="ListBullet"/>
      </w:pPr>
      <w:r>
        <w:t>Add sync telemetry and dead-letter/manual recovery.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Queued mutations survive app restart.</w:t>
      </w:r>
    </w:p>
    <w:p>
      <w:pPr>
        <w:pStyle w:val="ListBullet"/>
      </w:pPr>
      <w:r>
        <w:t>Duplicate retries produce one logical effect.</w:t>
      </w:r>
    </w:p>
    <w:p>
      <w:pPr>
        <w:pStyle w:val="ListBullet"/>
      </w:pPr>
      <w:r>
        <w:t>Offline evidence metadata is not lost.</w:t>
      </w:r>
    </w:p>
    <w:p>
      <w:pPr>
        <w:pStyle w:val="ListBullet"/>
      </w:pPr>
      <w:r>
        <w:t>Mission state cannot skip server-authoritative transitions.</w:t>
      </w:r>
    </w:p>
    <w:p>
      <w:pPr>
        <w:pStyle w:val="ListBullet"/>
      </w:pPr>
      <w:r>
        <w:t>Append-only field events are preserved.</w:t>
      </w:r>
    </w:p>
    <w:p>
      <w:pPr>
        <w:pStyle w:val="ListBullet"/>
      </w:pPr>
      <w:r>
        <w:t>Conflicts are surfaced rather than silently overwritten.</w:t>
      </w:r>
    </w:p>
    <w:p>
      <w:pPr>
        <w:pStyle w:val="ListBullet"/>
      </w:pPr>
      <w:r>
        <w:t>Agent can recover from a long offline period.</w:t>
      </w:r>
    </w:p>
    <w:p>
      <w:pPr>
        <w:pStyle w:val="Heading1"/>
      </w:pPr>
      <w:r>
        <w:t>Validation note</w:t>
      </w:r>
    </w:p>
    <w:p>
      <w:r>
        <w:t>The offline test suite is included but requires repository dependencies/Vitest to be installed in CI before execution. Browser-specific IndexedDB/service-worker integration still requires end-to-end testing in a real browser environment.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