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P0.8 FINANCE, PAYMENTS &amp; RECONCILIATION</w:t>
      </w:r>
    </w:p>
    <w:p>
      <w:pPr>
        <w:jc w:val="center"/>
      </w:pPr>
      <w:r>
        <w:rPr>
          <w:i/>
        </w:rPr>
        <w:t>Double-entry ledger, earnings, payouts and Paystack control</w:t>
      </w:r>
    </w:p>
    <w:p>
      <w:pPr>
        <w:pStyle w:val="Heading1"/>
      </w:pPr>
      <w:r>
        <w:t>Objective</w:t>
      </w:r>
    </w:p>
    <w:p>
      <w:r>
        <w:t>Make FieldForce financial state correct, auditable and provider-reconcilable from mission completion through agent payout.</w:t>
      </w:r>
    </w:p>
    <w:p>
      <w:pPr>
        <w:pStyle w:val="Heading1"/>
      </w:pPr>
      <w:r>
        <w:t>Built</w:t>
      </w:r>
    </w:p>
    <w:p>
      <w:pPr>
        <w:pStyle w:val="ListBullet"/>
      </w:pPr>
      <w:r>
        <w:t>Integer minor-unit money utilities.</w:t>
      </w:r>
    </w:p>
    <w:p>
      <w:pPr>
        <w:pStyle w:val="ListBullet"/>
      </w:pPr>
      <w:r>
        <w:t>Balanced double-entry journal validation.</w:t>
      </w:r>
    </w:p>
    <w:p>
      <w:pPr>
        <w:pStyle w:val="ListBullet"/>
      </w:pPr>
      <w:r>
        <w:t>Ledger account/line model.</w:t>
      </w:r>
    </w:p>
    <w:p>
      <w:pPr>
        <w:pStyle w:val="ListBullet"/>
      </w:pPr>
      <w:r>
        <w:t>Earnings availability gate tied to QC/evidence.</w:t>
      </w:r>
    </w:p>
    <w:p>
      <w:pPr>
        <w:pStyle w:val="ListBullet"/>
      </w:pPr>
      <w:r>
        <w:t>Payout state machine.</w:t>
      </w:r>
    </w:p>
    <w:p>
      <w:pPr>
        <w:pStyle w:val="ListBullet"/>
      </w:pPr>
      <w:r>
        <w:t>Paystack webhook signature verification foundation.</w:t>
      </w:r>
    </w:p>
    <w:p>
      <w:pPr>
        <w:pStyle w:val="ListBullet"/>
      </w:pPr>
      <w:r>
        <w:t>Provider reference convention.</w:t>
      </w:r>
    </w:p>
    <w:p>
      <w:pPr>
        <w:pStyle w:val="ListBullet"/>
      </w:pPr>
      <w:r>
        <w:t>Provider-to-internal payout reconciliation.</w:t>
      </w:r>
    </w:p>
    <w:p>
      <w:pPr>
        <w:pStyle w:val="ListBullet"/>
      </w:pPr>
      <w:r>
        <w:t>Financial idempotency foundation.</w:t>
      </w:r>
    </w:p>
    <w:p>
      <w:pPr>
        <w:pStyle w:val="ListBullet"/>
      </w:pPr>
      <w:r>
        <w:t>Finance automated tests.</w:t>
      </w:r>
    </w:p>
    <w:p>
      <w:pPr>
        <w:pStyle w:val="Heading1"/>
      </w:pPr>
      <w:r>
        <w:t>Core financial invariant</w:t>
      </w:r>
    </w:p>
    <w:p>
      <w:r>
        <w:t>Every journal entry must balance: total debits = total credits. The wallet is a read model/projection; the ledger is the financial source of truth.</w:t>
      </w:r>
    </w:p>
    <w:p>
      <w:pPr>
        <w:pStyle w:val="Heading1"/>
      </w:pPr>
      <w:r>
        <w:t>Earnings lifecycle</w:t>
      </w:r>
    </w:p>
    <w:p>
      <w:r>
        <w:t>PENDING_QC → AVAILABLE → PAID</w:t>
      </w:r>
    </w:p>
    <w:p>
      <w:r>
        <w:t>Exceptional paths: PENDING_QC → HELD and controlled reversal flows.</w:t>
      </w:r>
    </w:p>
    <w:p>
      <w:pPr>
        <w:pStyle w:val="Heading1"/>
      </w:pPr>
      <w:r>
        <w:t>Payout lifecycle</w:t>
      </w:r>
    </w:p>
    <w:p>
      <w:r>
        <w:t>REQUESTED → PROCESSING → SUCCESS</w:t>
      </w:r>
    </w:p>
    <w:p>
      <w:r>
        <w:t>REQUESTED → FAILED → REQUESTED</w:t>
      </w:r>
    </w:p>
    <w:p>
      <w:r>
        <w:t>SUCCESS → REVERSED</w:t>
      </w:r>
    </w:p>
    <w:p>
      <w:pPr>
        <w:pStyle w:val="Heading1"/>
      </w:pPr>
      <w:r>
        <w:t>Paystack control flow</w:t>
      </w:r>
    </w:p>
    <w:p>
      <w:pPr>
        <w:pStyle w:val="ListNumber"/>
      </w:pPr>
      <w:r>
        <w:t>Server creates payout intent.</w:t>
      </w:r>
    </w:p>
    <w:p>
      <w:pPr>
        <w:pStyle w:val="ListNumber"/>
      </w:pPr>
      <w:r>
        <w:t>Server assigns idempotent provider reference.</w:t>
      </w:r>
    </w:p>
    <w:p>
      <w:pPr>
        <w:pStyle w:val="ListNumber"/>
      </w:pPr>
      <w:r>
        <w:t>Server initiates provider transfer.</w:t>
      </w:r>
    </w:p>
    <w:p>
      <w:pPr>
        <w:pStyle w:val="ListNumber"/>
      </w:pPr>
      <w:r>
        <w:t>Paystack webhook arrives.</w:t>
      </w:r>
    </w:p>
    <w:p>
      <w:pPr>
        <w:pStyle w:val="ListNumber"/>
      </w:pPr>
      <w:r>
        <w:t>Server verifies signature.</w:t>
      </w:r>
    </w:p>
    <w:p>
      <w:pPr>
        <w:pStyle w:val="ListNumber"/>
      </w:pPr>
      <w:r>
        <w:t>Server deduplicates webhook.</w:t>
      </w:r>
    </w:p>
    <w:p>
      <w:pPr>
        <w:pStyle w:val="ListNumber"/>
      </w:pPr>
      <w:r>
        <w:t>Server reconciles reference, amount and currency.</w:t>
      </w:r>
    </w:p>
    <w:p>
      <w:pPr>
        <w:pStyle w:val="ListNumber"/>
      </w:pPr>
      <w:r>
        <w:t>Server updates payout/ledger state.</w:t>
      </w:r>
    </w:p>
    <w:p>
      <w:pPr>
        <w:pStyle w:val="ListNumber"/>
      </w:pPr>
      <w:r>
        <w:t>Audit event is recorded.</w:t>
      </w:r>
    </w:p>
    <w:p>
      <w:pPr>
        <w:pStyle w:val="Heading1"/>
      </w:pPr>
      <w:r>
        <w:t>Critical security rules</w:t>
      </w:r>
    </w:p>
    <w:p>
      <w:pPr>
        <w:pStyle w:val="ListBullet"/>
      </w:pPr>
      <w:r>
        <w:t>Clients never hold provider secret credentials.</w:t>
      </w:r>
    </w:p>
    <w:p>
      <w:pPr>
        <w:pStyle w:val="ListBullet"/>
      </w:pPr>
      <w:r>
        <w:t>Webhook signature verification happens before business processing.</w:t>
      </w:r>
    </w:p>
    <w:p>
      <w:pPr>
        <w:pStyle w:val="ListBullet"/>
      </w:pPr>
      <w:r>
        <w:t>Duplicate webhooks cannot duplicate payouts or ledger postings.</w:t>
      </w:r>
    </w:p>
    <w:p>
      <w:pPr>
        <w:pStyle w:val="ListBullet"/>
      </w:pPr>
      <w:r>
        <w:t>Agents cannot approve/release their own payouts.</w:t>
      </w:r>
    </w:p>
    <w:p>
      <w:pPr>
        <w:pStyle w:val="ListBullet"/>
      </w:pPr>
      <w:r>
        <w:t>Financial mutations are auditable and reversible only through explicit reversal workflows.</w:t>
      </w:r>
    </w:p>
    <w:p>
      <w:pPr>
        <w:pStyle w:val="Heading1"/>
      </w:pPr>
      <w:r>
        <w:t>P0.7 integration</w:t>
      </w:r>
    </w:p>
    <w:p>
      <w:r>
        <w:t>QC approval and evidence validity remain prerequisites for earnings availability. Finance must never be able to mark an unapproved mission payable simply because a payout request exists.</w:t>
      </w:r>
    </w:p>
    <w:p>
      <w:pPr>
        <w:pStyle w:val="Heading1"/>
      </w:pPr>
      <w:r>
        <w:t>Reconciliation</w:t>
      </w:r>
    </w:p>
    <w:p>
      <w:r>
        <w:t>Provider and internal records are compared by reference, amount, currency and status. Mismatches become explicit finance exceptions for operations/finance review.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financial amounts are integer minor units.</w:t>
      </w:r>
    </w:p>
    <w:p>
      <w:pPr>
        <w:pStyle w:val="ListBullet"/>
      </w:pPr>
      <w:r>
        <w:t>Every posted journal entry balances.</w:t>
      </w:r>
    </w:p>
    <w:p>
      <w:pPr>
        <w:pStyle w:val="ListBullet"/>
      </w:pPr>
      <w:r>
        <w:t>Duplicate payout requests are idempotent.</w:t>
      </w:r>
    </w:p>
    <w:p>
      <w:pPr>
        <w:pStyle w:val="ListBullet"/>
      </w:pPr>
      <w:r>
        <w:t>Duplicate webhooks are idempotent.</w:t>
      </w:r>
    </w:p>
    <w:p>
      <w:pPr>
        <w:pStyle w:val="ListBullet"/>
      </w:pPr>
      <w:r>
        <w:t>Provider transfer status reconciles to internal payout status.</w:t>
      </w:r>
    </w:p>
    <w:p>
      <w:pPr>
        <w:pStyle w:val="ListBullet"/>
      </w:pPr>
      <w:r>
        <w:t>QC/evidence gates control earning availability.</w:t>
      </w:r>
    </w:p>
    <w:p>
      <w:pPr>
        <w:pStyle w:val="ListBullet"/>
      </w:pPr>
      <w:r>
        <w:t>Financial exceptions are visible and auditable.</w:t>
      </w:r>
    </w:p>
    <w:p>
      <w:pPr>
        <w:pStyle w:val="Heading1"/>
      </w:pPr>
      <w:r>
        <w:t>Validation note</w:t>
      </w:r>
    </w:p>
    <w:p>
      <w:r>
        <w:t>The finance test suite is included but requires repository dependencies/Vitest to execute in CI. Live Paystack integration requires configured server-side credentials, webhook endpoints and a staging/controlled test environment.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