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ASOJU FIELDFORCE v4.0</w:t>
        <w:br/>
        <w:t>PRODUCTION-READINESS MASTER PACKAGE</w:t>
      </w:r>
    </w:p>
    <w:p>
      <w:pPr>
        <w:jc w:val="center"/>
      </w:pPr>
      <w:r>
        <w:rPr>
          <w:i/>
          <w:sz w:val="22"/>
        </w:rPr>
        <w:t>Baseline Assessment → P0.1–P0.10 → Production Certification → P1 Roadmap</w:t>
      </w:r>
    </w:p>
    <w:p>
      <w:pPr>
        <w:pStyle w:val="Heading1"/>
      </w:pPr>
      <w:r>
        <w:t>1. Executive decision</w:t>
      </w:r>
    </w:p>
    <w:p>
      <w:r>
        <w:t>The current FieldForce application is the implementation baseline; the v4.0 consolidated architecture is the target state. P0.1–P0.10 now define the production-hardening architecture and implementation contracts. This package consolidates those controls into one readiness gate and establishes the P1 implementation roadmap.</w:t>
      </w:r>
    </w:p>
    <w:p>
      <w:r>
        <w:rPr>
          <w:b/>
        </w:rPr>
        <w:t xml:space="preserve">Certification status: </w:t>
      </w:r>
      <w:r>
        <w:t xml:space="preserve">NOT YET PRODUCTION-CERTIFIED. </w:t>
      </w:r>
      <w:r>
        <w:t>P0 is architecturally defined/built, but certification requires execution of the tests, real PostgreSQL migrations, persistent outbox/idempotency, deployed workers, production integrations, observability and backup/restore evidence.</w:t>
      </w:r>
    </w:p>
    <w:p>
      <w:pPr>
        <w:pStyle w:val="Heading1"/>
      </w:pPr>
      <w:r>
        <w:t>2. Baseline assessment: what exists</w:t>
      </w:r>
    </w:p>
    <w:p>
      <w:pPr>
        <w:pStyle w:val="ListBullet"/>
      </w:pPr>
      <w:r>
        <w:t>Substantial Agent, Admin/Operations and Customer portal experiences.</w:t>
      </w:r>
    </w:p>
    <w:p>
      <w:pPr>
        <w:pStyle w:val="ListBullet"/>
      </w:pPr>
      <w:r>
        <w:t>Next.js + React + TypeScript + Tailwind/shadcn-style architecture.</w:t>
      </w:r>
    </w:p>
    <w:p>
      <w:pPr>
        <w:pStyle w:val="ListBullet"/>
      </w:pPr>
      <w:r>
        <w:t>Broad Prisma domain model covering agents, missions, assignments, GPS, evidence, wallet, payouts, support and audit.</w:t>
      </w:r>
    </w:p>
    <w:p>
      <w:pPr>
        <w:pStyle w:val="ListBullet"/>
      </w:pPr>
      <w:r>
        <w:t>JWT/httpOnly-cookie authentication and bcrypt password hashing.</w:t>
      </w:r>
    </w:p>
    <w:p>
      <w:pPr>
        <w:pStyle w:val="ListBullet"/>
      </w:pPr>
      <w:r>
        <w:t>Agent BOLA/IDOR protections and atomic gig acceptance.</w:t>
      </w:r>
    </w:p>
    <w:p>
      <w:pPr>
        <w:pStyle w:val="ListBullet"/>
      </w:pPr>
      <w:r>
        <w:t>Onboarding, KYC, capability/certification structures, gig board and execution workspace.</w:t>
      </w:r>
    </w:p>
    <w:p>
      <w:pPr>
        <w:pStyle w:val="ListBullet"/>
      </w:pPr>
      <w:r>
        <w:t>GPS check-in, evidence capture, wallet/earnings, payouts and support.</w:t>
      </w:r>
    </w:p>
    <w:p>
      <w:pPr>
        <w:pStyle w:val="ListBullet"/>
      </w:pPr>
      <w:r>
        <w:t>OfflineQueue/idempotency foundations and PWA assets.</w:t>
      </w:r>
    </w:p>
    <w:p>
      <w:pPr>
        <w:pStyle w:val="ListBullet"/>
      </w:pPr>
      <w:r>
        <w:t>Admin operations/analytics and customer request/case/quote/payment surfaces.</w:t>
      </w:r>
    </w:p>
    <w:p>
      <w:pPr>
        <w:pStyle w:val="Heading1"/>
      </w:pPr>
      <w:r>
        <w:t>3. Baseline-to-production gap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Domain</w:t>
            </w:r>
          </w:p>
        </w:tc>
        <w:tc>
          <w:tcPr>
            <w:tcW w:type="dxa" w:w="2592"/>
          </w:tcPr>
          <w:p>
            <w:r>
              <w:t>Baseline</w:t>
            </w:r>
          </w:p>
        </w:tc>
        <w:tc>
          <w:tcPr>
            <w:tcW w:type="dxa" w:w="2592"/>
          </w:tcPr>
          <w:p>
            <w:r>
              <w:t>Production target</w:t>
            </w:r>
          </w:p>
        </w:tc>
        <w:tc>
          <w:tcPr>
            <w:tcW w:type="dxa" w:w="2592"/>
          </w:tcPr>
          <w:p>
            <w:r>
              <w:t>P0</w:t>
            </w:r>
          </w:p>
        </w:tc>
      </w:tr>
      <w:tr>
        <w:tc>
          <w:tcPr>
            <w:tcW w:type="dxa" w:w="2592"/>
          </w:tcPr>
          <w:p>
            <w:r>
              <w:t>Database</w:t>
            </w:r>
          </w:p>
        </w:tc>
        <w:tc>
          <w:tcPr>
            <w:tcW w:type="dxa" w:w="2592"/>
          </w:tcPr>
          <w:p>
            <w:r>
              <w:t>SQLite prototype target</w:t>
            </w:r>
          </w:p>
        </w:tc>
        <w:tc>
          <w:tcPr>
            <w:tcW w:type="dxa" w:w="2592"/>
          </w:tcPr>
          <w:p>
            <w:r>
              <w:t>PostgreSQL canonical production target</w:t>
            </w:r>
          </w:p>
        </w:tc>
        <w:tc>
          <w:tcPr>
            <w:tcW w:type="dxa" w:w="2592"/>
          </w:tcPr>
          <w:p>
            <w:r>
              <w:t>P0.1</w:t>
            </w:r>
          </w:p>
        </w:tc>
      </w:tr>
      <w:tr>
        <w:tc>
          <w:tcPr>
            <w:tcW w:type="dxa" w:w="2592"/>
          </w:tcPr>
          <w:p>
            <w:r>
              <w:t>Authorization</w:t>
            </w:r>
          </w:p>
        </w:tc>
        <w:tc>
          <w:tcPr>
            <w:tcW w:type="dxa" w:w="2592"/>
          </w:tcPr>
          <w:p>
            <w:r>
              <w:t>Good route-level protections</w:t>
            </w:r>
          </w:p>
        </w:tc>
        <w:tc>
          <w:tcPr>
            <w:tcW w:type="dxa" w:w="2592"/>
          </w:tcPr>
          <w:p>
            <w:r>
              <w:t>Explicit RBAC + resource-scope enforcement across all endpoints</w:t>
            </w:r>
          </w:p>
        </w:tc>
        <w:tc>
          <w:tcPr>
            <w:tcW w:type="dxa" w:w="2592"/>
          </w:tcPr>
          <w:p>
            <w:r>
              <w:t>P0.2</w:t>
            </w:r>
          </w:p>
        </w:tc>
      </w:tr>
      <w:tr>
        <w:tc>
          <w:tcPr>
            <w:tcW w:type="dxa" w:w="2592"/>
          </w:tcPr>
          <w:p>
            <w:r>
              <w:t>Mission execution</w:t>
            </w:r>
          </w:p>
        </w:tc>
        <w:tc>
          <w:tcPr>
            <w:tcW w:type="dxa" w:w="2592"/>
          </w:tcPr>
          <w:p>
            <w:r>
              <w:t>Working workflow</w:t>
            </w:r>
          </w:p>
        </w:tc>
        <w:tc>
          <w:tcPr>
            <w:tcW w:type="dxa" w:w="2592"/>
          </w:tcPr>
          <w:p>
            <w:r>
              <w:t>Server-authoritative deterministic state machine + concurrency control</w:t>
            </w:r>
          </w:p>
        </w:tc>
        <w:tc>
          <w:tcPr>
            <w:tcW w:type="dxa" w:w="2592"/>
          </w:tcPr>
          <w:p>
            <w:r>
              <w:t>P0.3</w:t>
            </w:r>
          </w:p>
        </w:tc>
      </w:tr>
      <w:tr>
        <w:tc>
          <w:tcPr>
            <w:tcW w:type="dxa" w:w="2592"/>
          </w:tcPr>
          <w:p>
            <w:r>
              <w:t>GPS</w:t>
            </w:r>
          </w:p>
        </w:tc>
        <w:tc>
          <w:tcPr>
            <w:tcW w:type="dxa" w:w="2592"/>
          </w:tcPr>
          <w:p>
            <w:r>
              <w:t>Fields/UI check-in present</w:t>
            </w:r>
          </w:p>
        </w:tc>
        <w:tc>
          <w:tcPr>
            <w:tcW w:type="dxa" w:w="2592"/>
          </w:tcPr>
          <w:p>
            <w:r>
              <w:t>Server-calculated geofence, accuracy/freshness and anti-spoofing signals</w:t>
            </w:r>
          </w:p>
        </w:tc>
        <w:tc>
          <w:tcPr>
            <w:tcW w:type="dxa" w:w="2592"/>
          </w:tcPr>
          <w:p>
            <w:r>
              <w:t>P0.4</w:t>
            </w:r>
          </w:p>
        </w:tc>
      </w:tr>
      <w:tr>
        <w:tc>
          <w:tcPr>
            <w:tcW w:type="dxa" w:w="2592"/>
          </w:tcPr>
          <w:p>
            <w:r>
              <w:t>Evidence</w:t>
            </w:r>
          </w:p>
        </w:tc>
        <w:tc>
          <w:tcPr>
            <w:tcW w:type="dxa" w:w="2592"/>
          </w:tcPr>
          <w:p>
            <w:r>
              <w:t>Hash/capture fields; storage TODOs</w:t>
            </w:r>
          </w:p>
        </w:tc>
        <w:tc>
          <w:tcPr>
            <w:tcW w:type="dxa" w:w="2592"/>
          </w:tcPr>
          <w:p>
            <w:r>
              <w:t>Private object storage, signed URLs, server hash verification, custody</w:t>
            </w:r>
          </w:p>
        </w:tc>
        <w:tc>
          <w:tcPr>
            <w:tcW w:type="dxa" w:w="2592"/>
          </w:tcPr>
          <w:p>
            <w:r>
              <w:t>P0.5</w:t>
            </w:r>
          </w:p>
        </w:tc>
      </w:tr>
      <w:tr>
        <w:tc>
          <w:tcPr>
            <w:tcW w:type="dxa" w:w="2592"/>
          </w:tcPr>
          <w:p>
            <w:r>
              <w:t>Offline</w:t>
            </w:r>
          </w:p>
        </w:tc>
        <w:tc>
          <w:tcPr>
            <w:tcW w:type="dxa" w:w="2592"/>
          </w:tcPr>
          <w:p>
            <w:r>
              <w:t>OfflineQueue/idempotency foundation</w:t>
            </w:r>
          </w:p>
        </w:tc>
        <w:tc>
          <w:tcPr>
            <w:tcW w:type="dxa" w:w="2592"/>
          </w:tcPr>
          <w:p>
            <w:r>
              <w:t>IndexedDB local-first mutation protocol, retries and conflict policy</w:t>
            </w:r>
          </w:p>
        </w:tc>
        <w:tc>
          <w:tcPr>
            <w:tcW w:type="dxa" w:w="2592"/>
          </w:tcPr>
          <w:p>
            <w:r>
              <w:t>P0.6</w:t>
            </w:r>
          </w:p>
        </w:tc>
      </w:tr>
      <w:tr>
        <w:tc>
          <w:tcPr>
            <w:tcW w:type="dxa" w:w="2592"/>
          </w:tcPr>
          <w:p>
            <w:r>
              <w:t>QC</w:t>
            </w:r>
          </w:p>
        </w:tc>
        <w:tc>
          <w:tcPr>
            <w:tcW w:type="dxa" w:w="2592"/>
          </w:tcPr>
          <w:p>
            <w:r>
              <w:t>Basic QC direction</w:t>
            </w:r>
          </w:p>
        </w:tc>
        <w:tc>
          <w:tcPr>
            <w:tcW w:type="dxa" w:w="2592"/>
          </w:tcPr>
          <w:p>
            <w:r>
              <w:t>Authoritative QC/rework/completion gate</w:t>
            </w:r>
          </w:p>
        </w:tc>
        <w:tc>
          <w:tcPr>
            <w:tcW w:type="dxa" w:w="2592"/>
          </w:tcPr>
          <w:p>
            <w:r>
              <w:t>P0.7</w:t>
            </w:r>
          </w:p>
        </w:tc>
      </w:tr>
      <w:tr>
        <w:tc>
          <w:tcPr>
            <w:tcW w:type="dxa" w:w="2592"/>
          </w:tcPr>
          <w:p>
            <w:r>
              <w:t>Finance</w:t>
            </w:r>
          </w:p>
        </w:tc>
        <w:tc>
          <w:tcPr>
            <w:tcW w:type="dxa" w:w="2592"/>
          </w:tcPr>
          <w:p>
            <w:r>
              <w:t>Wallet/entry model</w:t>
            </w:r>
          </w:p>
        </w:tc>
        <w:tc>
          <w:tcPr>
            <w:tcW w:type="dxa" w:w="2592"/>
          </w:tcPr>
          <w:p>
            <w:r>
              <w:t>Double-entry ledger, payout state, Paystack verification/reconciliation</w:t>
            </w:r>
          </w:p>
        </w:tc>
        <w:tc>
          <w:tcPr>
            <w:tcW w:type="dxa" w:w="2592"/>
          </w:tcPr>
          <w:p>
            <w:r>
              <w:t>P0.8</w:t>
            </w:r>
          </w:p>
        </w:tc>
      </w:tr>
      <w:tr>
        <w:tc>
          <w:tcPr>
            <w:tcW w:type="dxa" w:w="2592"/>
          </w:tcPr>
          <w:p>
            <w:r>
              <w:t>API integration</w:t>
            </w:r>
          </w:p>
        </w:tc>
        <w:tc>
          <w:tcPr>
            <w:tcW w:type="dxa" w:w="2592"/>
          </w:tcPr>
          <w:p>
            <w:r>
              <w:t>Many internal routes</w:t>
            </w:r>
          </w:p>
        </w:tc>
        <w:tc>
          <w:tcPr>
            <w:tcW w:type="dxa" w:w="2592"/>
          </w:tcPr>
          <w:p>
            <w:r>
              <w:t>Versioned ASOJU/partner gateway with signed requests/events</w:t>
            </w:r>
          </w:p>
        </w:tc>
        <w:tc>
          <w:tcPr>
            <w:tcW w:type="dxa" w:w="2592"/>
          </w:tcPr>
          <w:p>
            <w:r>
              <w:t>P0.9</w:t>
            </w:r>
          </w:p>
        </w:tc>
      </w:tr>
      <w:tr>
        <w:tc>
          <w:tcPr>
            <w:tcW w:type="dxa" w:w="2592"/>
          </w:tcPr>
          <w:p>
            <w:r>
              <w:t>Reliability</w:t>
            </w:r>
          </w:p>
        </w:tc>
        <w:tc>
          <w:tcPr>
            <w:tcW w:type="dxa" w:w="2592"/>
          </w:tcPr>
          <w:p>
            <w:r>
              <w:t>Deployment/Caddy foundation</w:t>
            </w:r>
          </w:p>
        </w:tc>
        <w:tc>
          <w:tcPr>
            <w:tcW w:type="dxa" w:w="2592"/>
          </w:tcPr>
          <w:p>
            <w:r>
              <w:t>Transactional outbox, durable workers, health, observability, recovery</w:t>
            </w:r>
          </w:p>
        </w:tc>
        <w:tc>
          <w:tcPr>
            <w:tcW w:type="dxa" w:w="2592"/>
          </w:tcPr>
          <w:p>
            <w:r>
              <w:t>P0.10</w:t>
            </w:r>
          </w:p>
        </w:tc>
      </w:tr>
    </w:tbl>
    <w:p>
      <w:pPr>
        <w:pStyle w:val="Heading1"/>
      </w:pPr>
      <w:r>
        <w:t>4. P0.1–P0.10 consolidated readiness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P0</w:t>
            </w:r>
          </w:p>
        </w:tc>
        <w:tc>
          <w:tcPr>
            <w:tcW w:type="dxa" w:w="2592"/>
          </w:tcPr>
          <w:p>
            <w:r>
              <w:t>Capability</w:t>
            </w:r>
          </w:p>
        </w:tc>
        <w:tc>
          <w:tcPr>
            <w:tcW w:type="dxa" w:w="2592"/>
          </w:tcPr>
          <w:p>
            <w:r>
              <w:t>Certification gate</w:t>
            </w:r>
          </w:p>
        </w:tc>
        <w:tc>
          <w:tcPr>
            <w:tcW w:type="dxa" w:w="2592"/>
          </w:tcPr>
          <w:p>
            <w:r>
              <w:t>Current status</w:t>
            </w:r>
          </w:p>
        </w:tc>
      </w:tr>
      <w:tr>
        <w:tc>
          <w:tcPr>
            <w:tcW w:type="dxa" w:w="2592"/>
          </w:tcPr>
          <w:p>
            <w:r>
              <w:t>P0.1</w:t>
            </w:r>
          </w:p>
        </w:tc>
        <w:tc>
          <w:tcPr>
            <w:tcW w:type="dxa" w:w="2592"/>
          </w:tcPr>
          <w:p>
            <w:r>
              <w:t>PostgreSQL + canonical schema</w:t>
            </w:r>
          </w:p>
        </w:tc>
        <w:tc>
          <w:tcPr>
            <w:tcW w:type="dxa" w:w="2592"/>
          </w:tcPr>
          <w:p>
            <w:r>
              <w:t>Migration generated/reviewed; legacy ETL reconciled; backup/restore verified</w:t>
            </w:r>
          </w:p>
        </w:tc>
        <w:tc>
          <w:tcPr>
            <w:tcW w:type="dxa" w:w="2592"/>
          </w:tcPr>
          <w:p>
            <w:r>
              <w:t>Architecture built; execution required</w:t>
            </w:r>
          </w:p>
        </w:tc>
      </w:tr>
      <w:tr>
        <w:tc>
          <w:tcPr>
            <w:tcW w:type="dxa" w:w="2592"/>
          </w:tcPr>
          <w:p>
            <w:r>
              <w:t>P0.2</w:t>
            </w:r>
          </w:p>
        </w:tc>
        <w:tc>
          <w:tcPr>
            <w:tcW w:type="dxa" w:w="2592"/>
          </w:tcPr>
          <w:p>
            <w:r>
              <w:t>Auth/RBAC + BOLA/IDOR</w:t>
            </w:r>
          </w:p>
        </w:tc>
        <w:tc>
          <w:tcPr>
            <w:tcW w:type="dxa" w:w="2592"/>
          </w:tcPr>
          <w:p>
            <w:r>
              <w:t>All protected endpoints tested for foreign-resource and privilege escalation failures</w:t>
            </w:r>
          </w:p>
        </w:tc>
        <w:tc>
          <w:tcPr>
            <w:tcW w:type="dxa" w:w="2592"/>
          </w:tcPr>
          <w:p>
            <w:r>
              <w:t>Foundation built; endpoint-wide execution required</w:t>
            </w:r>
          </w:p>
        </w:tc>
      </w:tr>
      <w:tr>
        <w:tc>
          <w:tcPr>
            <w:tcW w:type="dxa" w:w="2592"/>
          </w:tcPr>
          <w:p>
            <w:r>
              <w:t>P0.3</w:t>
            </w:r>
          </w:p>
        </w:tc>
        <w:tc>
          <w:tcPr>
            <w:tcW w:type="dxa" w:w="2592"/>
          </w:tcPr>
          <w:p>
            <w:r>
              <w:t>Mission state machine</w:t>
            </w:r>
          </w:p>
        </w:tc>
        <w:tc>
          <w:tcPr>
            <w:tcW w:type="dxa" w:w="2592"/>
          </w:tcPr>
          <w:p>
            <w:r>
              <w:t>All direct status mutations removed; transition history/audit/idempotency active</w:t>
            </w:r>
          </w:p>
        </w:tc>
        <w:tc>
          <w:tcPr>
            <w:tcW w:type="dxa" w:w="2592"/>
          </w:tcPr>
          <w:p>
            <w:r>
              <w:t>Foundation built; integration required</w:t>
            </w:r>
          </w:p>
        </w:tc>
      </w:tr>
      <w:tr>
        <w:tc>
          <w:tcPr>
            <w:tcW w:type="dxa" w:w="2592"/>
          </w:tcPr>
          <w:p>
            <w:r>
              <w:t>P0.4</w:t>
            </w:r>
          </w:p>
        </w:tc>
        <w:tc>
          <w:tcPr>
            <w:tcW w:type="dxa" w:w="2592"/>
          </w:tcPr>
          <w:p>
            <w:r>
              <w:t>GPS/geofence</w:t>
            </w:r>
          </w:p>
        </w:tc>
        <w:tc>
          <w:tcPr>
            <w:tcW w:type="dxa" w:w="2592"/>
          </w:tcPr>
          <w:p>
            <w:r>
              <w:t>Server-authoritative CHECK_IN; configurable policy; anomaly monitoring</w:t>
            </w:r>
          </w:p>
        </w:tc>
        <w:tc>
          <w:tcPr>
            <w:tcW w:type="dxa" w:w="2592"/>
          </w:tcPr>
          <w:p>
            <w:r>
              <w:t>Foundation built; P0.3 integration required</w:t>
            </w:r>
          </w:p>
        </w:tc>
      </w:tr>
      <w:tr>
        <w:tc>
          <w:tcPr>
            <w:tcW w:type="dxa" w:w="2592"/>
          </w:tcPr>
          <w:p>
            <w:r>
              <w:t>P0.5</w:t>
            </w:r>
          </w:p>
        </w:tc>
        <w:tc>
          <w:tcPr>
            <w:tcW w:type="dxa" w:w="2592"/>
          </w:tcPr>
          <w:p>
            <w:r>
              <w:t>Evidence custody</w:t>
            </w:r>
          </w:p>
        </w:tc>
        <w:tc>
          <w:tcPr>
            <w:tcW w:type="dxa" w:w="2592"/>
          </w:tcPr>
          <w:p>
            <w:r>
              <w:t>Private storage live; signed URLs; hash verification; custody persisted; retention/backup</w:t>
            </w:r>
          </w:p>
        </w:tc>
        <w:tc>
          <w:tcPr>
            <w:tcW w:type="dxa" w:w="2592"/>
          </w:tcPr>
          <w:p>
            <w:r>
              <w:t>Foundation built; provider integration required</w:t>
            </w:r>
          </w:p>
        </w:tc>
      </w:tr>
      <w:tr>
        <w:tc>
          <w:tcPr>
            <w:tcW w:type="dxa" w:w="2592"/>
          </w:tcPr>
          <w:p>
            <w:r>
              <w:t>P0.6</w:t>
            </w:r>
          </w:p>
        </w:tc>
        <w:tc>
          <w:tcPr>
            <w:tcW w:type="dxa" w:w="2592"/>
          </w:tcPr>
          <w:p>
            <w:r>
              <w:t>Offline sync</w:t>
            </w:r>
          </w:p>
        </w:tc>
        <w:tc>
          <w:tcPr>
            <w:tcW w:type="dxa" w:w="2592"/>
          </w:tcPr>
          <w:p>
            <w:r>
              <w:t>Browser E2E passes; server idempotency persistent; service worker/background sync; recovery tested</w:t>
            </w:r>
          </w:p>
        </w:tc>
        <w:tc>
          <w:tcPr>
            <w:tcW w:type="dxa" w:w="2592"/>
          </w:tcPr>
          <w:p>
            <w:r>
              <w:t>Foundation built; E2E required</w:t>
            </w:r>
          </w:p>
        </w:tc>
      </w:tr>
      <w:tr>
        <w:tc>
          <w:tcPr>
            <w:tcW w:type="dxa" w:w="2592"/>
          </w:tcPr>
          <w:p>
            <w:r>
              <w:t>P0.7</w:t>
            </w:r>
          </w:p>
        </w:tc>
        <w:tc>
          <w:tcPr>
            <w:tcW w:type="dxa" w:w="2592"/>
          </w:tcPr>
          <w:p>
            <w:r>
              <w:t>QC/rework</w:t>
            </w:r>
          </w:p>
        </w:tc>
        <w:tc>
          <w:tcPr>
            <w:tcW w:type="dxa" w:w="2592"/>
          </w:tcPr>
          <w:p>
            <w:r>
              <w:t>Completion impossible without QC/evidence/GPS/required-field/financial gates</w:t>
            </w:r>
          </w:p>
        </w:tc>
        <w:tc>
          <w:tcPr>
            <w:tcW w:type="dxa" w:w="2592"/>
          </w:tcPr>
          <w:p>
            <w:r>
              <w:t>Foundation built; domain integration required</w:t>
            </w:r>
          </w:p>
        </w:tc>
      </w:tr>
      <w:tr>
        <w:tc>
          <w:tcPr>
            <w:tcW w:type="dxa" w:w="2592"/>
          </w:tcPr>
          <w:p>
            <w:r>
              <w:t>P0.8</w:t>
            </w:r>
          </w:p>
        </w:tc>
        <w:tc>
          <w:tcPr>
            <w:tcW w:type="dxa" w:w="2592"/>
          </w:tcPr>
          <w:p>
            <w:r>
              <w:t>Finance/Paystack</w:t>
            </w:r>
          </w:p>
        </w:tc>
        <w:tc>
          <w:tcPr>
            <w:tcW w:type="dxa" w:w="2592"/>
          </w:tcPr>
          <w:p>
            <w:r>
              <w:t>Ledger live; provider webhooks verified; payout idempotency; reconciliation jobs/exceptions</w:t>
            </w:r>
          </w:p>
        </w:tc>
        <w:tc>
          <w:tcPr>
            <w:tcW w:type="dxa" w:w="2592"/>
          </w:tcPr>
          <w:p>
            <w:r>
              <w:t>Foundation built; live integration required</w:t>
            </w:r>
          </w:p>
        </w:tc>
      </w:tr>
      <w:tr>
        <w:tc>
          <w:tcPr>
            <w:tcW w:type="dxa" w:w="2592"/>
          </w:tcPr>
          <w:p>
            <w:r>
              <w:t>P0.9</w:t>
            </w:r>
          </w:p>
        </w:tc>
        <w:tc>
          <w:tcPr>
            <w:tcW w:type="dxa" w:w="2592"/>
          </w:tcPr>
          <w:p>
            <w:r>
              <w:t>ASOJU gateway</w:t>
            </w:r>
          </w:p>
        </w:tc>
        <w:tc>
          <w:tcPr>
            <w:tcW w:type="dxa" w:w="2592"/>
          </w:tcPr>
          <w:p>
            <w:r>
              <w:t>Versioned API live; persistent idempotency/replay protection; contract tests; event delivery</w:t>
            </w:r>
          </w:p>
        </w:tc>
        <w:tc>
          <w:tcPr>
            <w:tcW w:type="dxa" w:w="2592"/>
          </w:tcPr>
          <w:p>
            <w:r>
              <w:t>Foundation built; persistent implementation required</w:t>
            </w:r>
          </w:p>
        </w:tc>
      </w:tr>
      <w:tr>
        <w:tc>
          <w:tcPr>
            <w:tcW w:type="dxa" w:w="2592"/>
          </w:tcPr>
          <w:p>
            <w:r>
              <w:t>P0.10</w:t>
            </w:r>
          </w:p>
        </w:tc>
        <w:tc>
          <w:tcPr>
            <w:tcW w:type="dxa" w:w="2592"/>
          </w:tcPr>
          <w:p>
            <w:r>
              <w:t>Reliability/operations</w:t>
            </w:r>
          </w:p>
        </w:tc>
        <w:tc>
          <w:tcPr>
            <w:tcW w:type="dxa" w:w="2592"/>
          </w:tcPr>
          <w:p>
            <w:r>
              <w:t>Durable outbox/workers; dashboards/alerts; RPO/RTO; restore drill; failure tests</w:t>
            </w:r>
          </w:p>
        </w:tc>
        <w:tc>
          <w:tcPr>
            <w:tcW w:type="dxa" w:w="2592"/>
          </w:tcPr>
          <w:p>
            <w:r>
              <w:t>Foundation built; production deployment required</w:t>
            </w:r>
          </w:p>
        </w:tc>
      </w:tr>
    </w:tbl>
    <w:p>
      <w:pPr>
        <w:pStyle w:val="Heading1"/>
      </w:pPr>
      <w:r>
        <w:t>5. Production certification checklist</w:t>
      </w:r>
    </w:p>
    <w:p>
      <w:r>
        <w:t>☐ Freeze/tag the current implementation baseline.</w:t>
      </w:r>
    </w:p>
    <w:p>
      <w:r>
        <w:t>☐ Install dependencies and run the aggregate P0 test suite.</w:t>
      </w:r>
    </w:p>
    <w:p>
      <w:r>
        <w:t>☐ Run lint/typecheck/build in CI.</w:t>
      </w:r>
    </w:p>
    <w:p>
      <w:r>
        <w:t>☐ Validate Prisma schema and generate/review PostgreSQL migrations.</w:t>
      </w:r>
    </w:p>
    <w:p>
      <w:r>
        <w:t>☐ Execute SQLite → PostgreSQL ETL with row-count, financial, evidence and audit reconciliation.</w:t>
      </w:r>
    </w:p>
    <w:p>
      <w:r>
        <w:t>☐ Run endpoint-wide RBAC/BOLA/IDOR negative tests.</w:t>
      </w:r>
    </w:p>
    <w:p>
      <w:r>
        <w:t>☐ Replace every direct mission status mutation with P0.3 transition service.</w:t>
      </w:r>
    </w:p>
    <w:p>
      <w:r>
        <w:t>☐ Connect CHECK_IN to P0.4 server geofence validation.</w:t>
      </w:r>
    </w:p>
    <w:p>
      <w:r>
        <w:t>☐ Deploy private object storage and signed evidence upload/read flows.</w:t>
      </w:r>
    </w:p>
    <w:p>
      <w:r>
        <w:t>☐ Run browser E2E offline/retry/conflict/recovery tests.</w:t>
      </w:r>
    </w:p>
    <w:p>
      <w:r>
        <w:t>☐ Persist idempotency keys and processed-message records in PostgreSQL.</w:t>
      </w:r>
    </w:p>
    <w:p>
      <w:r>
        <w:t>☐ Connect real Paystack staging transfer/webhook/reconciliation flows.</w:t>
      </w:r>
    </w:p>
    <w:p>
      <w:r>
        <w:t>☐ Deploy the versioned ASOJU gateway with contract tests and replay protection.</w:t>
      </w:r>
    </w:p>
    <w:p>
      <w:r>
        <w:t>☐ Deploy transactional outbox and durable workers.</w:t>
      </w:r>
    </w:p>
    <w:p>
      <w:r>
        <w:t>☐ Configure liveness/readiness/dependency health endpoints.</w:t>
      </w:r>
    </w:p>
    <w:p>
      <w:r>
        <w:t>☐ Configure dashboards and alerts for API, queues, finance, evidence and integrations.</w:t>
      </w:r>
    </w:p>
    <w:p>
      <w:r>
        <w:t>☐ Complete PostgreSQL backup/restore drill and document RPO/RTO.</w:t>
      </w:r>
    </w:p>
    <w:p>
      <w:r>
        <w:t>☐ Run controlled production-like load/failure tests.</w:t>
      </w:r>
    </w:p>
    <w:p>
      <w:r>
        <w:t>☐ Obtain Operations, Finance, Security and Engineering sign-off.</w:t>
      </w:r>
    </w:p>
    <w:p>
      <w:pPr>
        <w:pStyle w:val="Heading1"/>
      </w:pPr>
      <w:r>
        <w:t>6. P0 go/no-go criteria</w:t>
      </w:r>
    </w:p>
    <w:p>
      <w:r>
        <w:t>GO only if all of the following are true:</w:t>
      </w:r>
    </w:p>
    <w:p>
      <w:pPr>
        <w:pStyle w:val="ListBullet"/>
      </w:pPr>
      <w:r>
        <w:t>No known critical/high security defect remains open.</w:t>
      </w:r>
    </w:p>
    <w:p>
      <w:pPr>
        <w:pStyle w:val="ListBullet"/>
      </w:pPr>
      <w:r>
        <w:t>PostgreSQL is the production database and migrations are reproducible.</w:t>
      </w:r>
    </w:p>
    <w:p>
      <w:pPr>
        <w:pStyle w:val="ListBullet"/>
      </w:pPr>
      <w:r>
        <w:t>Mission state cannot be bypassed from client or integration APIs.</w:t>
      </w:r>
    </w:p>
    <w:p>
      <w:pPr>
        <w:pStyle w:val="ListBullet"/>
      </w:pPr>
      <w:r>
        <w:t>Physical presence cannot be established solely from client-asserted distance.</w:t>
      </w:r>
    </w:p>
    <w:p>
      <w:pPr>
        <w:pStyle w:val="ListBullet"/>
      </w:pPr>
      <w:r>
        <w:t>Evidence is private, hash-verifiable and custody-audited.</w:t>
      </w:r>
    </w:p>
    <w:p>
      <w:pPr>
        <w:pStyle w:val="ListBullet"/>
      </w:pPr>
      <w:r>
        <w:t>Offline retries cannot duplicate financial/mission/evidence side effects.</w:t>
      </w:r>
    </w:p>
    <w:p>
      <w:pPr>
        <w:pStyle w:val="ListBullet"/>
      </w:pPr>
      <w:r>
        <w:t>QC cannot be self-approved and COMPLETED cannot bypass completion gates.</w:t>
      </w:r>
    </w:p>
    <w:p>
      <w:pPr>
        <w:pStyle w:val="ListBullet"/>
      </w:pPr>
      <w:r>
        <w:t>Ledger entries balance and payouts reconcile to provider records.</w:t>
      </w:r>
    </w:p>
    <w:p>
      <w:pPr>
        <w:pStyle w:val="ListBullet"/>
      </w:pPr>
      <w:r>
        <w:t>ASOJU integration is versioned, authenticated, scoped and idempotent.</w:t>
      </w:r>
    </w:p>
    <w:p>
      <w:pPr>
        <w:pStyle w:val="ListBullet"/>
      </w:pPr>
      <w:r>
        <w:t>Critical asynchronous workflows survive process/network failures.</w:t>
      </w:r>
    </w:p>
    <w:p>
      <w:pPr>
        <w:pStyle w:val="ListBullet"/>
      </w:pPr>
      <w:r>
        <w:t>Backup restoration has been successfully demonstrated.</w:t>
      </w:r>
    </w:p>
    <w:p>
      <w:pPr>
        <w:pStyle w:val="Heading1"/>
      </w:pPr>
      <w:r>
        <w:t>7. P1 implementation roadmap</w:t>
      </w:r>
    </w:p>
    <w:p>
      <w:r>
        <w:t>P1 shifts from production hardening to workforce-scale capability. It should be implemented on the P0-certified foundation, not in parallel with unresolved P0 reliability or financial integrity defects.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Workstream</w:t>
            </w:r>
          </w:p>
        </w:tc>
        <w:tc>
          <w:tcPr>
            <w:tcW w:type="dxa" w:w="2074"/>
          </w:tcPr>
          <w:p>
            <w:r>
              <w:t>Scope</w:t>
            </w:r>
          </w:p>
        </w:tc>
        <w:tc>
          <w:tcPr>
            <w:tcW w:type="dxa" w:w="2074"/>
          </w:tcPr>
          <w:p>
            <w:r>
              <w:t>Depends on</w:t>
            </w:r>
          </w:p>
        </w:tc>
        <w:tc>
          <w:tcPr>
            <w:tcW w:type="dxa" w:w="2074"/>
          </w:tcPr>
          <w:p>
            <w:r>
              <w:t>Primary owner</w:t>
            </w:r>
          </w:p>
        </w:tc>
      </w:tr>
      <w:tr>
        <w:tc>
          <w:tcPr>
            <w:tcW w:type="dxa" w:w="2074"/>
          </w:tcPr>
          <w:p>
            <w:r>
              <w:t>P1.1</w:t>
            </w:r>
          </w:p>
        </w:tc>
        <w:tc>
          <w:tcPr>
            <w:tcW w:type="dxa" w:w="2074"/>
          </w:tcPr>
          <w:p>
            <w:r>
              <w:t>Dispatch &amp; Eligibility Engine</w:t>
            </w:r>
          </w:p>
        </w:tc>
        <w:tc>
          <w:tcPr>
            <w:tcW w:type="dxa" w:w="2074"/>
          </w:tcPr>
          <w:p>
            <w:r>
              <w:t>Capability, certification, geography, availability, workload, client restrictions, risk; deterministic eligibility API</w:t>
            </w:r>
          </w:p>
        </w:tc>
        <w:tc>
          <w:tcPr>
            <w:tcW w:type="dxa" w:w="2074"/>
          </w:tcPr>
          <w:p>
            <w:r>
              <w:t>P0.3/P0.4</w:t>
            </w:r>
          </w:p>
        </w:tc>
        <w:tc>
          <w:tcPr>
            <w:tcW w:type="dxa" w:w="2074"/>
          </w:tcPr>
          <w:p>
            <w:r>
              <w:t>Operations</w:t>
            </w:r>
          </w:p>
        </w:tc>
      </w:tr>
      <w:tr>
        <w:tc>
          <w:tcPr>
            <w:tcW w:type="dxa" w:w="2074"/>
          </w:tcPr>
          <w:p>
            <w:r>
              <w:t>P1.2</w:t>
            </w:r>
          </w:p>
        </w:tc>
        <w:tc>
          <w:tcPr>
            <w:tcW w:type="dxa" w:w="2074"/>
          </w:tcPr>
          <w:p>
            <w:r>
              <w:t>Availability &amp; Capacity</w:t>
            </w:r>
          </w:p>
        </w:tc>
        <w:tc>
          <w:tcPr>
            <w:tcW w:type="dxa" w:w="2074"/>
          </w:tcPr>
          <w:p>
            <w:r>
              <w:t>Availability states, reserve targets, State/LGA/service capacity map, capacity commitments</w:t>
            </w:r>
          </w:p>
        </w:tc>
        <w:tc>
          <w:tcPr>
            <w:tcW w:type="dxa" w:w="2074"/>
          </w:tcPr>
          <w:p>
            <w:r>
              <w:t>P1.1</w:t>
            </w:r>
          </w:p>
        </w:tc>
        <w:tc>
          <w:tcPr>
            <w:tcW w:type="dxa" w:w="2074"/>
          </w:tcPr>
          <w:p>
            <w:r>
              <w:t>Operations</w:t>
            </w:r>
          </w:p>
        </w:tc>
      </w:tr>
      <w:tr>
        <w:tc>
          <w:tcPr>
            <w:tcW w:type="dxa" w:w="2074"/>
          </w:tcPr>
          <w:p>
            <w:r>
              <w:t>P1.3</w:t>
            </w:r>
          </w:p>
        </w:tc>
        <w:tc>
          <w:tcPr>
            <w:tcW w:type="dxa" w:w="2074"/>
          </w:tcPr>
          <w:p>
            <w:r>
              <w:t>Matching &amp; Ranking</w:t>
            </w:r>
          </w:p>
        </w:tc>
        <w:tc>
          <w:tcPr>
            <w:tcW w:type="dxa" w:w="2074"/>
          </w:tcPr>
          <w:p>
            <w:r>
              <w:t>Proximity, reliability, experience, QC history, response time, workload balance; explainable ranking</w:t>
            </w:r>
          </w:p>
        </w:tc>
        <w:tc>
          <w:tcPr>
            <w:tcW w:type="dxa" w:w="2074"/>
          </w:tcPr>
          <w:p>
            <w:r>
              <w:t>P1.1/P1.2</w:t>
            </w:r>
          </w:p>
        </w:tc>
        <w:tc>
          <w:tcPr>
            <w:tcW w:type="dxa" w:w="2074"/>
          </w:tcPr>
          <w:p>
            <w:r>
              <w:t>Operations</w:t>
            </w:r>
          </w:p>
        </w:tc>
      </w:tr>
      <w:tr>
        <w:tc>
          <w:tcPr>
            <w:tcW w:type="dxa" w:w="2074"/>
          </w:tcPr>
          <w:p>
            <w:r>
              <w:t>P1.4</w:t>
            </w:r>
          </w:p>
        </w:tc>
        <w:tc>
          <w:tcPr>
            <w:tcW w:type="dxa" w:w="2074"/>
          </w:tcPr>
          <w:p>
            <w:r>
              <w:t>Trust, Reputation &amp; Tiers</w:t>
            </w:r>
          </w:p>
        </w:tc>
        <w:tc>
          <w:tcPr>
            <w:tcW w:type="dxa" w:w="2074"/>
          </w:tcPr>
          <w:p>
            <w:r>
              <w:t>Reliability, timeliness, evidence quality, QC, safety, responsiveness, experience; explainable tiering</w:t>
            </w:r>
          </w:p>
        </w:tc>
        <w:tc>
          <w:tcPr>
            <w:tcW w:type="dxa" w:w="2074"/>
          </w:tcPr>
          <w:p>
            <w:r>
              <w:t>P0.7</w:t>
            </w:r>
          </w:p>
        </w:tc>
        <w:tc>
          <w:tcPr>
            <w:tcW w:type="dxa" w:w="2074"/>
          </w:tcPr>
          <w:p>
            <w:r>
              <w:t>Trust/Ops</w:t>
            </w:r>
          </w:p>
        </w:tc>
      </w:tr>
      <w:tr>
        <w:tc>
          <w:tcPr>
            <w:tcW w:type="dxa" w:w="2074"/>
          </w:tcPr>
          <w:p>
            <w:r>
              <w:t>P1.5</w:t>
            </w:r>
          </w:p>
        </w:tc>
        <w:tc>
          <w:tcPr>
            <w:tcW w:type="dxa" w:w="2074"/>
          </w:tcPr>
          <w:p>
            <w:r>
              <w:t>Academy &amp; Certification</w:t>
            </w:r>
          </w:p>
        </w:tc>
        <w:tc>
          <w:tcPr>
            <w:tcW w:type="dxa" w:w="2074"/>
          </w:tcPr>
          <w:p>
            <w:r>
              <w:t>Core field standards, evidence/GPS/safety/privacy training, service certifications, expiry/refresher controls</w:t>
            </w:r>
          </w:p>
        </w:tc>
        <w:tc>
          <w:tcPr>
            <w:tcW w:type="dxa" w:w="2074"/>
          </w:tcPr>
          <w:p>
            <w:r>
              <w:t>P1.4</w:t>
            </w:r>
          </w:p>
        </w:tc>
        <w:tc>
          <w:tcPr>
            <w:tcW w:type="dxa" w:w="2074"/>
          </w:tcPr>
          <w:p>
            <w:r>
              <w:t>Academy/Ops</w:t>
            </w:r>
          </w:p>
        </w:tc>
      </w:tr>
      <w:tr>
        <w:tc>
          <w:tcPr>
            <w:tcW w:type="dxa" w:w="2074"/>
          </w:tcPr>
          <w:p>
            <w:r>
              <w:t>P1.6</w:t>
            </w:r>
          </w:p>
        </w:tc>
        <w:tc>
          <w:tcPr>
            <w:tcW w:type="dxa" w:w="2074"/>
          </w:tcPr>
          <w:p>
            <w:r>
              <w:t>Recruitment &amp; Workforce Supply</w:t>
            </w:r>
          </w:p>
        </w:tc>
        <w:tc>
          <w:tcPr>
            <w:tcW w:type="dxa" w:w="2074"/>
          </w:tcPr>
          <w:p>
            <w:r>
              <w:t>Recruitment funnels, geographic/capability gaps, campaigns, candidate pipeline, partner sourcing</w:t>
            </w:r>
          </w:p>
        </w:tc>
        <w:tc>
          <w:tcPr>
            <w:tcW w:type="dxa" w:w="2074"/>
          </w:tcPr>
          <w:p>
            <w:r>
              <w:t>P1.2/P1.5</w:t>
            </w:r>
          </w:p>
        </w:tc>
        <w:tc>
          <w:tcPr>
            <w:tcW w:type="dxa" w:w="2074"/>
          </w:tcPr>
          <w:p>
            <w:r>
              <w:t>Recruitment</w:t>
            </w:r>
          </w:p>
        </w:tc>
      </w:tr>
      <w:tr>
        <w:tc>
          <w:tcPr>
            <w:tcW w:type="dxa" w:w="2074"/>
          </w:tcPr>
          <w:p>
            <w:r>
              <w:t>P1.7</w:t>
            </w:r>
          </w:p>
        </w:tc>
        <w:tc>
          <w:tcPr>
            <w:tcW w:type="dxa" w:w="2074"/>
          </w:tcPr>
          <w:p>
            <w:r>
              <w:t>Partner Network</w:t>
            </w:r>
          </w:p>
        </w:tc>
        <w:tc>
          <w:tcPr>
            <w:tcW w:type="dxa" w:w="2074"/>
          </w:tcPr>
          <w:p>
            <w:r>
              <w:t>Partner portal, candidate submission, scoped analytics, campaign management, partner SLAs</w:t>
            </w:r>
          </w:p>
        </w:tc>
        <w:tc>
          <w:tcPr>
            <w:tcW w:type="dxa" w:w="2074"/>
          </w:tcPr>
          <w:p>
            <w:r>
              <w:t>P1.6/P0.9</w:t>
            </w:r>
          </w:p>
        </w:tc>
        <w:tc>
          <w:tcPr>
            <w:tcW w:type="dxa" w:w="2074"/>
          </w:tcPr>
          <w:p>
            <w:r>
              <w:t>Partner Ops</w:t>
            </w:r>
          </w:p>
        </w:tc>
      </w:tr>
      <w:tr>
        <w:tc>
          <w:tcPr>
            <w:tcW w:type="dxa" w:w="2074"/>
          </w:tcPr>
          <w:p>
            <w:r>
              <w:t>P1.8</w:t>
            </w:r>
          </w:p>
        </w:tc>
        <w:tc>
          <w:tcPr>
            <w:tcW w:type="dxa" w:w="2074"/>
          </w:tcPr>
          <w:p>
            <w:r>
              <w:t>Multi-Client Service Platform</w:t>
            </w:r>
          </w:p>
        </w:tc>
        <w:tc>
          <w:tcPr>
            <w:tcW w:type="dxa" w:w="2074"/>
          </w:tcPr>
          <w:p>
            <w:r>
              <w:t>Tenant isolation, service catalog, pricing/SLA, client org/users, request→mission→result→billing</w:t>
            </w:r>
          </w:p>
        </w:tc>
        <w:tc>
          <w:tcPr>
            <w:tcW w:type="dxa" w:w="2074"/>
          </w:tcPr>
          <w:p>
            <w:r>
              <w:t>P0.2/P0.9</w:t>
            </w:r>
          </w:p>
        </w:tc>
        <w:tc>
          <w:tcPr>
            <w:tcW w:type="dxa" w:w="2074"/>
          </w:tcPr>
          <w:p>
            <w:r>
              <w:t>Commercial/Ops</w:t>
            </w:r>
          </w:p>
        </w:tc>
      </w:tr>
      <w:tr>
        <w:tc>
          <w:tcPr>
            <w:tcW w:type="dxa" w:w="2074"/>
          </w:tcPr>
          <w:p>
            <w:r>
              <w:t>P1.9</w:t>
            </w:r>
          </w:p>
        </w:tc>
        <w:tc>
          <w:tcPr>
            <w:tcW w:type="dxa" w:w="2074"/>
          </w:tcPr>
          <w:p>
            <w:r>
              <w:t>Operations Command Center</w:t>
            </w:r>
          </w:p>
        </w:tc>
        <w:tc>
          <w:tcPr>
            <w:tcW w:type="dxa" w:w="2074"/>
          </w:tcPr>
          <w:p>
            <w:r>
              <w:t>Unified mission board, live map, agent pool, capacity, escalations, safety, QC/rework, finance exceptions</w:t>
            </w:r>
          </w:p>
        </w:tc>
        <w:tc>
          <w:tcPr>
            <w:tcW w:type="dxa" w:w="2074"/>
          </w:tcPr>
          <w:p>
            <w:r>
              <w:t>P1.1–P1.8</w:t>
            </w:r>
          </w:p>
        </w:tc>
        <w:tc>
          <w:tcPr>
            <w:tcW w:type="dxa" w:w="2074"/>
          </w:tcPr>
          <w:p>
            <w:r>
              <w:t>Operations</w:t>
            </w:r>
          </w:p>
        </w:tc>
      </w:tr>
      <w:tr>
        <w:tc>
          <w:tcPr>
            <w:tcW w:type="dxa" w:w="2074"/>
          </w:tcPr>
          <w:p>
            <w:r>
              <w:t>P1.10</w:t>
            </w:r>
          </w:p>
        </w:tc>
        <w:tc>
          <w:tcPr>
            <w:tcW w:type="dxa" w:w="2074"/>
          </w:tcPr>
          <w:p>
            <w:r>
              <w:t>Safety &amp; Escalation</w:t>
            </w:r>
          </w:p>
        </w:tc>
        <w:tc>
          <w:tcPr>
            <w:tcW w:type="dxa" w:w="2074"/>
          </w:tcPr>
          <w:p>
            <w:r>
              <w:t>Briefings, unsafe-location action, pause, incident workflows, emergency escalation, post-incident review</w:t>
            </w:r>
          </w:p>
        </w:tc>
        <w:tc>
          <w:tcPr>
            <w:tcW w:type="dxa" w:w="2074"/>
          </w:tcPr>
          <w:p>
            <w:r>
              <w:t>P0.3/P0.4</w:t>
            </w:r>
          </w:p>
        </w:tc>
        <w:tc>
          <w:tcPr>
            <w:tcW w:type="dxa" w:w="2074"/>
          </w:tcPr>
          <w:p>
            <w:r>
              <w:t>Safety/Ops</w:t>
            </w:r>
          </w:p>
        </w:tc>
      </w:tr>
      <w:tr>
        <w:tc>
          <w:tcPr>
            <w:tcW w:type="dxa" w:w="2074"/>
          </w:tcPr>
          <w:p>
            <w:r>
              <w:t>P1.11</w:t>
            </w:r>
          </w:p>
        </w:tc>
        <w:tc>
          <w:tcPr>
            <w:tcW w:type="dxa" w:w="2074"/>
          </w:tcPr>
          <w:p>
            <w:r>
              <w:t>Advanced QC &amp; Service Rules</w:t>
            </w:r>
          </w:p>
        </w:tc>
        <w:tc>
          <w:tcPr>
            <w:tcW w:type="dxa" w:w="2074"/>
          </w:tcPr>
          <w:p>
            <w:r>
              <w:t>Service-specific QC schemas, automated completeness checks, client-specific acceptance criteria, rework economics</w:t>
            </w:r>
          </w:p>
        </w:tc>
        <w:tc>
          <w:tcPr>
            <w:tcW w:type="dxa" w:w="2074"/>
          </w:tcPr>
          <w:p>
            <w:r>
              <w:t>P0.7/P1.8</w:t>
            </w:r>
          </w:p>
        </w:tc>
        <w:tc>
          <w:tcPr>
            <w:tcW w:type="dxa" w:w="2074"/>
          </w:tcPr>
          <w:p>
            <w:r>
              <w:t>QC</w:t>
            </w:r>
          </w:p>
        </w:tc>
      </w:tr>
      <w:tr>
        <w:tc>
          <w:tcPr>
            <w:tcW w:type="dxa" w:w="2074"/>
          </w:tcPr>
          <w:p>
            <w:r>
              <w:t>P1.12</w:t>
            </w:r>
          </w:p>
        </w:tc>
        <w:tc>
          <w:tcPr>
            <w:tcW w:type="dxa" w:w="2074"/>
          </w:tcPr>
          <w:p>
            <w:r>
              <w:t>AI Advisory Layer</w:t>
            </w:r>
          </w:p>
        </w:tc>
        <w:tc>
          <w:tcPr>
            <w:tcW w:type="dxa" w:w="2074"/>
          </w:tcPr>
          <w:p>
            <w:r>
              <w:t>Provider adapter, agent/mission summaries, dispatch recommendations, anomaly flags, forecasting assistance; advisory only</w:t>
            </w:r>
          </w:p>
        </w:tc>
        <w:tc>
          <w:tcPr>
            <w:tcW w:type="dxa" w:w="2074"/>
          </w:tcPr>
          <w:p>
            <w:r>
              <w:t>P1.3/P1.9</w:t>
            </w:r>
          </w:p>
        </w:tc>
        <w:tc>
          <w:tcPr>
            <w:tcW w:type="dxa" w:w="2074"/>
          </w:tcPr>
          <w:p>
            <w:r>
              <w:t>AI/Ops</w:t>
            </w:r>
          </w:p>
        </w:tc>
      </w:tr>
    </w:tbl>
    <w:p>
      <w:pPr>
        <w:pStyle w:val="Heading1"/>
      </w:pPr>
      <w:r>
        <w:t>8. P1 sequencing</w:t>
      </w:r>
    </w:p>
    <w:p>
      <w:pPr>
        <w:pStyle w:val="ListNumber"/>
      </w:pPr>
      <w:r>
        <w:t>Wave 1 — Workforce control: P1.1 Dispatch &amp; Eligibility + P1.2 Availability/Capacity.</w:t>
      </w:r>
    </w:p>
    <w:p>
      <w:pPr>
        <w:pStyle w:val="ListNumber"/>
      </w:pPr>
      <w:r>
        <w:t>Wave 2 — Workforce quality: P1.3 Matching/Ranking + P1.4 Trust/Reputation + P1.5 Academy/Certification.</w:t>
      </w:r>
    </w:p>
    <w:p>
      <w:pPr>
        <w:pStyle w:val="ListNumber"/>
      </w:pPr>
      <w:r>
        <w:t>Wave 3 — Workforce supply: P1.6 Recruitment + P1.7 Partner Network.</w:t>
      </w:r>
    </w:p>
    <w:p>
      <w:pPr>
        <w:pStyle w:val="ListNumber"/>
      </w:pPr>
      <w:r>
        <w:t>Wave 4 — Commercial scale: P1.8 Multi-Client Service Platform.</w:t>
      </w:r>
    </w:p>
    <w:p>
      <w:pPr>
        <w:pStyle w:val="ListNumber"/>
      </w:pPr>
      <w:r>
        <w:t>Wave 5 — Operational command: P1.9 Command Center + P1.10 Safety/Escalation + P1.11 Advanced QC.</w:t>
      </w:r>
    </w:p>
    <w:p>
      <w:pPr>
        <w:pStyle w:val="ListNumber"/>
      </w:pPr>
      <w:r>
        <w:t>Wave 6 — Intelligence: P1.12 AI Advisory Layer.</w:t>
      </w:r>
    </w:p>
    <w:p>
      <w:pPr>
        <w:pStyle w:val="Heading1"/>
      </w:pPr>
      <w:r>
        <w:t>9. P1 success metrics</w:t>
      </w:r>
    </w:p>
    <w:p>
      <w:pPr>
        <w:pStyle w:val="ListBullet"/>
      </w:pPr>
      <w:r>
        <w:t>Qualified-fill rate by geography/service.</w:t>
      </w:r>
    </w:p>
    <w:p>
      <w:pPr>
        <w:pStyle w:val="ListBullet"/>
      </w:pPr>
      <w:r>
        <w:t>Time-to-assign and time-to-accept.</w:t>
      </w:r>
    </w:p>
    <w:p>
      <w:pPr>
        <w:pStyle w:val="ListBullet"/>
      </w:pPr>
      <w:r>
        <w:t>Mission completion rate and SLA adherence.</w:t>
      </w:r>
    </w:p>
    <w:p>
      <w:pPr>
        <w:pStyle w:val="ListBullet"/>
      </w:pPr>
      <w:r>
        <w:t>First-pass QC rate and rework rate.</w:t>
      </w:r>
    </w:p>
    <w:p>
      <w:pPr>
        <w:pStyle w:val="ListBullet"/>
      </w:pPr>
      <w:r>
        <w:t>Agent utilization and reserve-capacity coverage.</w:t>
      </w:r>
    </w:p>
    <w:p>
      <w:pPr>
        <w:pStyle w:val="ListBullet"/>
      </w:pPr>
      <w:r>
        <w:t>Coverage gaps by State/LGA/capability/certification.</w:t>
      </w:r>
    </w:p>
    <w:p>
      <w:pPr>
        <w:pStyle w:val="ListBullet"/>
      </w:pPr>
      <w:r>
        <w:t>Agent retention and progression by tier.</w:t>
      </w:r>
    </w:p>
    <w:p>
      <w:pPr>
        <w:pStyle w:val="ListBullet"/>
      </w:pPr>
      <w:r>
        <w:t>Recruitment conversion and time-to-capacity.</w:t>
      </w:r>
    </w:p>
    <w:p>
      <w:pPr>
        <w:pStyle w:val="ListBullet"/>
      </w:pPr>
      <w:r>
        <w:t>Client repeat rate and service gross margin.</w:t>
      </w:r>
    </w:p>
    <w:p>
      <w:pPr>
        <w:pStyle w:val="ListBullet"/>
      </w:pPr>
      <w:r>
        <w:t>Safety incident rate and resolution time.</w:t>
      </w:r>
    </w:p>
    <w:p>
      <w:pPr>
        <w:pStyle w:val="ListBullet"/>
      </w:pPr>
      <w:r>
        <w:t>AI recommendation acceptance/override rate with no increase in critical error rate.</w:t>
      </w:r>
    </w:p>
    <w:p>
      <w:pPr>
        <w:pStyle w:val="Heading1"/>
      </w:pPr>
      <w:r>
        <w:t>10. Architectural guardrails for P1</w:t>
      </w:r>
    </w:p>
    <w:p>
      <w:pPr>
        <w:pStyle w:val="ListBullet"/>
      </w:pPr>
      <w:r>
        <w:t>Do not bypass the P0 mission state machine.</w:t>
      </w:r>
    </w:p>
    <w:p>
      <w:pPr>
        <w:pStyle w:val="ListBullet"/>
      </w:pPr>
      <w:r>
        <w:t>Do not let AI make authoritative mission, payout, trust or safety decisions.</w:t>
      </w:r>
    </w:p>
    <w:p>
      <w:pPr>
        <w:pStyle w:val="ListBullet"/>
      </w:pPr>
      <w:r>
        <w:t>Do not weaken tenant isolation to simplify reporting.</w:t>
      </w:r>
    </w:p>
    <w:p>
      <w:pPr>
        <w:pStyle w:val="ListBullet"/>
      </w:pPr>
      <w:r>
        <w:t>Do not create parallel domain logic inside portals or integrations.</w:t>
      </w:r>
    </w:p>
    <w:p>
      <w:pPr>
        <w:pStyle w:val="ListBullet"/>
      </w:pPr>
      <w:r>
        <w:t>Use versioned APIs/events and the durable outbox.</w:t>
      </w:r>
    </w:p>
    <w:p>
      <w:pPr>
        <w:pStyle w:val="ListBullet"/>
      </w:pPr>
      <w:r>
        <w:t>Keep financial truth in the ledger, not UI projections.</w:t>
      </w:r>
    </w:p>
    <w:p>
      <w:pPr>
        <w:pStyle w:val="ListBullet"/>
      </w:pPr>
      <w:r>
        <w:t>Keep evidence custody immutable.</w:t>
      </w:r>
    </w:p>
    <w:p>
      <w:pPr>
        <w:pStyle w:val="ListBullet"/>
      </w:pPr>
      <w:r>
        <w:t>Make dispatch/trust recommendations explainable and auditable.</w:t>
      </w:r>
    </w:p>
    <w:p>
      <w:pPr>
        <w:pStyle w:val="ListBullet"/>
      </w:pPr>
      <w:r>
        <w:t>Prefer evolutionary changes to the existing application over greenfield rewrite.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