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B8860B"/>
          <w:spacing w:val="20"/>
          <w:sz w:val="22"/>
          <w:szCs w:val="22"/>
        </w:rPr>
        <w:t xml:space="preserve">PROVARK GLOBAL SERVICES LTD</w:t>
      </w:r>
    </w:p>
    <w:p>
      <w:pPr>
        <w:spacing w:before="200"/>
        <w:jc w:val="center"/>
      </w:pPr>
      <w:r>
        <w:rPr>
          <w:i/>
          <w:iCs/>
          <w:color w:val="555555"/>
          <w:sz w:val="18"/>
          <w:szCs w:val="18"/>
        </w:rPr>
        <w:t xml:space="preserve">People. Projects. Enterprise.</w:t>
      </w:r>
    </w:p>
    <w:p>
      <w:pPr>
        <w:spacing w:before="900"/>
        <w:jc w:val="center"/>
      </w:pPr>
      <w:r>
        <w:rPr>
          <w:b/>
          <w:bCs/>
          <w:color w:val="1B2A4A"/>
          <w:sz w:val="52"/>
          <w:szCs w:val="52"/>
        </w:rPr>
        <w:t xml:space="preserve">DO MORE WITH AI</w:t>
      </w:r>
    </w:p>
    <w:p>
      <w:pPr>
        <w:spacing w:before="100"/>
        <w:jc w:val="center"/>
      </w:pPr>
      <w:r>
        <w:rPr>
          <w:b/>
          <w:bCs/>
          <w:color w:val="B8860B"/>
          <w:sz w:val="30"/>
          <w:szCs w:val="30"/>
        </w:rPr>
        <w:t xml:space="preserve">Platform Developer Handoff</w:t>
      </w:r>
    </w:p>
    <w:p>
      <w:pPr>
        <w:spacing w:before="40"/>
        <w:jc w:val="center"/>
      </w:pPr>
      <w:r>
        <w:rPr>
          <w:color w:val="555555"/>
          <w:sz w:val="22"/>
          <w:szCs w:val="22"/>
        </w:rPr>
        <w:t xml:space="preserve">Gap Remediation Plan &amp; New Feature Specification</w:t>
      </w:r>
    </w:p>
    <w:p>
      <w:pPr>
        <w:pBdr>
          <w:top w:val="single" w:color="B8860B" w:sz="6" w:space="10"/>
        </w:pBdr>
        <w:spacing w:before="1600"/>
        <w:jc w:val="center"/>
      </w:pPr>
      <w:r>
        <w:rPr>
          <w:sz w:val="2"/>
          <w:szCs w:val="2"/>
        </w:rPr>
        <w:t xml:space="preserve"> </w:t>
      </w:r>
    </w:p>
    <w:p>
      <w:pPr>
        <w:spacing w:before="300"/>
        <w:jc w:val="center"/>
      </w:pPr>
      <w:r>
        <w:rPr>
          <w:color w:val="333333"/>
          <w:sz w:val="20"/>
          <w:szCs w:val="20"/>
        </w:rPr>
        <w:t xml:space="preserve">Prepared for the development team</w:t>
      </w:r>
    </w:p>
    <w:p>
      <w:pPr>
        <w:spacing w:before="60"/>
        <w:jc w:val="center"/>
      </w:pPr>
      <w:r>
        <w:rPr>
          <w:color w:val="333333"/>
          <w:sz w:val="20"/>
          <w:szCs w:val="20"/>
        </w:rPr>
        <w:t xml:space="preserve">Repository: github.com/provarkai/Morewithai</w:t>
      </w:r>
    </w:p>
    <w:p>
      <w:pPr>
        <w:spacing w:before="60"/>
        <w:jc w:val="center"/>
      </w:pPr>
      <w:r>
        <w:rPr>
          <w:color w:val="333333"/>
          <w:sz w:val="20"/>
          <w:szCs w:val="20"/>
        </w:rPr>
        <w:t xml:space="preserve">September 2026</w:t>
      </w:r>
    </w:p>
    <w:p>
      <w:pPr>
        <w:sectPr>
          <w:pgSz w:w="12240" w:h="15840" w:orient="portrait"/>
          <w:pgMar w:top="1440" w:right="1440" w:bottom="1440" w:left="1440" w:header="708" w:footer="708" w:gutter="0"/>
          <w:pgNumType/>
          <w:docGrid w:linePitch="360"/>
        </w:sectPr>
      </w:pPr>
    </w:p>
    <w:p>
      <w:pPr>
        <w:pStyle w:val="Heading1"/>
        <w:pBdr>
          <w:bottom w:val="single" w:color="B8860B" w:sz="8" w:space="4"/>
        </w:pBdr>
        <w:spacing w:after="200" w:before="400"/>
      </w:pPr>
      <w:r>
        <w:rPr>
          <w:b/>
          <w:bCs/>
          <w:color w:val="1B2A4A"/>
          <w:sz w:val="30"/>
          <w:szCs w:val="30"/>
        </w:rPr>
        <w:t xml:space="preserve">1. Purpose of This Document</w:t>
      </w:r>
    </w:p>
    <w:p>
      <w:pPr>
        <w:spacing w:after="140" w:line="300"/>
      </w:pPr>
      <w:r>
        <w:rPr>
          <w:i w:val="false"/>
          <w:iCs w:val="false"/>
          <w:color w:val="222222"/>
          <w:sz w:val="21"/>
          <w:szCs w:val="21"/>
        </w:rPr>
        <w:t xml:space="preserve">This document is the developer-facing companion to the code review of the Do More With AI workspace (extracted from the provarkai/Morewithai repository). It has two parts:</w:t>
      </w:r>
    </w:p>
    <w:p>
      <w:pPr>
        <w:pStyle w:val="ListParagraph"/>
        <w:numPr>
          <w:ilvl w:val="0"/>
          <w:numId w:val="2"/>
        </w:numPr>
        <w:spacing w:after="80" w:line="290"/>
      </w:pPr>
      <w:r>
        <w:rPr>
          <w:color w:val="222222"/>
          <w:sz w:val="21"/>
          <w:szCs w:val="21"/>
        </w:rPr>
        <w:t xml:space="preserve">Part A — Gap Remediation: every gap blocking real revenue, with the exact files involved, the fix required, and a rough effort estimate.</w:t>
      </w:r>
    </w:p>
    <w:p>
      <w:pPr>
        <w:pStyle w:val="ListParagraph"/>
        <w:numPr>
          <w:ilvl w:val="0"/>
          <w:numId w:val="2"/>
        </w:numPr>
        <w:spacing w:after="80" w:line="290"/>
      </w:pPr>
      <w:r>
        <w:rPr>
          <w:color w:val="222222"/>
          <w:sz w:val="21"/>
          <w:szCs w:val="21"/>
        </w:rPr>
        <w:t xml:space="preserve">Part B — New Feature Specification: features to build once the platform can generate real revenue, explained in plain terms with implementation notes.</w:t>
      </w:r>
    </w:p>
    <w:p>
      <w:pPr>
        <w:spacing w:after="140" w:line="300"/>
      </w:pPr>
      <w:r>
        <w:rPr>
          <w:i w:val="false"/>
          <w:iCs w:val="false"/>
          <w:color w:val="222222"/>
          <w:sz w:val="21"/>
          <w:szCs w:val="21"/>
        </w:rPr>
        <w:t xml:space="preserve">Context: the platform is a Next.js 16 + Prisma content-and-growth engine with 65+ database models, 120+ API routes, and a full admin dashboard already built. The architecture and data model are sound. The gap is that most revenue-critical integrations (AI generation, payments, email, ads) are wired to placeholder/log-only implementations rather than live providers.</w:t>
      </w:r>
    </w:p>
    <w:p>
      <w:pPr>
        <w:pStyle w:val="Heading1"/>
        <w:pBdr>
          <w:bottom w:val="single" w:color="B8860B" w:sz="8" w:space="4"/>
        </w:pBdr>
        <w:spacing w:after="200" w:before="400"/>
      </w:pPr>
      <w:r>
        <w:rPr>
          <w:b/>
          <w:bCs/>
          <w:color w:val="1B2A4A"/>
          <w:sz w:val="30"/>
          <w:szCs w:val="30"/>
        </w:rPr>
        <w:t xml:space="preserve">2. Priority Legend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100"/>
      </w:tblGrid>
      <w:tr>
        <w:tc>
          <w:tcPr>
            <w:tcW w:type="pct" w:w="15%"/>
            <w:shd w:fill="B02A2A" w:val="clear"/>
            <w:tcMar>
              <w:top w:type="dxa" w:w="80"/>
              <w:left w:type="dxa" w:w="100"/>
              <w:bottom w:type="dxa" w:w="80"/>
              <w:right w:type="dxa" w:w="100"/>
            </w:tcMar>
            <w:vAlign w:val="center"/>
          </w:tcPr>
          <w:p>
            <w:pPr>
              <w:jc w:val="center"/>
            </w:pPr>
            <w:r>
              <w:rPr>
                <w:b/>
                <w:bCs/>
                <w:color w:val="FFFFFF"/>
                <w:sz w:val="19"/>
                <w:szCs w:val="19"/>
              </w:rPr>
              <w:t xml:space="preserve">BLOCKER</w:t>
            </w:r>
          </w:p>
        </w:tc>
        <w:tc>
          <w:tcPr>
            <w:tcW w:type="pct" w:w="85%"/>
            <w:tcMar>
              <w:top w:type="dxa" w:w="100"/>
              <w:left w:type="dxa" w:w="120"/>
              <w:bottom w:type="dxa" w:w="100"/>
              <w:right w:type="dxa" w:w="120"/>
            </w:tcMar>
            <w:vAlign w:val="center"/>
          </w:tcPr>
          <w:p>
            <w:r>
              <w:rPr>
                <w:b w:val="false"/>
                <w:bCs w:val="false"/>
                <w:color w:val="222222"/>
                <w:sz w:val="19"/>
                <w:szCs w:val="19"/>
              </w:rPr>
              <w:t xml:space="preserve">Nothing downstream works until this is fixed. Build these first, in order.</w:t>
            </w:r>
          </w:p>
        </w:tc>
      </w:tr>
      <w:tr>
        <w:tc>
          <w:tcPr>
            <w:tcW w:type="pct" w:w="15%"/>
            <w:shd w:fill="C77B14" w:val="clear"/>
            <w:tcMar>
              <w:top w:type="dxa" w:w="80"/>
              <w:left w:type="dxa" w:w="100"/>
              <w:bottom w:type="dxa" w:w="80"/>
              <w:right w:type="dxa" w:w="100"/>
            </w:tcMar>
            <w:vAlign w:val="center"/>
          </w:tcPr>
          <w:p>
            <w:pPr>
              <w:jc w:val="center"/>
            </w:pPr>
            <w:r>
              <w:rPr>
                <w:b/>
                <w:bCs/>
                <w:color w:val="FFFFFF"/>
                <w:sz w:val="19"/>
                <w:szCs w:val="19"/>
              </w:rPr>
              <w:t xml:space="preserve">HIGH</w:t>
            </w:r>
          </w:p>
        </w:tc>
        <w:tc>
          <w:tcPr>
            <w:tcW w:type="pct" w:w="85%"/>
            <w:tcMar>
              <w:top w:type="dxa" w:w="100"/>
              <w:left w:type="dxa" w:w="120"/>
              <w:bottom w:type="dxa" w:w="100"/>
              <w:right w:type="dxa" w:w="120"/>
            </w:tcMar>
            <w:vAlign w:val="center"/>
          </w:tcPr>
          <w:p>
            <w:r>
              <w:rPr>
                <w:b w:val="false"/>
                <w:bCs w:val="false"/>
                <w:color w:val="222222"/>
                <w:sz w:val="19"/>
                <w:szCs w:val="19"/>
              </w:rPr>
              <w:t xml:space="preserve">Required before the platform can be trusted to run unattended or take real payments.</w:t>
            </w:r>
          </w:p>
        </w:tc>
      </w:tr>
      <w:tr>
        <w:tc>
          <w:tcPr>
            <w:tcW w:type="pct" w:w="15%"/>
            <w:shd w:fill="3E7CB1" w:val="clear"/>
            <w:tcMar>
              <w:top w:type="dxa" w:w="80"/>
              <w:left w:type="dxa" w:w="100"/>
              <w:bottom w:type="dxa" w:w="80"/>
              <w:right w:type="dxa" w:w="100"/>
            </w:tcMar>
            <w:vAlign w:val="center"/>
          </w:tcPr>
          <w:p>
            <w:pPr>
              <w:jc w:val="center"/>
            </w:pPr>
            <w:r>
              <w:rPr>
                <w:b/>
                <w:bCs/>
                <w:color w:val="FFFFFF"/>
                <w:sz w:val="19"/>
                <w:szCs w:val="19"/>
              </w:rPr>
              <w:t xml:space="preserve">MEDIUM</w:t>
            </w:r>
          </w:p>
        </w:tc>
        <w:tc>
          <w:tcPr>
            <w:tcW w:type="pct" w:w="85%"/>
            <w:tcMar>
              <w:top w:type="dxa" w:w="100"/>
              <w:left w:type="dxa" w:w="120"/>
              <w:bottom w:type="dxa" w:w="100"/>
              <w:right w:type="dxa" w:w="120"/>
            </w:tcMar>
            <w:vAlign w:val="center"/>
          </w:tcPr>
          <w:p>
            <w:r>
              <w:rPr>
                <w:b w:val="false"/>
                <w:bCs w:val="false"/>
                <w:color w:val="222222"/>
                <w:sz w:val="19"/>
                <w:szCs w:val="19"/>
              </w:rPr>
              <w:t xml:space="preserve">Needed for full feature completeness, but the platform is usable without it initially.</w:t>
            </w:r>
          </w:p>
        </w:tc>
      </w:tr>
    </w:tbl>
    <w:p>
      <w:r>
        <w:br w:type="page"/>
      </w:r>
    </w:p>
    <w:p>
      <w:pPr>
        <w:pStyle w:val="Heading1"/>
        <w:pBdr>
          <w:bottom w:val="single" w:color="B8860B" w:sz="8" w:space="4"/>
        </w:pBdr>
        <w:spacing w:after="200" w:before="400"/>
      </w:pPr>
      <w:r>
        <w:rPr>
          <w:b/>
          <w:bCs/>
          <w:color w:val="1B2A4A"/>
          <w:sz w:val="30"/>
          <w:szCs w:val="30"/>
        </w:rPr>
        <w:t xml:space="preserve">3. Part A — Gap Remediation Plan</w:t>
      </w:r>
    </w:p>
    <w:p>
      <w:pPr>
        <w:pStyle w:val="Heading2"/>
        <w:spacing w:after="120" w:before="300"/>
      </w:pPr>
      <w:r>
        <w:rPr>
          <w:b/>
          <w:bCs/>
          <w:color w:val="1B2A4A"/>
          <w:sz w:val="24"/>
          <w:szCs w:val="24"/>
        </w:rPr>
        <w:t xml:space="preserve">Gap 1: AI Content Generation Is Non-Functional in 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c>
          <w:tcPr>
            <w:tcW w:type="pct" w:w="24%"/>
            <w:shd w:fill="B02A2A" w:val="clear"/>
            <w:tcMar>
              <w:top w:type="dxa" w:w="80"/>
              <w:left w:type="dxa" w:w="100"/>
              <w:bottom w:type="dxa" w:w="80"/>
              <w:right w:type="dxa" w:w="100"/>
            </w:tcMar>
          </w:tcPr>
          <w:p>
            <w:r>
              <w:rPr>
                <w:b/>
                <w:bCs/>
                <w:color w:val="FFFFFF"/>
                <w:sz w:val="17"/>
                <w:szCs w:val="17"/>
              </w:rPr>
              <w:t xml:space="preserve">PRIORITY</w:t>
            </w:r>
          </w:p>
        </w:tc>
        <w:tc>
          <w:tcPr>
            <w:tcW w:type="pct" w:w="76%"/>
            <w:tcMar>
              <w:top w:type="dxa" w:w="80"/>
              <w:left w:type="dxa" w:w="100"/>
              <w:bottom w:type="dxa" w:w="80"/>
              <w:right w:type="dxa" w:w="100"/>
            </w:tcMar>
          </w:tcPr>
          <w:p>
            <w:r>
              <w:rPr>
                <w:b/>
                <w:bCs/>
                <w:color w:val="1B2A4A"/>
                <w:sz w:val="19"/>
                <w:szCs w:val="19"/>
              </w:rPr>
              <w:t xml:space="preserve">BLOCKER — nothing generates content without this</w:t>
            </w:r>
          </w:p>
        </w:tc>
      </w:tr>
    </w:tbl>
    <w:p>
      <w:pPr>
        <w:spacing w:after="60" w:before="120"/>
      </w:pPr>
      <w:r>
        <w:rPr>
          <w:b/>
          <w:bCs/>
          <w:color w:val="555555"/>
          <w:sz w:val="19"/>
          <w:szCs w:val="19"/>
        </w:rPr>
        <w:t xml:space="preserve">Problem</w:t>
      </w:r>
    </w:p>
    <w:p>
      <w:pPr>
        <w:spacing w:after="140" w:line="300"/>
      </w:pPr>
      <w:r>
        <w:rPr>
          <w:i w:val="false"/>
          <w:iCs w:val="false"/>
          <w:color w:val="222222"/>
          <w:sz w:val="21"/>
          <w:szCs w:val="21"/>
        </w:rPr>
        <w:t xml:space="preserve">callAI() in the AI client wraps z-ai-web-dev-sdk, a sandbox-only SDK tied to the dev environment this workspace was built in. It is not a real, generally available provider. No article, email draft, or social post can be generated outside that sandbox. This blocks every other content and growth feature.</w:t>
      </w:r>
    </w:p>
    <w:p>
      <w:pPr>
        <w:spacing w:after="60" w:before="60"/>
      </w:pPr>
      <w:r>
        <w:rPr>
          <w:b/>
          <w:bCs/>
          <w:color w:val="555555"/>
          <w:sz w:val="19"/>
          <w:szCs w:val="19"/>
        </w:rPr>
        <w:t xml:space="preserve">Files involved</w:t>
      </w:r>
    </w:p>
    <w:p>
      <w:pPr>
        <w:pBdr>
          <w:top w:val="single" w:color="CCCCCC" w:sz="2"/>
          <w:bottom w:val="single" w:color="CCCCCC" w:sz="2"/>
          <w:left w:val="single" w:color="CCCCCC" w:sz="2"/>
          <w:right w:val="single" w:color="CCCCCC" w:sz="2"/>
        </w:pBdr>
        <w:shd w:fill="F0F0F0" w:val="clear"/>
        <w:spacing w:after="140"/>
      </w:pPr>
      <w:r>
        <w:rPr>
          <w:rFonts w:ascii="Consolas" w:cs="Consolas" w:eastAsia="Consolas" w:hAnsi="Consolas"/>
          <w:color w:val="333333"/>
          <w:sz w:val="19"/>
          <w:szCs w:val="19"/>
        </w:rPr>
        <w:t xml:space="preserve">src/lib/ai/client.ts</w:t>
      </w:r>
    </w:p>
    <w:p>
      <w:pPr>
        <w:spacing w:after="60" w:before="60"/>
      </w:pPr>
      <w:r>
        <w:rPr>
          <w:b/>
          <w:bCs/>
          <w:color w:val="555555"/>
          <w:sz w:val="19"/>
          <w:szCs w:val="19"/>
        </w:rPr>
        <w:t xml:space="preserve">Solution</w:t>
      </w:r>
    </w:p>
    <w:p>
      <w:pPr>
        <w:pStyle w:val="ListParagraph"/>
        <w:numPr>
          <w:ilvl w:val="0"/>
          <w:numId w:val="2"/>
        </w:numPr>
        <w:spacing w:after="80" w:line="290"/>
      </w:pPr>
      <w:r>
        <w:rPr>
          <w:color w:val="222222"/>
          <w:sz w:val="21"/>
          <w:szCs w:val="21"/>
        </w:rPr>
        <w:t xml:space="preserve">Replace the require('z-ai-web-dev-sdk') call with a real provider SDK (Anthropic or OpenAI). Keep the same callAI(options) function signature so nothing else in the codebase needs to change.</w:t>
      </w:r>
    </w:p>
    <w:p>
      <w:pPr>
        <w:pStyle w:val="ListParagraph"/>
        <w:numPr>
          <w:ilvl w:val="0"/>
          <w:numId w:val="2"/>
        </w:numPr>
        <w:spacing w:after="80" w:line="290"/>
      </w:pPr>
      <w:r>
        <w:rPr>
          <w:color w:val="222222"/>
          <w:sz w:val="21"/>
          <w:szCs w:val="21"/>
        </w:rPr>
        <w:t xml:space="preserve">Move the provider API key into an environment variable (e.g. ANTHROPIC_API_KEY) — never hardcode it.</w:t>
      </w:r>
    </w:p>
    <w:p>
      <w:pPr>
        <w:pStyle w:val="ListParagraph"/>
        <w:numPr>
          <w:ilvl w:val="0"/>
          <w:numId w:val="2"/>
        </w:numPr>
        <w:spacing w:after="80" w:line="290"/>
      </w:pPr>
      <w:r>
        <w:rPr>
          <w:color w:val="222222"/>
          <w:sz w:val="21"/>
          <w:szCs w:val="21"/>
        </w:rPr>
        <w:t xml:space="preserve">Keep the existing retry-with-backoff and AiJob logging logic; it is well-built and provider-agnostic.</w:t>
      </w:r>
    </w:p>
    <w:p>
      <w:pPr>
        <w:pStyle w:val="ListParagraph"/>
        <w:numPr>
          <w:ilvl w:val="0"/>
          <w:numId w:val="2"/>
        </w:numPr>
        <w:spacing w:after="80" w:line="290"/>
      </w:pPr>
      <w:r>
        <w:rPr>
          <w:color w:val="222222"/>
          <w:sz w:val="21"/>
          <w:szCs w:val="21"/>
        </w:rPr>
        <w:t xml:space="preserve">Update src/lib/ai/router.ts (the 3-tier model catalog) to map its tiers to real model names for the new provider.</w:t>
      </w:r>
    </w:p>
    <w:p>
      <w:pPr>
        <w:spacing w:after="100" w:line="300"/>
      </w:pPr>
      <w:r>
        <w:rPr>
          <w:b/>
          <w:bCs/>
          <w:color w:val="1B2A4A"/>
          <w:sz w:val="21"/>
          <w:szCs w:val="21"/>
        </w:rPr>
        <w:t xml:space="preserve">Estimated effort:  </w:t>
      </w:r>
      <w:r>
        <w:rPr>
          <w:color w:val="222222"/>
          <w:sz w:val="21"/>
          <w:szCs w:val="21"/>
        </w:rPr>
        <w:t xml:space="preserve">1–2 days</w:t>
      </w:r>
    </w:p>
    <w:p>
      <w:pPr>
        <w:pStyle w:val="Heading2"/>
        <w:spacing w:after="120" w:before="300"/>
      </w:pPr>
      <w:r>
        <w:rPr>
          <w:b/>
          <w:bCs/>
          <w:color w:val="1B2A4A"/>
          <w:sz w:val="24"/>
          <w:szCs w:val="24"/>
        </w:rPr>
        <w:t xml:space="preserve">Gap 2: No Payment Processor Connected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c>
          <w:tcPr>
            <w:tcW w:type="pct" w:w="24%"/>
            <w:shd w:fill="B02A2A" w:val="clear"/>
            <w:tcMar>
              <w:top w:type="dxa" w:w="80"/>
              <w:left w:type="dxa" w:w="100"/>
              <w:bottom w:type="dxa" w:w="80"/>
              <w:right w:type="dxa" w:w="100"/>
            </w:tcMar>
          </w:tcPr>
          <w:p>
            <w:r>
              <w:rPr>
                <w:b/>
                <w:bCs/>
                <w:color w:val="FFFFFF"/>
                <w:sz w:val="17"/>
                <w:szCs w:val="17"/>
              </w:rPr>
              <w:t xml:space="preserve">PRIORITY</w:t>
            </w:r>
          </w:p>
        </w:tc>
        <w:tc>
          <w:tcPr>
            <w:tcW w:type="pct" w:w="76%"/>
            <w:tcMar>
              <w:top w:type="dxa" w:w="80"/>
              <w:left w:type="dxa" w:w="100"/>
              <w:bottom w:type="dxa" w:w="80"/>
              <w:right w:type="dxa" w:w="100"/>
            </w:tcMar>
          </w:tcPr>
          <w:p>
            <w:r>
              <w:rPr>
                <w:b/>
                <w:bCs/>
                <w:color w:val="1B2A4A"/>
                <w:sz w:val="19"/>
                <w:szCs w:val="19"/>
              </w:rPr>
              <w:t xml:space="preserve">BLOCKER — no revenue can be collected without this</w:t>
            </w:r>
          </w:p>
        </w:tc>
      </w:tr>
    </w:tbl>
    <w:p>
      <w:pPr>
        <w:spacing w:after="60" w:before="120"/>
      </w:pPr>
      <w:r>
        <w:rPr>
          <w:b/>
          <w:bCs/>
          <w:color w:val="555555"/>
          <w:sz w:val="19"/>
          <w:szCs w:val="19"/>
        </w:rPr>
        <w:t xml:space="preserve">Problem</w:t>
      </w:r>
    </w:p>
    <w:p>
      <w:pPr>
        <w:spacing w:after="140" w:line="300"/>
      </w:pPr>
      <w:r>
        <w:rPr>
          <w:i w:val="false"/>
          <w:iCs w:val="false"/>
          <w:color w:val="222222"/>
          <w:sz w:val="21"/>
          <w:szCs w:val="21"/>
        </w:rPr>
        <w:t xml:space="preserve">The Plan and Subscription Prisma models exist (including a stripePriceId field) but no payment SDK is installed and no checkout, webhook, or billing-status flow exists anywhere in the codebase. Subscriptions currently default to provider: "MANUAL", meaning there is no way for a customer to actually pay.</w:t>
      </w:r>
    </w:p>
    <w:p>
      <w:pPr>
        <w:spacing w:after="60" w:before="60"/>
      </w:pPr>
      <w:r>
        <w:rPr>
          <w:b/>
          <w:bCs/>
          <w:color w:val="555555"/>
          <w:sz w:val="19"/>
          <w:szCs w:val="19"/>
        </w:rPr>
        <w:t xml:space="preserve">Files involved</w:t>
      </w:r>
    </w:p>
    <w:p>
      <w:pPr>
        <w:pBdr>
          <w:top w:val="single" w:color="CCCCCC" w:sz="2"/>
          <w:bottom w:val="single" w:color="CCCCCC" w:sz="2"/>
          <w:left w:val="single" w:color="CCCCCC" w:sz="2"/>
          <w:right w:val="single" w:color="CCCCCC" w:sz="2"/>
        </w:pBdr>
        <w:shd w:fill="F0F0F0" w:val="clear"/>
        <w:spacing w:after="140"/>
      </w:pPr>
      <w:r>
        <w:rPr>
          <w:rFonts w:ascii="Consolas" w:cs="Consolas" w:eastAsia="Consolas" w:hAnsi="Consolas"/>
          <w:color w:val="333333"/>
          <w:sz w:val="19"/>
          <w:szCs w:val="19"/>
        </w:rPr>
        <w:t xml:space="preserve">prisma/schema.prisma (Plan, Subscription models)</w:t>
      </w:r>
    </w:p>
    <w:p>
      <w:pPr>
        <w:pBdr>
          <w:top w:val="single" w:color="CCCCCC" w:sz="2"/>
          <w:bottom w:val="single" w:color="CCCCCC" w:sz="2"/>
          <w:left w:val="single" w:color="CCCCCC" w:sz="2"/>
          <w:right w:val="single" w:color="CCCCCC" w:sz="2"/>
        </w:pBdr>
        <w:shd w:fill="F0F0F0" w:val="clear"/>
        <w:spacing w:after="140"/>
      </w:pPr>
      <w:r>
        <w:rPr>
          <w:rFonts w:ascii="Consolas" w:cs="Consolas" w:eastAsia="Consolas" w:hAnsi="Consolas"/>
          <w:color w:val="333333"/>
          <w:sz w:val="19"/>
          <w:szCs w:val="19"/>
        </w:rPr>
        <w:t xml:space="preserve">src/lib/saas/ (billing logic — currently absent)</w:t>
      </w:r>
    </w:p>
    <w:p>
      <w:pPr>
        <w:spacing w:after="60" w:before="60"/>
      </w:pPr>
      <w:r>
        <w:rPr>
          <w:b/>
          <w:bCs/>
          <w:color w:val="555555"/>
          <w:sz w:val="19"/>
          <w:szCs w:val="19"/>
        </w:rPr>
        <w:t xml:space="preserve">Solution</w:t>
      </w:r>
    </w:p>
    <w:p>
      <w:pPr>
        <w:pStyle w:val="ListParagraph"/>
        <w:numPr>
          <w:ilvl w:val="0"/>
          <w:numId w:val="2"/>
        </w:numPr>
        <w:spacing w:after="80" w:line="290"/>
      </w:pPr>
      <w:r>
        <w:rPr>
          <w:color w:val="222222"/>
          <w:sz w:val="21"/>
          <w:szCs w:val="21"/>
        </w:rPr>
        <w:t xml:space="preserve">For the Nigerian market, integrate Paystack (or Flutterwave) rather than Stripe as the primary processor — better local card and bank transfer support, and NGN is already the default currency in the Plan model.</w:t>
      </w:r>
    </w:p>
    <w:p>
      <w:pPr>
        <w:pStyle w:val="ListParagraph"/>
        <w:numPr>
          <w:ilvl w:val="0"/>
          <w:numId w:val="2"/>
        </w:numPr>
        <w:spacing w:after="80" w:line="290"/>
      </w:pPr>
      <w:r>
        <w:rPr>
          <w:color w:val="222222"/>
          <w:sz w:val="21"/>
          <w:szCs w:val="21"/>
        </w:rPr>
        <w:t xml:space="preserve">Build a checkout API route that creates a Paystack transaction and returns the authorization URL to the client.</w:t>
      </w:r>
    </w:p>
    <w:p>
      <w:pPr>
        <w:pStyle w:val="ListParagraph"/>
        <w:numPr>
          <w:ilvl w:val="0"/>
          <w:numId w:val="2"/>
        </w:numPr>
        <w:spacing w:after="80" w:line="290"/>
      </w:pPr>
      <w:r>
        <w:rPr>
          <w:color w:val="222222"/>
          <w:sz w:val="21"/>
          <w:szCs w:val="21"/>
        </w:rPr>
        <w:t xml:space="preserve">Build a webhook route (/api/webhooks/paystack) that verifies the signature and updates Subscription status on successful charge, renewal, or cancellation.</w:t>
      </w:r>
    </w:p>
    <w:p>
      <w:pPr>
        <w:pStyle w:val="ListParagraph"/>
        <w:numPr>
          <w:ilvl w:val="0"/>
          <w:numId w:val="2"/>
        </w:numPr>
        <w:spacing w:after="80" w:line="290"/>
      </w:pPr>
      <w:r>
        <w:rPr>
          <w:color w:val="222222"/>
          <w:sz w:val="21"/>
          <w:szCs w:val="21"/>
        </w:rPr>
        <w:t xml:space="preserve">Add a billing settings page so organizations can see their plan, usage, and update payment details.</w:t>
      </w:r>
    </w:p>
    <w:p>
      <w:pPr>
        <w:pStyle w:val="ListParagraph"/>
        <w:numPr>
          <w:ilvl w:val="0"/>
          <w:numId w:val="2"/>
        </w:numPr>
        <w:spacing w:after="80" w:line="290"/>
      </w:pPr>
      <w:r>
        <w:rPr>
          <w:color w:val="222222"/>
          <w:sz w:val="21"/>
          <w:szCs w:val="21"/>
        </w:rPr>
        <w:t xml:space="preserve">Keep Stripe as a secondary option later for diaspora/international customers (ASOJU-style audiences).</w:t>
      </w:r>
    </w:p>
    <w:p>
      <w:pPr>
        <w:spacing w:after="100" w:line="300"/>
      </w:pPr>
      <w:r>
        <w:rPr>
          <w:b/>
          <w:bCs/>
          <w:color w:val="1B2A4A"/>
          <w:sz w:val="21"/>
          <w:szCs w:val="21"/>
        </w:rPr>
        <w:t xml:space="preserve">Estimated effort:  </w:t>
      </w:r>
      <w:r>
        <w:rPr>
          <w:color w:val="222222"/>
          <w:sz w:val="21"/>
          <w:szCs w:val="21"/>
        </w:rPr>
        <w:t xml:space="preserve">3–5 days</w:t>
      </w:r>
    </w:p>
    <w:p>
      <w:pPr>
        <w:pStyle w:val="Heading2"/>
        <w:spacing w:after="120" w:before="300"/>
      </w:pPr>
      <w:r>
        <w:rPr>
          <w:b/>
          <w:bCs/>
          <w:color w:val="1B2A4A"/>
          <w:sz w:val="24"/>
          <w:szCs w:val="24"/>
        </w:rPr>
        <w:t xml:space="preserve">Gap 3: Email Only Logs to Console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c>
          <w:tcPr>
            <w:tcW w:type="pct" w:w="24%"/>
            <w:shd w:fill="B02A2A" w:val="clear"/>
            <w:tcMar>
              <w:top w:type="dxa" w:w="80"/>
              <w:left w:type="dxa" w:w="100"/>
              <w:bottom w:type="dxa" w:w="80"/>
              <w:right w:type="dxa" w:w="100"/>
            </w:tcMar>
          </w:tcPr>
          <w:p>
            <w:r>
              <w:rPr>
                <w:b/>
                <w:bCs/>
                <w:color w:val="FFFFFF"/>
                <w:sz w:val="17"/>
                <w:szCs w:val="17"/>
              </w:rPr>
              <w:t xml:space="preserve">PRIORITY</w:t>
            </w:r>
          </w:p>
        </w:tc>
        <w:tc>
          <w:tcPr>
            <w:tcW w:type="pct" w:w="76%"/>
            <w:tcMar>
              <w:top w:type="dxa" w:w="80"/>
              <w:left w:type="dxa" w:w="100"/>
              <w:bottom w:type="dxa" w:w="80"/>
              <w:right w:type="dxa" w:w="100"/>
            </w:tcMar>
          </w:tcPr>
          <w:p>
            <w:r>
              <w:rPr>
                <w:b/>
                <w:bCs/>
                <w:color w:val="1B2A4A"/>
                <w:sz w:val="19"/>
                <w:szCs w:val="19"/>
              </w:rPr>
              <w:t xml:space="preserve">BLOCKER — no lead nurture or list monetization without this</w:t>
            </w:r>
          </w:p>
        </w:tc>
      </w:tr>
    </w:tbl>
    <w:p>
      <w:pPr>
        <w:spacing w:after="60" w:before="120"/>
      </w:pPr>
      <w:r>
        <w:rPr>
          <w:b/>
          <w:bCs/>
          <w:color w:val="555555"/>
          <w:sz w:val="19"/>
          <w:szCs w:val="19"/>
        </w:rPr>
        <w:t xml:space="preserve">Problem</w:t>
      </w:r>
    </w:p>
    <w:p>
      <w:pPr>
        <w:spacing w:after="140" w:line="300"/>
      </w:pPr>
      <w:r>
        <w:rPr>
          <w:i w:val="false"/>
          <w:iCs w:val="false"/>
          <w:color w:val="222222"/>
          <w:sz w:val="21"/>
          <w:szCs w:val="21"/>
        </w:rPr>
        <w:t xml:space="preserve">getEmailProvider() resolves to a LogProvider by default. The SMTP, SendGrid, and Mailgun cases exist as switch statements but each one just prints a console.warn("not yet implemented") and falls back to logging. No lead magnet delivery, newsletter, or automation email is actually sent to a real inbox.</w:t>
      </w:r>
    </w:p>
    <w:p>
      <w:pPr>
        <w:spacing w:after="60" w:before="60"/>
      </w:pPr>
      <w:r>
        <w:rPr>
          <w:b/>
          <w:bCs/>
          <w:color w:val="555555"/>
          <w:sz w:val="19"/>
          <w:szCs w:val="19"/>
        </w:rPr>
        <w:t xml:space="preserve">Files involved</w:t>
      </w:r>
    </w:p>
    <w:p>
      <w:pPr>
        <w:pBdr>
          <w:top w:val="single" w:color="CCCCCC" w:sz="2"/>
          <w:bottom w:val="single" w:color="CCCCCC" w:sz="2"/>
          <w:left w:val="single" w:color="CCCCCC" w:sz="2"/>
          <w:right w:val="single" w:color="CCCCCC" w:sz="2"/>
        </w:pBdr>
        <w:shd w:fill="F0F0F0" w:val="clear"/>
        <w:spacing w:after="140"/>
      </w:pPr>
      <w:r>
        <w:rPr>
          <w:rFonts w:ascii="Consolas" w:cs="Consolas" w:eastAsia="Consolas" w:hAnsi="Consolas"/>
          <w:color w:val="333333"/>
          <w:sz w:val="19"/>
          <w:szCs w:val="19"/>
        </w:rPr>
        <w:t xml:space="preserve">src/lib/email/provider.ts</w:t>
      </w:r>
    </w:p>
    <w:p>
      <w:pPr>
        <w:pBdr>
          <w:top w:val="single" w:color="CCCCCC" w:sz="2"/>
          <w:bottom w:val="single" w:color="CCCCCC" w:sz="2"/>
          <w:left w:val="single" w:color="CCCCCC" w:sz="2"/>
          <w:right w:val="single" w:color="CCCCCC" w:sz="2"/>
        </w:pBdr>
        <w:shd w:fill="F0F0F0" w:val="clear"/>
        <w:spacing w:after="140"/>
      </w:pPr>
      <w:r>
        <w:rPr>
          <w:rFonts w:ascii="Consolas" w:cs="Consolas" w:eastAsia="Consolas" w:hAnsi="Consolas"/>
          <w:color w:val="333333"/>
          <w:sz w:val="19"/>
          <w:szCs w:val="19"/>
        </w:rPr>
        <w:t xml:space="preserve">src/lib/email/campaign.service.ts</w:t>
      </w:r>
    </w:p>
    <w:p>
      <w:pPr>
        <w:pBdr>
          <w:top w:val="single" w:color="CCCCCC" w:sz="2"/>
          <w:bottom w:val="single" w:color="CCCCCC" w:sz="2"/>
          <w:left w:val="single" w:color="CCCCCC" w:sz="2"/>
          <w:right w:val="single" w:color="CCCCCC" w:sz="2"/>
        </w:pBdr>
        <w:shd w:fill="F0F0F0" w:val="clear"/>
        <w:spacing w:after="140"/>
      </w:pPr>
      <w:r>
        <w:rPr>
          <w:rFonts w:ascii="Consolas" w:cs="Consolas" w:eastAsia="Consolas" w:hAnsi="Consolas"/>
          <w:color w:val="333333"/>
          <w:sz w:val="19"/>
          <w:szCs w:val="19"/>
        </w:rPr>
        <w:t xml:space="preserve">src/lib/email/automation.service.ts</w:t>
      </w:r>
    </w:p>
    <w:p>
      <w:pPr>
        <w:spacing w:after="60" w:before="60"/>
      </w:pPr>
      <w:r>
        <w:rPr>
          <w:b/>
          <w:bCs/>
          <w:color w:val="555555"/>
          <w:sz w:val="19"/>
          <w:szCs w:val="19"/>
        </w:rPr>
        <w:t xml:space="preserve">Solution</w:t>
      </w:r>
    </w:p>
    <w:p>
      <w:pPr>
        <w:pStyle w:val="ListParagraph"/>
        <w:numPr>
          <w:ilvl w:val="0"/>
          <w:numId w:val="2"/>
        </w:numPr>
        <w:spacing w:after="80" w:line="290"/>
      </w:pPr>
      <w:r>
        <w:rPr>
          <w:color w:val="222222"/>
          <w:sz w:val="21"/>
          <w:szCs w:val="21"/>
        </w:rPr>
        <w:t xml:space="preserve">Implement one real provider first — Resend or SendGrid both have simple APIs and generous free tiers, good for validating the flow before scaling.</w:t>
      </w:r>
    </w:p>
    <w:p>
      <w:pPr>
        <w:pStyle w:val="ListParagraph"/>
        <w:numPr>
          <w:ilvl w:val="0"/>
          <w:numId w:val="2"/>
        </w:numPr>
        <w:spacing w:after="80" w:line="290"/>
      </w:pPr>
      <w:r>
        <w:rPr>
          <w:color w:val="222222"/>
          <w:sz w:val="21"/>
          <w:szCs w:val="21"/>
        </w:rPr>
        <w:t xml:space="preserve">Fill in the 'smtp', 'sendgrid', or 'mailgun' branches of the existing switch statement in provider.ts with real API calls; the interface (EmailProvider.send) is already correctly designed, so no callers need to change.</w:t>
      </w:r>
    </w:p>
    <w:p>
      <w:pPr>
        <w:pStyle w:val="ListParagraph"/>
        <w:numPr>
          <w:ilvl w:val="0"/>
          <w:numId w:val="2"/>
        </w:numPr>
        <w:spacing w:after="80" w:line="290"/>
      </w:pPr>
      <w:r>
        <w:rPr>
          <w:color w:val="222222"/>
          <w:sz w:val="21"/>
          <w:szCs w:val="21"/>
        </w:rPr>
        <w:t xml:space="preserve">Add the provider API key as an environment variable and a per-site Setting row (the lookup logic for this already exists).</w:t>
      </w:r>
    </w:p>
    <w:p>
      <w:pPr>
        <w:pStyle w:val="ListParagraph"/>
        <w:numPr>
          <w:ilvl w:val="0"/>
          <w:numId w:val="2"/>
        </w:numPr>
        <w:spacing w:after="80" w:line="290"/>
      </w:pPr>
      <w:r>
        <w:rPr>
          <w:color w:val="222222"/>
          <w:sz w:val="21"/>
          <w:szCs w:val="21"/>
        </w:rPr>
        <w:t xml:space="preserve">Test the full loop end-to-end: lead magnet signup → welcome email → nurture sequence — before relying on it for real subscribers.</w:t>
      </w:r>
    </w:p>
    <w:p>
      <w:pPr>
        <w:spacing w:after="100" w:line="300"/>
      </w:pPr>
      <w:r>
        <w:rPr>
          <w:b/>
          <w:bCs/>
          <w:color w:val="1B2A4A"/>
          <w:sz w:val="21"/>
          <w:szCs w:val="21"/>
        </w:rPr>
        <w:t xml:space="preserve">Estimated effort:  </w:t>
      </w:r>
      <w:r>
        <w:rPr>
          <w:color w:val="222222"/>
          <w:sz w:val="21"/>
          <w:szCs w:val="21"/>
        </w:rPr>
        <w:t xml:space="preserve">2–3 days</w:t>
      </w:r>
    </w:p>
    <w:p>
      <w:pPr>
        <w:pStyle w:val="Heading2"/>
        <w:spacing w:after="120" w:before="300"/>
      </w:pPr>
      <w:r>
        <w:rPr>
          <w:b/>
          <w:bCs/>
          <w:color w:val="1B2A4A"/>
          <w:sz w:val="24"/>
          <w:szCs w:val="24"/>
        </w:rPr>
        <w:t xml:space="preserve">Gap 4: SQLite Database Will Break in 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c>
          <w:tcPr>
            <w:tcW w:type="pct" w:w="24%"/>
            <w:shd w:fill="B02A2A" w:val="clear"/>
            <w:tcMar>
              <w:top w:type="dxa" w:w="80"/>
              <w:left w:type="dxa" w:w="100"/>
              <w:bottom w:type="dxa" w:w="80"/>
              <w:right w:type="dxa" w:w="100"/>
            </w:tcMar>
          </w:tcPr>
          <w:p>
            <w:r>
              <w:rPr>
                <w:b/>
                <w:bCs/>
                <w:color w:val="FFFFFF"/>
                <w:sz w:val="17"/>
                <w:szCs w:val="17"/>
              </w:rPr>
              <w:t xml:space="preserve">PRIORITY</w:t>
            </w:r>
          </w:p>
        </w:tc>
        <w:tc>
          <w:tcPr>
            <w:tcW w:type="pct" w:w="76%"/>
            <w:tcMar>
              <w:top w:type="dxa" w:w="80"/>
              <w:left w:type="dxa" w:w="100"/>
              <w:bottom w:type="dxa" w:w="80"/>
              <w:right w:type="dxa" w:w="100"/>
            </w:tcMar>
          </w:tcPr>
          <w:p>
            <w:r>
              <w:rPr>
                <w:b/>
                <w:bCs/>
                <w:color w:val="1B2A4A"/>
                <w:sz w:val="19"/>
                <w:szCs w:val="19"/>
              </w:rPr>
              <w:t xml:space="preserve">BLOCKER — required before any real deployment</w:t>
            </w:r>
          </w:p>
        </w:tc>
      </w:tr>
    </w:tbl>
    <w:p>
      <w:pPr>
        <w:spacing w:after="60" w:before="120"/>
      </w:pPr>
      <w:r>
        <w:rPr>
          <w:b/>
          <w:bCs/>
          <w:color w:val="555555"/>
          <w:sz w:val="19"/>
          <w:szCs w:val="19"/>
        </w:rPr>
        <w:t xml:space="preserve">Problem</w:t>
      </w:r>
    </w:p>
    <w:p>
      <w:pPr>
        <w:spacing w:after="140" w:line="300"/>
      </w:pPr>
      <w:r>
        <w:rPr>
          <w:i w:val="false"/>
          <w:iCs w:val="false"/>
          <w:color w:val="222222"/>
          <w:sz w:val="21"/>
          <w:szCs w:val="21"/>
        </w:rPr>
        <w:t xml:space="preserve">The Prisma datasource is configured for SQLite with a local file path. This works in the sandbox but Vercel's filesystem is ephemeral and read-only at runtime — the database would reset or fail on every deploy.</w:t>
      </w:r>
    </w:p>
    <w:p>
      <w:pPr>
        <w:spacing w:after="60" w:before="60"/>
      </w:pPr>
      <w:r>
        <w:rPr>
          <w:b/>
          <w:bCs/>
          <w:color w:val="555555"/>
          <w:sz w:val="19"/>
          <w:szCs w:val="19"/>
        </w:rPr>
        <w:t xml:space="preserve">Files involved</w:t>
      </w:r>
    </w:p>
    <w:p>
      <w:pPr>
        <w:pBdr>
          <w:top w:val="single" w:color="CCCCCC" w:sz="2"/>
          <w:bottom w:val="single" w:color="CCCCCC" w:sz="2"/>
          <w:left w:val="single" w:color="CCCCCC" w:sz="2"/>
          <w:right w:val="single" w:color="CCCCCC" w:sz="2"/>
        </w:pBdr>
        <w:shd w:fill="F0F0F0" w:val="clear"/>
        <w:spacing w:after="140"/>
      </w:pPr>
      <w:r>
        <w:rPr>
          <w:rFonts w:ascii="Consolas" w:cs="Consolas" w:eastAsia="Consolas" w:hAnsi="Consolas"/>
          <w:color w:val="333333"/>
          <w:sz w:val="19"/>
          <w:szCs w:val="19"/>
        </w:rPr>
        <w:t xml:space="preserve">prisma/schema.prisma</w:t>
      </w:r>
    </w:p>
    <w:p>
      <w:pPr>
        <w:pBdr>
          <w:top w:val="single" w:color="CCCCCC" w:sz="2"/>
          <w:bottom w:val="single" w:color="CCCCCC" w:sz="2"/>
          <w:left w:val="single" w:color="CCCCCC" w:sz="2"/>
          <w:right w:val="single" w:color="CCCCCC" w:sz="2"/>
        </w:pBdr>
        <w:shd w:fill="F0F0F0" w:val="clear"/>
        <w:spacing w:after="140"/>
      </w:pPr>
      <w:r>
        <w:rPr>
          <w:rFonts w:ascii="Consolas" w:cs="Consolas" w:eastAsia="Consolas" w:hAnsi="Consolas"/>
          <w:color w:val="333333"/>
          <w:sz w:val="19"/>
          <w:szCs w:val="19"/>
        </w:rPr>
        <w:t xml:space="preserve">.env</w:t>
      </w:r>
    </w:p>
    <w:p>
      <w:pPr>
        <w:spacing w:after="60" w:before="60"/>
      </w:pPr>
      <w:r>
        <w:rPr>
          <w:b/>
          <w:bCs/>
          <w:color w:val="555555"/>
          <w:sz w:val="19"/>
          <w:szCs w:val="19"/>
        </w:rPr>
        <w:t xml:space="preserve">Solution</w:t>
      </w:r>
    </w:p>
    <w:p>
      <w:pPr>
        <w:pStyle w:val="ListParagraph"/>
        <w:numPr>
          <w:ilvl w:val="0"/>
          <w:numId w:val="2"/>
        </w:numPr>
        <w:spacing w:after="80" w:line="290"/>
      </w:pPr>
      <w:r>
        <w:rPr>
          <w:color w:val="222222"/>
          <w:sz w:val="21"/>
          <w:szCs w:val="21"/>
        </w:rPr>
        <w:t xml:space="preserve">Switch the datasource provider from sqlite to postgresql.</w:t>
      </w:r>
    </w:p>
    <w:p>
      <w:pPr>
        <w:pStyle w:val="ListParagraph"/>
        <w:numPr>
          <w:ilvl w:val="0"/>
          <w:numId w:val="2"/>
        </w:numPr>
        <w:spacing w:after="80" w:line="290"/>
      </w:pPr>
      <w:r>
        <w:rPr>
          <w:color w:val="222222"/>
          <w:sz w:val="21"/>
          <w:szCs w:val="21"/>
        </w:rPr>
        <w:t xml:space="preserve">Point DATABASE_URL at the existing Neon Postgres project (already connected in this workspace) instead of a local file.</w:t>
      </w:r>
    </w:p>
    <w:p>
      <w:pPr>
        <w:pStyle w:val="ListParagraph"/>
        <w:numPr>
          <w:ilvl w:val="0"/>
          <w:numId w:val="2"/>
        </w:numPr>
        <w:spacing w:after="80" w:line="290"/>
      </w:pPr>
      <w:r>
        <w:rPr>
          <w:color w:val="222222"/>
          <w:sz w:val="21"/>
          <w:szCs w:val="21"/>
        </w:rPr>
        <w:t xml:space="preserve">Run prisma migrate deploy against Neon and verify all 65+ models create cleanly — a few SQLite-specific field defaults may need adjusting for Postgres.</w:t>
      </w:r>
    </w:p>
    <w:p>
      <w:pPr>
        <w:pStyle w:val="ListParagraph"/>
        <w:numPr>
          <w:ilvl w:val="0"/>
          <w:numId w:val="2"/>
        </w:numPr>
        <w:spacing w:after="80" w:line="290"/>
      </w:pPr>
      <w:r>
        <w:rPr>
          <w:color w:val="222222"/>
          <w:sz w:val="21"/>
          <w:szCs w:val="21"/>
        </w:rPr>
        <w:t xml:space="preserve">Set the same DATABASE_URL as a Vercel environment variable for the deployed app.</w:t>
      </w:r>
    </w:p>
    <w:p>
      <w:pPr>
        <w:spacing w:after="100" w:line="300"/>
      </w:pPr>
      <w:r>
        <w:rPr>
          <w:b/>
          <w:bCs/>
          <w:color w:val="1B2A4A"/>
          <w:sz w:val="21"/>
          <w:szCs w:val="21"/>
        </w:rPr>
        <w:t xml:space="preserve">Estimated effort:  </w:t>
      </w:r>
      <w:r>
        <w:rPr>
          <w:color w:val="222222"/>
          <w:sz w:val="21"/>
          <w:szCs w:val="21"/>
        </w:rPr>
        <w:t xml:space="preserve">0.5–1 day</w:t>
      </w:r>
    </w:p>
    <w:p>
      <w:pPr>
        <w:pStyle w:val="Heading2"/>
        <w:spacing w:after="120" w:before="300"/>
      </w:pPr>
      <w:r>
        <w:rPr>
          <w:b/>
          <w:bCs/>
          <w:color w:val="1B2A4A"/>
          <w:sz w:val="24"/>
          <w:szCs w:val="24"/>
        </w:rPr>
        <w:t xml:space="preserve">Gap 5: No Live Deployment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c>
          <w:tcPr>
            <w:tcW w:type="pct" w:w="24%"/>
            <w:shd w:fill="C77B14" w:val="clear"/>
            <w:tcMar>
              <w:top w:type="dxa" w:w="80"/>
              <w:left w:type="dxa" w:w="100"/>
              <w:bottom w:type="dxa" w:w="80"/>
              <w:right w:type="dxa" w:w="100"/>
            </w:tcMar>
          </w:tcPr>
          <w:p>
            <w:r>
              <w:rPr>
                <w:b/>
                <w:bCs/>
                <w:color w:val="FFFFFF"/>
                <w:sz w:val="17"/>
                <w:szCs w:val="17"/>
              </w:rPr>
              <w:t xml:space="preserve">PRIORITY</w:t>
            </w:r>
          </w:p>
        </w:tc>
        <w:tc>
          <w:tcPr>
            <w:tcW w:type="pct" w:w="76%"/>
            <w:tcMar>
              <w:top w:type="dxa" w:w="80"/>
              <w:left w:type="dxa" w:w="100"/>
              <w:bottom w:type="dxa" w:w="80"/>
              <w:right w:type="dxa" w:w="100"/>
            </w:tcMar>
          </w:tcPr>
          <w:p>
            <w:r>
              <w:rPr>
                <w:b/>
                <w:bCs/>
                <w:color w:val="1B2A4A"/>
                <w:sz w:val="19"/>
                <w:szCs w:val="19"/>
              </w:rPr>
              <w:t xml:space="preserve">HIGH — needed to go live at all</w:t>
            </w:r>
          </w:p>
        </w:tc>
      </w:tr>
    </w:tbl>
    <w:p>
      <w:pPr>
        <w:spacing w:after="60" w:before="120"/>
      </w:pPr>
      <w:r>
        <w:rPr>
          <w:b/>
          <w:bCs/>
          <w:color w:val="555555"/>
          <w:sz w:val="19"/>
          <w:szCs w:val="19"/>
        </w:rPr>
        <w:t xml:space="preserve">Problem</w:t>
      </w:r>
    </w:p>
    <w:p>
      <w:pPr>
        <w:spacing w:after="140" w:line="300"/>
      </w:pPr>
      <w:r>
        <w:rPr>
          <w:i w:val="false"/>
          <w:iCs w:val="false"/>
          <w:color w:val="222222"/>
          <w:sz w:val="21"/>
          <w:szCs w:val="21"/>
        </w:rPr>
        <w:t xml:space="preserve">There is no vercel.json and no production environment variables configured. The only infrastructure file present (Caddyfile) is for the sandbox's internal reverse proxy and is not used by Vercel. The app has never been deployed to real infrastructure.</w:t>
      </w:r>
    </w:p>
    <w:p>
      <w:pPr>
        <w:spacing w:after="60" w:before="60"/>
      </w:pPr>
      <w:r>
        <w:rPr>
          <w:b/>
          <w:bCs/>
          <w:color w:val="555555"/>
          <w:sz w:val="19"/>
          <w:szCs w:val="19"/>
        </w:rPr>
        <w:t xml:space="preserve">Files involved</w:t>
      </w:r>
    </w:p>
    <w:p>
      <w:pPr>
        <w:pBdr>
          <w:top w:val="single" w:color="CCCCCC" w:sz="2"/>
          <w:bottom w:val="single" w:color="CCCCCC" w:sz="2"/>
          <w:left w:val="single" w:color="CCCCCC" w:sz="2"/>
          <w:right w:val="single" w:color="CCCCCC" w:sz="2"/>
        </w:pBdr>
        <w:shd w:fill="F0F0F0" w:val="clear"/>
        <w:spacing w:after="140"/>
      </w:pPr>
      <w:r>
        <w:rPr>
          <w:rFonts w:ascii="Consolas" w:cs="Consolas" w:eastAsia="Consolas" w:hAnsi="Consolas"/>
          <w:color w:val="333333"/>
          <w:sz w:val="19"/>
          <w:szCs w:val="19"/>
        </w:rPr>
        <w:t xml:space="preserve">(missing) vercel.json</w:t>
      </w:r>
    </w:p>
    <w:p>
      <w:pPr>
        <w:pBdr>
          <w:top w:val="single" w:color="CCCCCC" w:sz="2"/>
          <w:bottom w:val="single" w:color="CCCCCC" w:sz="2"/>
          <w:left w:val="single" w:color="CCCCCC" w:sz="2"/>
          <w:right w:val="single" w:color="CCCCCC" w:sz="2"/>
        </w:pBdr>
        <w:shd w:fill="F0F0F0" w:val="clear"/>
        <w:spacing w:after="140"/>
      </w:pPr>
      <w:r>
        <w:rPr>
          <w:rFonts w:ascii="Consolas" w:cs="Consolas" w:eastAsia="Consolas" w:hAnsi="Consolas"/>
          <w:color w:val="333333"/>
          <w:sz w:val="19"/>
          <w:szCs w:val="19"/>
        </w:rPr>
        <w:t xml:space="preserve">.env / Vercel project settings</w:t>
      </w:r>
    </w:p>
    <w:p>
      <w:pPr>
        <w:spacing w:after="60" w:before="60"/>
      </w:pPr>
      <w:r>
        <w:rPr>
          <w:b/>
          <w:bCs/>
          <w:color w:val="555555"/>
          <w:sz w:val="19"/>
          <w:szCs w:val="19"/>
        </w:rPr>
        <w:t xml:space="preserve">Solution</w:t>
      </w:r>
    </w:p>
    <w:p>
      <w:pPr>
        <w:pStyle w:val="ListParagraph"/>
        <w:numPr>
          <w:ilvl w:val="0"/>
          <w:numId w:val="2"/>
        </w:numPr>
        <w:spacing w:after="80" w:line="290"/>
      </w:pPr>
      <w:r>
        <w:rPr>
          <w:color w:val="222222"/>
          <w:sz w:val="21"/>
          <w:szCs w:val="21"/>
        </w:rPr>
        <w:t xml:space="preserve">Create a Vercel project linked to the GitHub repository so every push to main auto-deploys.</w:t>
      </w:r>
    </w:p>
    <w:p>
      <w:pPr>
        <w:pStyle w:val="ListParagraph"/>
        <w:numPr>
          <w:ilvl w:val="0"/>
          <w:numId w:val="2"/>
        </w:numPr>
        <w:spacing w:after="80" w:line="290"/>
      </w:pPr>
      <w:r>
        <w:rPr>
          <w:color w:val="222222"/>
          <w:sz w:val="21"/>
          <w:szCs w:val="21"/>
        </w:rPr>
        <w:t xml:space="preserve">Set all required environment variables in Vercel (DATABASE_URL, AI provider key, email provider key, Paystack keys, NEXT_PUBLIC_BASE_URL).</w:t>
      </w:r>
    </w:p>
    <w:p>
      <w:pPr>
        <w:pStyle w:val="ListParagraph"/>
        <w:numPr>
          <w:ilvl w:val="0"/>
          <w:numId w:val="2"/>
        </w:numPr>
        <w:spacing w:after="80" w:line="290"/>
      </w:pPr>
      <w:r>
        <w:rPr>
          <w:color w:val="222222"/>
          <w:sz w:val="21"/>
          <w:szCs w:val="21"/>
        </w:rPr>
        <w:t xml:space="preserve">Confirm the build script (next build, currently written for a standalone/Bun setup) is compatible with Vercel's build pipeline, or simplify it to Vercel's default Next.js build.</w:t>
      </w:r>
    </w:p>
    <w:p>
      <w:pPr>
        <w:spacing w:after="100" w:line="300"/>
      </w:pPr>
      <w:r>
        <w:rPr>
          <w:b/>
          <w:bCs/>
          <w:color w:val="1B2A4A"/>
          <w:sz w:val="21"/>
          <w:szCs w:val="21"/>
        </w:rPr>
        <w:t xml:space="preserve">Estimated effort:  </w:t>
      </w:r>
      <w:r>
        <w:rPr>
          <w:color w:val="222222"/>
          <w:sz w:val="21"/>
          <w:szCs w:val="21"/>
        </w:rPr>
        <w:t xml:space="preserve">0.5–1 day</w:t>
      </w:r>
    </w:p>
    <w:p>
      <w:pPr>
        <w:pStyle w:val="Heading2"/>
        <w:spacing w:after="120" w:before="300"/>
      </w:pPr>
      <w:r>
        <w:rPr>
          <w:b/>
          <w:bCs/>
          <w:color w:val="1B2A4A"/>
          <w:sz w:val="24"/>
          <w:szCs w:val="24"/>
        </w:rPr>
        <w:t xml:space="preserve">Gap 6: Ads Are Stored but Never Served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c>
          <w:tcPr>
            <w:tcW w:type="pct" w:w="24%"/>
            <w:shd w:fill="C77B14" w:val="clear"/>
            <w:tcMar>
              <w:top w:type="dxa" w:w="80"/>
              <w:left w:type="dxa" w:w="100"/>
              <w:bottom w:type="dxa" w:w="80"/>
              <w:right w:type="dxa" w:w="100"/>
            </w:tcMar>
          </w:tcPr>
          <w:p>
            <w:r>
              <w:rPr>
                <w:b/>
                <w:bCs/>
                <w:color w:val="FFFFFF"/>
                <w:sz w:val="17"/>
                <w:szCs w:val="17"/>
              </w:rPr>
              <w:t xml:space="preserve">PRIORITY</w:t>
            </w:r>
          </w:p>
        </w:tc>
        <w:tc>
          <w:tcPr>
            <w:tcW w:type="pct" w:w="76%"/>
            <w:tcMar>
              <w:top w:type="dxa" w:w="80"/>
              <w:left w:type="dxa" w:w="100"/>
              <w:bottom w:type="dxa" w:w="80"/>
              <w:right w:type="dxa" w:w="100"/>
            </w:tcMar>
          </w:tcPr>
          <w:p>
            <w:r>
              <w:rPr>
                <w:b/>
                <w:bCs/>
                <w:color w:val="1B2A4A"/>
                <w:sz w:val="19"/>
                <w:szCs w:val="19"/>
              </w:rPr>
              <w:t xml:space="preserve">HIGH — direct, passive revenue stream currently earning nothing</w:t>
            </w:r>
          </w:p>
        </w:tc>
      </w:tr>
    </w:tbl>
    <w:p>
      <w:pPr>
        <w:spacing w:after="60" w:before="120"/>
      </w:pPr>
      <w:r>
        <w:rPr>
          <w:b/>
          <w:bCs/>
          <w:color w:val="555555"/>
          <w:sz w:val="19"/>
          <w:szCs w:val="19"/>
        </w:rPr>
        <w:t xml:space="preserve">Problem</w:t>
      </w:r>
    </w:p>
    <w:p>
      <w:pPr>
        <w:spacing w:after="140" w:line="300"/>
      </w:pPr>
      <w:r>
        <w:rPr>
          <w:i w:val="false"/>
          <w:iCs w:val="false"/>
          <w:color w:val="222222"/>
          <w:sz w:val="21"/>
          <w:szCs w:val="21"/>
        </w:rPr>
        <w:t xml:space="preserve">The Ad engine (adPlacement model, service.ts) stores placement metadata — provider name, ad unit ID, position — in the database, but no ad network script (AdSense, Ezoic, Mediavine) is actually injected into the public-facing article pages. No ad impressions can occur.</w:t>
      </w:r>
    </w:p>
    <w:p>
      <w:pPr>
        <w:spacing w:after="60" w:before="60"/>
      </w:pPr>
      <w:r>
        <w:rPr>
          <w:b/>
          <w:bCs/>
          <w:color w:val="555555"/>
          <w:sz w:val="19"/>
          <w:szCs w:val="19"/>
        </w:rPr>
        <w:t xml:space="preserve">Files involved</w:t>
      </w:r>
    </w:p>
    <w:p>
      <w:pPr>
        <w:pBdr>
          <w:top w:val="single" w:color="CCCCCC" w:sz="2"/>
          <w:bottom w:val="single" w:color="CCCCCC" w:sz="2"/>
          <w:left w:val="single" w:color="CCCCCC" w:sz="2"/>
          <w:right w:val="single" w:color="CCCCCC" w:sz="2"/>
        </w:pBdr>
        <w:shd w:fill="F0F0F0" w:val="clear"/>
        <w:spacing w:after="140"/>
      </w:pPr>
      <w:r>
        <w:rPr>
          <w:rFonts w:ascii="Consolas" w:cs="Consolas" w:eastAsia="Consolas" w:hAnsi="Consolas"/>
          <w:color w:val="333333"/>
          <w:sz w:val="19"/>
          <w:szCs w:val="19"/>
        </w:rPr>
        <w:t xml:space="preserve">src/lib/ad/service.ts</w:t>
      </w:r>
    </w:p>
    <w:p>
      <w:pPr>
        <w:pBdr>
          <w:top w:val="single" w:color="CCCCCC" w:sz="2"/>
          <w:bottom w:val="single" w:color="CCCCCC" w:sz="2"/>
          <w:left w:val="single" w:color="CCCCCC" w:sz="2"/>
          <w:right w:val="single" w:color="CCCCCC" w:sz="2"/>
        </w:pBdr>
        <w:shd w:fill="F0F0F0" w:val="clear"/>
        <w:spacing w:after="140"/>
      </w:pPr>
      <w:r>
        <w:rPr>
          <w:rFonts w:ascii="Consolas" w:cs="Consolas" w:eastAsia="Consolas" w:hAnsi="Consolas"/>
          <w:color w:val="333333"/>
          <w:sz w:val="19"/>
          <w:szCs w:val="19"/>
        </w:rPr>
        <w:t xml:space="preserve">src/app/page.tsx / article template (rendering layer)</w:t>
      </w:r>
    </w:p>
    <w:p>
      <w:pPr>
        <w:spacing w:after="60" w:before="60"/>
      </w:pPr>
      <w:r>
        <w:rPr>
          <w:b/>
          <w:bCs/>
          <w:color w:val="555555"/>
          <w:sz w:val="19"/>
          <w:szCs w:val="19"/>
        </w:rPr>
        <w:t xml:space="preserve">Solution</w:t>
      </w:r>
    </w:p>
    <w:p>
      <w:pPr>
        <w:pStyle w:val="ListParagraph"/>
        <w:numPr>
          <w:ilvl w:val="0"/>
          <w:numId w:val="2"/>
        </w:numPr>
        <w:spacing w:after="80" w:line="290"/>
      </w:pPr>
      <w:r>
        <w:rPr>
          <w:color w:val="222222"/>
          <w:sz w:val="21"/>
          <w:szCs w:val="21"/>
        </w:rPr>
        <w:t xml:space="preserve">Pick one ad network to start (Google AdSense is easiest to approve for a new Nigerian-run content site).</w:t>
      </w:r>
    </w:p>
    <w:p>
      <w:pPr>
        <w:pStyle w:val="ListParagraph"/>
        <w:numPr>
          <w:ilvl w:val="0"/>
          <w:numId w:val="2"/>
        </w:numPr>
        <w:spacing w:after="80" w:line="290"/>
      </w:pPr>
      <w:r>
        <w:rPr>
          <w:color w:val="222222"/>
          <w:sz w:val="21"/>
          <w:szCs w:val="21"/>
        </w:rPr>
        <w:t xml:space="preserve">Add the network's script tag to the site layout, gated by NEXT_PUBLIC_BASE_URL/site settings.</w:t>
      </w:r>
    </w:p>
    <w:p>
      <w:pPr>
        <w:pStyle w:val="ListParagraph"/>
        <w:numPr>
          <w:ilvl w:val="0"/>
          <w:numId w:val="2"/>
        </w:numPr>
        <w:spacing w:after="80" w:line="290"/>
      </w:pPr>
      <w:r>
        <w:rPr>
          <w:color w:val="222222"/>
          <w:sz w:val="21"/>
          <w:szCs w:val="21"/>
        </w:rPr>
        <w:t xml:space="preserve">Render actual ad slots in article templates at the positions already defined by AdPlacement records (IN_ARTICLE, SIDEBAR, etc.).</w:t>
      </w:r>
    </w:p>
    <w:p>
      <w:pPr>
        <w:pStyle w:val="ListParagraph"/>
        <w:numPr>
          <w:ilvl w:val="0"/>
          <w:numId w:val="2"/>
        </w:numPr>
        <w:spacing w:after="80" w:line="290"/>
      </w:pPr>
      <w:r>
        <w:rPr>
          <w:color w:val="222222"/>
          <w:sz w:val="21"/>
          <w:szCs w:val="21"/>
        </w:rPr>
        <w:t xml:space="preserve">Wire real impression/click events back into the existing RevenueEvent model so ad income shows up in the dashboards that are already built.</w:t>
      </w:r>
    </w:p>
    <w:p>
      <w:pPr>
        <w:spacing w:after="100" w:line="300"/>
      </w:pPr>
      <w:r>
        <w:rPr>
          <w:b/>
          <w:bCs/>
          <w:color w:val="1B2A4A"/>
          <w:sz w:val="21"/>
          <w:szCs w:val="21"/>
        </w:rPr>
        <w:t xml:space="preserve">Estimated effort:  </w:t>
      </w:r>
      <w:r>
        <w:rPr>
          <w:color w:val="222222"/>
          <w:sz w:val="21"/>
          <w:szCs w:val="21"/>
        </w:rPr>
        <w:t xml:space="preserve">2–3 days</w:t>
      </w:r>
    </w:p>
    <w:p>
      <w:pPr>
        <w:pStyle w:val="Heading2"/>
        <w:spacing w:after="120" w:before="300"/>
      </w:pPr>
      <w:r>
        <w:rPr>
          <w:b/>
          <w:bCs/>
          <w:color w:val="1B2A4A"/>
          <w:sz w:val="24"/>
          <w:szCs w:val="24"/>
        </w:rPr>
        <w:t xml:space="preserve">Gap 7: Social "Automation" Only Drafts Text, Never Publishes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c>
          <w:tcPr>
            <w:tcW w:type="pct" w:w="24%"/>
            <w:shd w:fill="3E7CB1" w:val="clear"/>
            <w:tcMar>
              <w:top w:type="dxa" w:w="80"/>
              <w:left w:type="dxa" w:w="100"/>
              <w:bottom w:type="dxa" w:w="80"/>
              <w:right w:type="dxa" w:w="100"/>
            </w:tcMar>
          </w:tcPr>
          <w:p>
            <w:r>
              <w:rPr>
                <w:b/>
                <w:bCs/>
                <w:color w:val="FFFFFF"/>
                <w:sz w:val="17"/>
                <w:szCs w:val="17"/>
              </w:rPr>
              <w:t xml:space="preserve">PRIORITY</w:t>
            </w:r>
          </w:p>
        </w:tc>
        <w:tc>
          <w:tcPr>
            <w:tcW w:type="pct" w:w="76%"/>
            <w:tcMar>
              <w:top w:type="dxa" w:w="80"/>
              <w:left w:type="dxa" w:w="100"/>
              <w:bottom w:type="dxa" w:w="80"/>
              <w:right w:type="dxa" w:w="100"/>
            </w:tcMar>
          </w:tcPr>
          <w:p>
            <w:r>
              <w:rPr>
                <w:b/>
                <w:bCs/>
                <w:color w:val="1B2A4A"/>
                <w:sz w:val="19"/>
                <w:szCs w:val="19"/>
              </w:rPr>
              <w:t xml:space="preserve">MEDIUM — traffic amplifier, not a blocker to first revenue</w:t>
            </w:r>
          </w:p>
        </w:tc>
      </w:tr>
    </w:tbl>
    <w:p>
      <w:pPr>
        <w:spacing w:after="60" w:before="120"/>
      </w:pPr>
      <w:r>
        <w:rPr>
          <w:b/>
          <w:bCs/>
          <w:color w:val="555555"/>
          <w:sz w:val="19"/>
          <w:szCs w:val="19"/>
        </w:rPr>
        <w:t xml:space="preserve">Problem</w:t>
      </w:r>
    </w:p>
    <w:p>
      <w:pPr>
        <w:spacing w:after="140" w:line="300"/>
      </w:pPr>
      <w:r>
        <w:rPr>
          <w:i w:val="false"/>
          <w:iCs w:val="false"/>
          <w:color w:val="222222"/>
          <w:sz w:val="21"/>
          <w:szCs w:val="21"/>
        </w:rPr>
        <w:t xml:space="preserve">The social repurposing service correctly uses AI to generate a LinkedIn post, X post, and short-form video script from an article — but there is no Twitter/X, LinkedIn, or Meta API call anywhere. It's a copy-paste helper, not automation, despite being positioned as one in the dashboard.</w:t>
      </w:r>
    </w:p>
    <w:p>
      <w:pPr>
        <w:spacing w:after="60" w:before="60"/>
      </w:pPr>
      <w:r>
        <w:rPr>
          <w:b/>
          <w:bCs/>
          <w:color w:val="555555"/>
          <w:sz w:val="19"/>
          <w:szCs w:val="19"/>
        </w:rPr>
        <w:t xml:space="preserve">Files involved</w:t>
      </w:r>
    </w:p>
    <w:p>
      <w:pPr>
        <w:pBdr>
          <w:top w:val="single" w:color="CCCCCC" w:sz="2"/>
          <w:bottom w:val="single" w:color="CCCCCC" w:sz="2"/>
          <w:left w:val="single" w:color="CCCCCC" w:sz="2"/>
          <w:right w:val="single" w:color="CCCCCC" w:sz="2"/>
        </w:pBdr>
        <w:shd w:fill="F0F0F0" w:val="clear"/>
        <w:spacing w:after="140"/>
      </w:pPr>
      <w:r>
        <w:rPr>
          <w:rFonts w:ascii="Consolas" w:cs="Consolas" w:eastAsia="Consolas" w:hAnsi="Consolas"/>
          <w:color w:val="333333"/>
          <w:sz w:val="19"/>
          <w:szCs w:val="19"/>
        </w:rPr>
        <w:t xml:space="preserve">src/lib/social/service.ts</w:t>
      </w:r>
    </w:p>
    <w:p>
      <w:pPr>
        <w:spacing w:after="60" w:before="60"/>
      </w:pPr>
      <w:r>
        <w:rPr>
          <w:b/>
          <w:bCs/>
          <w:color w:val="555555"/>
          <w:sz w:val="19"/>
          <w:szCs w:val="19"/>
        </w:rPr>
        <w:t xml:space="preserve">Solution</w:t>
      </w:r>
    </w:p>
    <w:p>
      <w:pPr>
        <w:pStyle w:val="ListParagraph"/>
        <w:numPr>
          <w:ilvl w:val="0"/>
          <w:numId w:val="2"/>
        </w:numPr>
        <w:spacing w:after="80" w:line="290"/>
      </w:pPr>
      <w:r>
        <w:rPr>
          <w:color w:val="222222"/>
          <w:sz w:val="21"/>
          <w:szCs w:val="21"/>
        </w:rPr>
        <w:t xml:space="preserve">Decide per-platform: X and LinkedIn both have straightforward posting APIs suitable for a solo/small team account.</w:t>
      </w:r>
    </w:p>
    <w:p>
      <w:pPr>
        <w:pStyle w:val="ListParagraph"/>
        <w:numPr>
          <w:ilvl w:val="0"/>
          <w:numId w:val="2"/>
        </w:numPr>
        <w:spacing w:after="80" w:line="290"/>
      </w:pPr>
      <w:r>
        <w:rPr>
          <w:color w:val="222222"/>
          <w:sz w:val="21"/>
          <w:szCs w:val="21"/>
        </w:rPr>
        <w:t xml:space="preserve">Add OAuth connection flow so the site owner authorizes posting on their behalf, store the token securely.</w:t>
      </w:r>
    </w:p>
    <w:p>
      <w:pPr>
        <w:pStyle w:val="ListParagraph"/>
        <w:numPr>
          <w:ilvl w:val="0"/>
          <w:numId w:val="2"/>
        </w:numPr>
        <w:spacing w:after="80" w:line="290"/>
      </w:pPr>
      <w:r>
        <w:rPr>
          <w:color w:val="222222"/>
          <w:sz w:val="21"/>
          <w:szCs w:val="21"/>
        </w:rPr>
        <w:t xml:space="preserve">Add a 'publish now' / 'schedule' action that calls the platform API with the already-generated draft, instead of just displaying it for copy-paste.</w:t>
      </w:r>
    </w:p>
    <w:p>
      <w:pPr>
        <w:pStyle w:val="ListParagraph"/>
        <w:numPr>
          <w:ilvl w:val="0"/>
          <w:numId w:val="2"/>
        </w:numPr>
        <w:spacing w:after="80" w:line="290"/>
      </w:pPr>
      <w:r>
        <w:rPr>
          <w:color w:val="222222"/>
          <w:sz w:val="21"/>
          <w:szCs w:val="21"/>
        </w:rPr>
        <w:t xml:space="preserve">Log publish success/failure against the existing ScheduledTask model.</w:t>
      </w:r>
    </w:p>
    <w:p>
      <w:pPr>
        <w:spacing w:after="100" w:line="300"/>
      </w:pPr>
      <w:r>
        <w:rPr>
          <w:b/>
          <w:bCs/>
          <w:color w:val="1B2A4A"/>
          <w:sz w:val="21"/>
          <w:szCs w:val="21"/>
        </w:rPr>
        <w:t xml:space="preserve">Estimated effort:  </w:t>
      </w:r>
      <w:r>
        <w:rPr>
          <w:color w:val="222222"/>
          <w:sz w:val="21"/>
          <w:szCs w:val="21"/>
        </w:rPr>
        <w:t xml:space="preserve">3–4 days</w:t>
      </w:r>
    </w:p>
    <w:p>
      <w:pPr>
        <w:pStyle w:val="Heading2"/>
        <w:spacing w:after="120" w:before="300"/>
      </w:pPr>
      <w:r>
        <w:rPr>
          <w:b/>
          <w:bCs/>
          <w:color w:val="1B2A4A"/>
          <w:sz w:val="24"/>
          <w:szCs w:val="24"/>
        </w:rPr>
        <w:t xml:space="preserve">Gap 8: Affiliate Conversions Aren't Confirmed Automatically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c>
          <w:tcPr>
            <w:tcW w:type="pct" w:w="24%"/>
            <w:shd w:fill="3E7CB1" w:val="clear"/>
            <w:tcMar>
              <w:top w:type="dxa" w:w="80"/>
              <w:left w:type="dxa" w:w="100"/>
              <w:bottom w:type="dxa" w:w="80"/>
              <w:right w:type="dxa" w:w="100"/>
            </w:tcMar>
          </w:tcPr>
          <w:p>
            <w:r>
              <w:rPr>
                <w:b/>
                <w:bCs/>
                <w:color w:val="FFFFFF"/>
                <w:sz w:val="17"/>
                <w:szCs w:val="17"/>
              </w:rPr>
              <w:t xml:space="preserve">PRIORITY</w:t>
            </w:r>
          </w:p>
        </w:tc>
        <w:tc>
          <w:tcPr>
            <w:tcW w:type="pct" w:w="76%"/>
            <w:tcMar>
              <w:top w:type="dxa" w:w="80"/>
              <w:left w:type="dxa" w:w="100"/>
              <w:bottom w:type="dxa" w:w="80"/>
              <w:right w:type="dxa" w:w="100"/>
            </w:tcMar>
          </w:tcPr>
          <w:p>
            <w:r>
              <w:rPr>
                <w:b/>
                <w:bCs/>
                <w:color w:val="1B2A4A"/>
                <w:sz w:val="19"/>
                <w:szCs w:val="19"/>
              </w:rPr>
              <w:t xml:space="preserve">MEDIUM — improves accuracy, doesn't block first sale</w:t>
            </w:r>
          </w:p>
        </w:tc>
      </w:tr>
    </w:tbl>
    <w:p>
      <w:pPr>
        <w:spacing w:after="60" w:before="120"/>
      </w:pPr>
      <w:r>
        <w:rPr>
          <w:b/>
          <w:bCs/>
          <w:color w:val="555555"/>
          <w:sz w:val="19"/>
          <w:szCs w:val="19"/>
        </w:rPr>
        <w:t xml:space="preserve">Problem</w:t>
      </w:r>
    </w:p>
    <w:p>
      <w:pPr>
        <w:spacing w:after="140" w:line="300"/>
      </w:pPr>
      <w:r>
        <w:rPr>
          <w:i w:val="false"/>
          <w:iCs w:val="false"/>
          <w:color w:val="222222"/>
          <w:sz w:val="21"/>
          <w:szCs w:val="21"/>
        </w:rPr>
        <w:t xml:space="preserve">Click tracking works correctly — trackClick() logs the click and redirects to the affiliate URL. But there is no postback/webhook endpoint for affiliate networks to confirm an actual sale, so conversion and revenue figures for affiliate offers can never update themselves.</w:t>
      </w:r>
    </w:p>
    <w:p>
      <w:pPr>
        <w:spacing w:after="60" w:before="60"/>
      </w:pPr>
      <w:r>
        <w:rPr>
          <w:b/>
          <w:bCs/>
          <w:color w:val="555555"/>
          <w:sz w:val="19"/>
          <w:szCs w:val="19"/>
        </w:rPr>
        <w:t xml:space="preserve">Files involved</w:t>
      </w:r>
    </w:p>
    <w:p>
      <w:pPr>
        <w:pBdr>
          <w:top w:val="single" w:color="CCCCCC" w:sz="2"/>
          <w:bottom w:val="single" w:color="CCCCCC" w:sz="2"/>
          <w:left w:val="single" w:color="CCCCCC" w:sz="2"/>
          <w:right w:val="single" w:color="CCCCCC" w:sz="2"/>
        </w:pBdr>
        <w:shd w:fill="F0F0F0" w:val="clear"/>
        <w:spacing w:after="140"/>
      </w:pPr>
      <w:r>
        <w:rPr>
          <w:rFonts w:ascii="Consolas" w:cs="Consolas" w:eastAsia="Consolas" w:hAnsi="Consolas"/>
          <w:color w:val="333333"/>
          <w:sz w:val="19"/>
          <w:szCs w:val="19"/>
        </w:rPr>
        <w:t xml:space="preserve">src/lib/affiliate/tracking.service.ts</w:t>
      </w:r>
    </w:p>
    <w:p>
      <w:pPr>
        <w:spacing w:after="60" w:before="60"/>
      </w:pPr>
      <w:r>
        <w:rPr>
          <w:b/>
          <w:bCs/>
          <w:color w:val="555555"/>
          <w:sz w:val="19"/>
          <w:szCs w:val="19"/>
        </w:rPr>
        <w:t xml:space="preserve">Solution</w:t>
      </w:r>
    </w:p>
    <w:p>
      <w:pPr>
        <w:pStyle w:val="ListParagraph"/>
        <w:numPr>
          <w:ilvl w:val="0"/>
          <w:numId w:val="2"/>
        </w:numPr>
        <w:spacing w:after="80" w:line="290"/>
      </w:pPr>
      <w:r>
        <w:rPr>
          <w:color w:val="222222"/>
          <w:sz w:val="21"/>
          <w:szCs w:val="21"/>
        </w:rPr>
        <w:t xml:space="preserve">Add a public webhook route per affiliate network/program (e.g. /api/affiliate/postback) that accepts a signed conversion notification.</w:t>
      </w:r>
    </w:p>
    <w:p>
      <w:pPr>
        <w:pStyle w:val="ListParagraph"/>
        <w:numPr>
          <w:ilvl w:val="0"/>
          <w:numId w:val="2"/>
        </w:numPr>
        <w:spacing w:after="80" w:line="290"/>
      </w:pPr>
      <w:r>
        <w:rPr>
          <w:color w:val="222222"/>
          <w:sz w:val="21"/>
          <w:szCs w:val="21"/>
        </w:rPr>
        <w:t xml:space="preserve">Match the incoming postback to the original AffiliateClick record via a session/click identifier passed in the original redirect URL.</w:t>
      </w:r>
    </w:p>
    <w:p>
      <w:pPr>
        <w:pStyle w:val="ListParagraph"/>
        <w:numPr>
          <w:ilvl w:val="0"/>
          <w:numId w:val="2"/>
        </w:numPr>
        <w:spacing w:after="80" w:line="290"/>
      </w:pPr>
      <w:r>
        <w:rPr>
          <w:color w:val="222222"/>
          <w:sz w:val="21"/>
          <w:szCs w:val="21"/>
        </w:rPr>
        <w:t xml:space="preserve">On confirmed conversion, update AffiliateClick status and create a RevenueEvent, exactly as the Product purchase flow already does.</w:t>
      </w:r>
    </w:p>
    <w:p>
      <w:pPr>
        <w:spacing w:after="100" w:line="300"/>
      </w:pPr>
      <w:r>
        <w:rPr>
          <w:b/>
          <w:bCs/>
          <w:color w:val="1B2A4A"/>
          <w:sz w:val="21"/>
          <w:szCs w:val="21"/>
        </w:rPr>
        <w:t xml:space="preserve">Estimated effort:  </w:t>
      </w:r>
      <w:r>
        <w:rPr>
          <w:color w:val="222222"/>
          <w:sz w:val="21"/>
          <w:szCs w:val="21"/>
        </w:rPr>
        <w:t xml:space="preserve">1–2 days per network</w:t>
      </w:r>
    </w:p>
    <w:p>
      <w:r>
        <w:br w:type="page"/>
      </w:r>
    </w:p>
    <w:p>
      <w:pPr>
        <w:pStyle w:val="Heading1"/>
        <w:pBdr>
          <w:bottom w:val="single" w:color="B8860B" w:sz="8" w:space="4"/>
        </w:pBdr>
        <w:spacing w:after="200" w:before="400"/>
      </w:pPr>
      <w:r>
        <w:rPr>
          <w:b/>
          <w:bCs/>
          <w:color w:val="1B2A4A"/>
          <w:sz w:val="30"/>
          <w:szCs w:val="30"/>
        </w:rPr>
        <w:t xml:space="preserve">4. Part B — New Feature Specification</w:t>
      </w:r>
    </w:p>
    <w:p>
      <w:pPr>
        <w:spacing w:after="140" w:line="300"/>
      </w:pPr>
      <w:r>
        <w:rPr>
          <w:i w:val="false"/>
          <w:iCs w:val="false"/>
          <w:color w:val="222222"/>
          <w:sz w:val="21"/>
          <w:szCs w:val="21"/>
        </w:rPr>
        <w:t xml:space="preserve">These are additive features worth building once Part A is complete and the platform can reliably generate, send, and collect revenue. They're grouped by the kind of value they add.</w:t>
      </w:r>
    </w:p>
    <w:p>
      <w:pPr>
        <w:pStyle w:val="Heading2"/>
        <w:spacing w:after="120" w:before="300"/>
      </w:pPr>
      <w:r>
        <w:rPr>
          <w:b/>
          <w:bCs/>
          <w:color w:val="1B2A4A"/>
          <w:sz w:val="24"/>
          <w:szCs w:val="24"/>
        </w:rPr>
        <w:t xml:space="preserve">4.1 Monetization Expansion</w:t>
      </w:r>
    </w:p>
    <w:p>
      <w:pPr>
        <w:spacing w:after="80" w:before="200"/>
      </w:pPr>
      <w:r>
        <w:rPr>
          <w:b/>
          <w:bCs/>
          <w:color w:val="B8860B"/>
          <w:sz w:val="21"/>
          <w:szCs w:val="21"/>
        </w:rPr>
        <w:t xml:space="preserve">Sponsored Content Marketplace</w:t>
      </w:r>
    </w:p>
    <w:p>
      <w:pPr>
        <w:spacing w:after="140" w:line="300"/>
      </w:pPr>
      <w:r>
        <w:rPr>
          <w:i/>
          <w:iCs/>
          <w:color w:val="222222"/>
          <w:sz w:val="21"/>
          <w:szCs w:val="21"/>
        </w:rPr>
        <w:t xml:space="preserve">Let brands pay to have content placed or mentioned, routed through an approval queue before publishing.</w:t>
      </w:r>
    </w:p>
    <w:p>
      <w:pPr>
        <w:spacing w:after="60"/>
      </w:pPr>
      <w:r>
        <w:rPr>
          <w:b/>
          <w:bCs/>
          <w:color w:val="555555"/>
          <w:sz w:val="20"/>
          <w:szCs w:val="20"/>
        </w:rPr>
        <w:t xml:space="preserve">Why it matters: </w:t>
      </w:r>
      <w:r>
        <w:rPr>
          <w:sz w:val="21"/>
          <w:szCs w:val="21"/>
        </w:rPr>
        <w:t xml:space="preserve">Opens a direct-sales revenue line that doesn't depend on traffic volume the way ads and affiliates do — a single sponsorship can outearn a month of ad impressions.</w:t>
      </w:r>
    </w:p>
    <w:p>
      <w:pPr>
        <w:spacing w:after="60"/>
      </w:pPr>
      <w:r>
        <w:rPr>
          <w:b/>
          <w:bCs/>
          <w:color w:val="555555"/>
          <w:sz w:val="20"/>
          <w:szCs w:val="20"/>
        </w:rPr>
        <w:t xml:space="preserve">How to build it: </w:t>
      </w:r>
    </w:p>
    <w:p>
      <w:pPr>
        <w:pStyle w:val="ListParagraph"/>
        <w:numPr>
          <w:ilvl w:val="0"/>
          <w:numId w:val="2"/>
        </w:numPr>
        <w:spacing w:after="80" w:line="290"/>
      </w:pPr>
      <w:r>
        <w:rPr>
          <w:color w:val="222222"/>
          <w:sz w:val="21"/>
          <w:szCs w:val="21"/>
        </w:rPr>
        <w:t xml:space="preserve">Add a public intake form where brands submit a sponsorship request (site, budget, content brief).</w:t>
      </w:r>
    </w:p>
    <w:p>
      <w:pPr>
        <w:pStyle w:val="ListParagraph"/>
        <w:numPr>
          <w:ilvl w:val="0"/>
          <w:numId w:val="2"/>
        </w:numPr>
        <w:spacing w:after="80" w:line="290"/>
      </w:pPr>
      <w:r>
        <w:rPr>
          <w:color w:val="222222"/>
          <w:sz w:val="21"/>
          <w:szCs w:val="21"/>
        </w:rPr>
        <w:t xml:space="preserve">Route submissions into the existing ApprovalTask model so a human reviews and approves before anything publishes.</w:t>
      </w:r>
    </w:p>
    <w:p>
      <w:pPr>
        <w:pStyle w:val="ListParagraph"/>
        <w:numPr>
          <w:ilvl w:val="0"/>
          <w:numId w:val="2"/>
        </w:numPr>
        <w:spacing w:after="80" w:line="290"/>
      </w:pPr>
      <w:r>
        <w:rPr>
          <w:color w:val="222222"/>
          <w:sz w:val="21"/>
          <w:szCs w:val="21"/>
        </w:rPr>
        <w:t xml:space="preserve">Tag sponsored articles distinctly (for FTC/ASA-style disclosure) — the affiliate module's disclosure.ts logic can likely be reused.</w:t>
      </w:r>
    </w:p>
    <w:p>
      <w:pPr>
        <w:spacing w:after="100" w:line="300"/>
      </w:pPr>
      <w:r>
        <w:rPr>
          <w:b/>
          <w:bCs/>
          <w:color w:val="1B2A4A"/>
          <w:sz w:val="21"/>
          <w:szCs w:val="21"/>
        </w:rPr>
        <w:t xml:space="preserve">Depends on:  </w:t>
      </w:r>
      <w:r>
        <w:rPr>
          <w:color w:val="222222"/>
          <w:sz w:val="21"/>
          <w:szCs w:val="21"/>
        </w:rPr>
        <w:t xml:space="preserve">ApprovalTask model (exists), disclosure logic (exists)</w:t>
      </w:r>
    </w:p>
    <w:p>
      <w:pPr>
        <w:spacing w:after="200"/>
      </w:pPr>
    </w:p>
    <w:p>
      <w:pPr>
        <w:spacing w:after="80" w:before="200"/>
      </w:pPr>
      <w:r>
        <w:rPr>
          <w:b/>
          <w:bCs/>
          <w:color w:val="B8860B"/>
          <w:sz w:val="21"/>
          <w:szCs w:val="21"/>
        </w:rPr>
        <w:t xml:space="preserve">Programmatic SEO Pages</w:t>
      </w:r>
    </w:p>
    <w:p>
      <w:pPr>
        <w:spacing w:after="140" w:line="300"/>
      </w:pPr>
      <w:r>
        <w:rPr>
          <w:i/>
          <w:iCs/>
          <w:color w:val="222222"/>
          <w:sz w:val="21"/>
          <w:szCs w:val="21"/>
        </w:rPr>
        <w:t xml:space="preserve">Auto-generate large batches of location- or niche-variant landing pages (e.g. "AI tools for Nigerian logistics", "AI tools for Nigerian fintech") from a single content template.</w:t>
      </w:r>
    </w:p>
    <w:p>
      <w:pPr>
        <w:spacing w:after="60"/>
      </w:pPr>
      <w:r>
        <w:rPr>
          <w:b/>
          <w:bCs/>
          <w:color w:val="555555"/>
          <w:sz w:val="20"/>
          <w:szCs w:val="20"/>
        </w:rPr>
        <w:t xml:space="preserve">Why it matters: </w:t>
      </w:r>
      <w:r>
        <w:rPr>
          <w:sz w:val="21"/>
          <w:szCs w:val="21"/>
        </w:rPr>
        <w:t xml:space="preserve">This is typically the single biggest traffic lever for a content platform — one well-structured template can produce dozens of indexable pages targeting long-tail search terms with minimal manual work.</w:t>
      </w:r>
    </w:p>
    <w:p>
      <w:pPr>
        <w:spacing w:after="60"/>
      </w:pPr>
      <w:r>
        <w:rPr>
          <w:b/>
          <w:bCs/>
          <w:color w:val="555555"/>
          <w:sz w:val="20"/>
          <w:szCs w:val="20"/>
        </w:rPr>
        <w:t xml:space="preserve">How to build it: </w:t>
      </w:r>
    </w:p>
    <w:p>
      <w:pPr>
        <w:pStyle w:val="ListParagraph"/>
        <w:numPr>
          <w:ilvl w:val="0"/>
          <w:numId w:val="2"/>
        </w:numPr>
        <w:spacing w:after="80" w:line="290"/>
      </w:pPr>
      <w:r>
        <w:rPr>
          <w:color w:val="222222"/>
          <w:sz w:val="21"/>
          <w:szCs w:val="21"/>
        </w:rPr>
        <w:t xml:space="preserve">Build a page template that accepts variable slots (industry, city, use case) and generates unique-enough copy per variant via the AI content pipeline.</w:t>
      </w:r>
    </w:p>
    <w:p>
      <w:pPr>
        <w:pStyle w:val="ListParagraph"/>
        <w:numPr>
          <w:ilvl w:val="0"/>
          <w:numId w:val="2"/>
        </w:numPr>
        <w:spacing w:after="80" w:line="290"/>
      </w:pPr>
      <w:r>
        <w:rPr>
          <w:color w:val="222222"/>
          <w:sz w:val="21"/>
          <w:szCs w:val="21"/>
        </w:rPr>
        <w:t xml:space="preserve">Feed the Content Orchestrator (already built) a list of variant targets instead of one-off topics.</w:t>
      </w:r>
    </w:p>
    <w:p>
      <w:pPr>
        <w:pStyle w:val="ListParagraph"/>
        <w:numPr>
          <w:ilvl w:val="0"/>
          <w:numId w:val="2"/>
        </w:numPr>
        <w:spacing w:after="80" w:line="290"/>
      </w:pPr>
      <w:r>
        <w:rPr>
          <w:color w:val="222222"/>
          <w:sz w:val="21"/>
          <w:szCs w:val="21"/>
        </w:rPr>
        <w:t xml:space="preserve">Add canonical/sitemap handling so search engines don't flag the variants as duplicate content.</w:t>
      </w:r>
    </w:p>
    <w:p>
      <w:pPr>
        <w:spacing w:after="100" w:line="300"/>
      </w:pPr>
      <w:r>
        <w:rPr>
          <w:b/>
          <w:bCs/>
          <w:color w:val="1B2A4A"/>
          <w:sz w:val="21"/>
          <w:szCs w:val="21"/>
        </w:rPr>
        <w:t xml:space="preserve">Depends on:  </w:t>
      </w:r>
      <w:r>
        <w:rPr>
          <w:color w:val="222222"/>
          <w:sz w:val="21"/>
          <w:szCs w:val="21"/>
        </w:rPr>
        <w:t xml:space="preserve">Gap 1 (AI generation) must be fixed first</w:t>
      </w:r>
    </w:p>
    <w:p>
      <w:pPr>
        <w:spacing w:after="200"/>
      </w:pPr>
    </w:p>
    <w:p>
      <w:pPr>
        <w:spacing w:after="80" w:before="200"/>
      </w:pPr>
      <w:r>
        <w:rPr>
          <w:b/>
          <w:bCs/>
          <w:color w:val="B8860B"/>
          <w:sz w:val="21"/>
          <w:szCs w:val="21"/>
        </w:rPr>
        <w:t xml:space="preserve">Digital Product Upsells</w:t>
      </w:r>
    </w:p>
    <w:p>
      <w:pPr>
        <w:spacing w:after="140" w:line="300"/>
      </w:pPr>
      <w:r>
        <w:rPr>
          <w:i/>
          <w:iCs/>
          <w:color w:val="222222"/>
          <w:sz w:val="21"/>
          <w:szCs w:val="21"/>
        </w:rPr>
        <w:t xml:space="preserve">Connect existing Selar ebooks (The AI Edge, Before You Hand Them The Phone) directly into the CTA engine so articles recommend the right product based on reader intent.</w:t>
      </w:r>
    </w:p>
    <w:p>
      <w:pPr>
        <w:spacing w:after="60"/>
      </w:pPr>
      <w:r>
        <w:rPr>
          <w:b/>
          <w:bCs/>
          <w:color w:val="555555"/>
          <w:sz w:val="20"/>
          <w:szCs w:val="20"/>
        </w:rPr>
        <w:t xml:space="preserve">Why it matters: </w:t>
      </w:r>
      <w:r>
        <w:rPr>
          <w:sz w:val="21"/>
          <w:szCs w:val="21"/>
        </w:rPr>
        <w:t xml:space="preserve">Turns existing content into a distribution channel for products that are already built and selling, at zero extra production cost.</w:t>
      </w:r>
    </w:p>
    <w:p>
      <w:pPr>
        <w:spacing w:after="60"/>
      </w:pPr>
      <w:r>
        <w:rPr>
          <w:b/>
          <w:bCs/>
          <w:color w:val="555555"/>
          <w:sz w:val="20"/>
          <w:szCs w:val="20"/>
        </w:rPr>
        <w:t xml:space="preserve">How to build it: </w:t>
      </w:r>
    </w:p>
    <w:p>
      <w:pPr>
        <w:pStyle w:val="ListParagraph"/>
        <w:numPr>
          <w:ilvl w:val="0"/>
          <w:numId w:val="2"/>
        </w:numPr>
        <w:spacing w:after="80" w:line="290"/>
      </w:pPr>
      <w:r>
        <w:rPr>
          <w:color w:val="222222"/>
          <w:sz w:val="21"/>
          <w:szCs w:val="21"/>
        </w:rPr>
        <w:t xml:space="preserve">Add Selar product links as Product records in the existing Product engine.</w:t>
      </w:r>
    </w:p>
    <w:p>
      <w:pPr>
        <w:pStyle w:val="ListParagraph"/>
        <w:numPr>
          <w:ilvl w:val="0"/>
          <w:numId w:val="2"/>
        </w:numPr>
        <w:spacing w:after="80" w:line="290"/>
      </w:pPr>
      <w:r>
        <w:rPr>
          <w:color w:val="222222"/>
          <w:sz w:val="21"/>
          <w:szCs w:val="21"/>
        </w:rPr>
        <w:t xml:space="preserve">Extend CTA targeting rules to match article topic/category to the most relevant product.</w:t>
      </w:r>
    </w:p>
    <w:p>
      <w:pPr>
        <w:pStyle w:val="ListParagraph"/>
        <w:numPr>
          <w:ilvl w:val="0"/>
          <w:numId w:val="2"/>
        </w:numPr>
        <w:spacing w:after="80" w:line="290"/>
      </w:pPr>
      <w:r>
        <w:rPr>
          <w:color w:val="222222"/>
          <w:sz w:val="21"/>
          <w:szCs w:val="21"/>
        </w:rPr>
        <w:t xml:space="preserve">Track click-through and (where possible) purchase confirmation via Selar's webhook/postback, feeding into RevenueEvent like affiliate conversions.</w:t>
      </w:r>
    </w:p>
    <w:p>
      <w:pPr>
        <w:spacing w:after="100" w:line="300"/>
      </w:pPr>
      <w:r>
        <w:rPr>
          <w:b/>
          <w:bCs/>
          <w:color w:val="1B2A4A"/>
          <w:sz w:val="21"/>
          <w:szCs w:val="21"/>
        </w:rPr>
        <w:t xml:space="preserve">Depends on:  </w:t>
      </w:r>
      <w:r>
        <w:rPr>
          <w:color w:val="222222"/>
          <w:sz w:val="21"/>
          <w:szCs w:val="21"/>
        </w:rPr>
        <w:t xml:space="preserve">CTA engine (exists), Product engine (exists)</w:t>
      </w:r>
    </w:p>
    <w:p>
      <w:pPr>
        <w:spacing w:after="200"/>
      </w:pPr>
    </w:p>
    <w:p>
      <w:pPr>
        <w:spacing w:after="80" w:before="200"/>
      </w:pPr>
      <w:r>
        <w:rPr>
          <w:b/>
          <w:bCs/>
          <w:color w:val="B8860B"/>
          <w:sz w:val="21"/>
          <w:szCs w:val="21"/>
        </w:rPr>
        <w:t xml:space="preserve">Tiered / Premium Content Paywall</w:t>
      </w:r>
    </w:p>
    <w:p>
      <w:pPr>
        <w:spacing w:after="140" w:line="300"/>
      </w:pPr>
      <w:r>
        <w:rPr>
          <w:i/>
          <w:iCs/>
          <w:color w:val="222222"/>
          <w:sz w:val="21"/>
          <w:szCs w:val="21"/>
        </w:rPr>
        <w:t xml:space="preserve">Gate a subset of articles behind an active subscription once billing (Gap 2) is live.</w:t>
      </w:r>
    </w:p>
    <w:p>
      <w:pPr>
        <w:spacing w:after="60"/>
      </w:pPr>
      <w:r>
        <w:rPr>
          <w:b/>
          <w:bCs/>
          <w:color w:val="555555"/>
          <w:sz w:val="20"/>
          <w:szCs w:val="20"/>
        </w:rPr>
        <w:t xml:space="preserve">Why it matters: </w:t>
      </w:r>
      <w:r>
        <w:rPr>
          <w:sz w:val="21"/>
          <w:szCs w:val="21"/>
        </w:rPr>
        <w:t xml:space="preserve">Creates a second, recurring revenue stream from the most engaged readers, separate from ads and one-off product sales.</w:t>
      </w:r>
    </w:p>
    <w:p>
      <w:pPr>
        <w:spacing w:after="60"/>
      </w:pPr>
      <w:r>
        <w:rPr>
          <w:b/>
          <w:bCs/>
          <w:color w:val="555555"/>
          <w:sz w:val="20"/>
          <w:szCs w:val="20"/>
        </w:rPr>
        <w:t xml:space="preserve">How to build it: </w:t>
      </w:r>
    </w:p>
    <w:p>
      <w:pPr>
        <w:pStyle w:val="ListParagraph"/>
        <w:numPr>
          <w:ilvl w:val="0"/>
          <w:numId w:val="2"/>
        </w:numPr>
        <w:spacing w:after="80" w:line="290"/>
      </w:pPr>
      <w:r>
        <w:rPr>
          <w:color w:val="222222"/>
          <w:sz w:val="21"/>
          <w:szCs w:val="21"/>
        </w:rPr>
        <w:t xml:space="preserve">Add an isPremium flag to the Article model.</w:t>
      </w:r>
    </w:p>
    <w:p>
      <w:pPr>
        <w:pStyle w:val="ListParagraph"/>
        <w:numPr>
          <w:ilvl w:val="0"/>
          <w:numId w:val="2"/>
        </w:numPr>
        <w:spacing w:after="80" w:line="290"/>
      </w:pPr>
      <w:r>
        <w:rPr>
          <w:color w:val="222222"/>
          <w:sz w:val="21"/>
          <w:szCs w:val="21"/>
        </w:rPr>
        <w:t xml:space="preserve">Check subscription status (from the Subscription model) server-side before rendering full premium article content; show a preview + paywall otherwise.</w:t>
      </w:r>
    </w:p>
    <w:p>
      <w:pPr>
        <w:pStyle w:val="ListParagraph"/>
        <w:numPr>
          <w:ilvl w:val="0"/>
          <w:numId w:val="2"/>
        </w:numPr>
        <w:spacing w:after="80" w:line="290"/>
      </w:pPr>
      <w:r>
        <w:rPr>
          <w:color w:val="222222"/>
          <w:sz w:val="21"/>
          <w:szCs w:val="21"/>
        </w:rPr>
        <w:t xml:space="preserve">Surface premium article performance in the existing analytics/revenue dashboards.</w:t>
      </w:r>
    </w:p>
    <w:p>
      <w:pPr>
        <w:spacing w:after="100" w:line="300"/>
      </w:pPr>
      <w:r>
        <w:rPr>
          <w:b/>
          <w:bCs/>
          <w:color w:val="1B2A4A"/>
          <w:sz w:val="21"/>
          <w:szCs w:val="21"/>
        </w:rPr>
        <w:t xml:space="preserve">Depends on:  </w:t>
      </w:r>
      <w:r>
        <w:rPr>
          <w:color w:val="222222"/>
          <w:sz w:val="21"/>
          <w:szCs w:val="21"/>
        </w:rPr>
        <w:t xml:space="preserve">Gap 2 (payments) must be live first</w:t>
      </w:r>
    </w:p>
    <w:p>
      <w:pPr>
        <w:spacing w:after="200"/>
      </w:pPr>
    </w:p>
    <w:p>
      <w:pPr>
        <w:pStyle w:val="Heading2"/>
        <w:spacing w:after="120" w:before="300"/>
      </w:pPr>
      <w:r>
        <w:rPr>
          <w:b/>
          <w:bCs/>
          <w:color w:val="1B2A4A"/>
          <w:sz w:val="24"/>
          <w:szCs w:val="24"/>
        </w:rPr>
        <w:t xml:space="preserve">4.2 Retention &amp; Compounding Value</w:t>
      </w:r>
    </w:p>
    <w:p>
      <w:pPr>
        <w:spacing w:after="80" w:before="200"/>
      </w:pPr>
      <w:r>
        <w:rPr>
          <w:b/>
          <w:bCs/>
          <w:color w:val="B8860B"/>
          <w:sz w:val="21"/>
          <w:szCs w:val="21"/>
        </w:rPr>
        <w:t xml:space="preserve">Content Refresh Automation</w:t>
      </w:r>
    </w:p>
    <w:p>
      <w:pPr>
        <w:spacing w:after="140" w:line="300"/>
      </w:pPr>
      <w:r>
        <w:rPr>
          <w:i/>
          <w:iCs/>
          <w:color w:val="222222"/>
          <w:sz w:val="21"/>
          <w:szCs w:val="21"/>
        </w:rPr>
        <w:t xml:space="preserve">Finish the existing refresh.service.ts stub so stale articles (outdated stats, dead links, old dates) get automatically flagged and updated by AI.</w:t>
      </w:r>
    </w:p>
    <w:p>
      <w:pPr>
        <w:spacing w:after="60"/>
      </w:pPr>
      <w:r>
        <w:rPr>
          <w:b/>
          <w:bCs/>
          <w:color w:val="555555"/>
          <w:sz w:val="20"/>
          <w:szCs w:val="20"/>
        </w:rPr>
        <w:t xml:space="preserve">Why it matters: </w:t>
      </w:r>
      <w:r>
        <w:rPr>
          <w:sz w:val="21"/>
          <w:szCs w:val="21"/>
        </w:rPr>
        <w:t xml:space="preserve">Search rankings decay as content ages; automated refreshing protects existing traffic and revenue without ongoing manual editorial work — high leverage for very little new code, since most of the plumbing already exists.</w:t>
      </w:r>
    </w:p>
    <w:p>
      <w:pPr>
        <w:spacing w:after="60"/>
      </w:pPr>
      <w:r>
        <w:rPr>
          <w:b/>
          <w:bCs/>
          <w:color w:val="555555"/>
          <w:sz w:val="20"/>
          <w:szCs w:val="20"/>
        </w:rPr>
        <w:t xml:space="preserve">How to build it: </w:t>
      </w:r>
    </w:p>
    <w:p>
      <w:pPr>
        <w:pStyle w:val="ListParagraph"/>
        <w:numPr>
          <w:ilvl w:val="0"/>
          <w:numId w:val="2"/>
        </w:numPr>
        <w:spacing w:after="80" w:line="290"/>
      </w:pPr>
      <w:r>
        <w:rPr>
          <w:color w:val="222222"/>
          <w:sz w:val="21"/>
          <w:szCs w:val="21"/>
        </w:rPr>
        <w:t xml:space="preserve">Complete the detection logic for 'stale' articles (age threshold, traffic decline, outdated data).</w:t>
      </w:r>
    </w:p>
    <w:p>
      <w:pPr>
        <w:pStyle w:val="ListParagraph"/>
        <w:numPr>
          <w:ilvl w:val="0"/>
          <w:numId w:val="2"/>
        </w:numPr>
        <w:spacing w:after="80" w:line="290"/>
      </w:pPr>
      <w:r>
        <w:rPr>
          <w:color w:val="222222"/>
          <w:sz w:val="21"/>
          <w:szCs w:val="21"/>
        </w:rPr>
        <w:t xml:space="preserve">Feed flagged articles through the existing AI content pipeline with a 'refresh' prompt template rather than a 'new article' template.</w:t>
      </w:r>
    </w:p>
    <w:p>
      <w:pPr>
        <w:pStyle w:val="ListParagraph"/>
        <w:numPr>
          <w:ilvl w:val="0"/>
          <w:numId w:val="2"/>
        </w:numPr>
        <w:spacing w:after="80" w:line="290"/>
      </w:pPr>
      <w:r>
        <w:rPr>
          <w:color w:val="222222"/>
          <w:sz w:val="21"/>
          <w:szCs w:val="21"/>
        </w:rPr>
        <w:t xml:space="preserve">Route AI-refreshed drafts through the existing ApprovalTask queue before they go live, at least initially.</w:t>
      </w:r>
    </w:p>
    <w:p>
      <w:pPr>
        <w:spacing w:after="100" w:line="300"/>
      </w:pPr>
      <w:r>
        <w:rPr>
          <w:b/>
          <w:bCs/>
          <w:color w:val="1B2A4A"/>
          <w:sz w:val="21"/>
          <w:szCs w:val="21"/>
        </w:rPr>
        <w:t xml:space="preserve">Depends on:  </w:t>
      </w:r>
      <w:r>
        <w:rPr>
          <w:color w:val="222222"/>
          <w:sz w:val="21"/>
          <w:szCs w:val="21"/>
        </w:rPr>
        <w:t xml:space="preserve">Gap 1 (AI generation)</w:t>
      </w:r>
    </w:p>
    <w:p>
      <w:pPr>
        <w:spacing w:after="200"/>
      </w:pPr>
    </w:p>
    <w:p>
      <w:pPr>
        <w:spacing w:after="80" w:before="200"/>
      </w:pPr>
      <w:r>
        <w:rPr>
          <w:b/>
          <w:bCs/>
          <w:color w:val="B8860B"/>
          <w:sz w:val="21"/>
          <w:szCs w:val="21"/>
        </w:rPr>
        <w:t xml:space="preserve">Internal Linking Engine</w:t>
      </w:r>
    </w:p>
    <w:p>
      <w:pPr>
        <w:spacing w:after="140" w:line="300"/>
      </w:pPr>
      <w:r>
        <w:rPr>
          <w:i/>
          <w:iCs/>
          <w:color w:val="222222"/>
          <w:sz w:val="21"/>
          <w:szCs w:val="21"/>
        </w:rPr>
        <w:t xml:space="preserve">Automatically suggest and insert links between related articles.</w:t>
      </w:r>
    </w:p>
    <w:p>
      <w:pPr>
        <w:spacing w:after="60"/>
      </w:pPr>
      <w:r>
        <w:rPr>
          <w:b/>
          <w:bCs/>
          <w:color w:val="555555"/>
          <w:sz w:val="20"/>
          <w:szCs w:val="20"/>
        </w:rPr>
        <w:t xml:space="preserve">Why it matters: </w:t>
      </w:r>
      <w:r>
        <w:rPr>
          <w:sz w:val="21"/>
          <w:szCs w:val="21"/>
        </w:rPr>
        <w:t xml:space="preserve">Increases session time and pages-per-visit, which directly increases ad impressions and affiliate exposure per reader without acquiring a single new visitor.</w:t>
      </w:r>
    </w:p>
    <w:p>
      <w:pPr>
        <w:spacing w:after="60"/>
      </w:pPr>
      <w:r>
        <w:rPr>
          <w:b/>
          <w:bCs/>
          <w:color w:val="555555"/>
          <w:sz w:val="20"/>
          <w:szCs w:val="20"/>
        </w:rPr>
        <w:t xml:space="preserve">How to build it: </w:t>
      </w:r>
    </w:p>
    <w:p>
      <w:pPr>
        <w:pStyle w:val="ListParagraph"/>
        <w:numPr>
          <w:ilvl w:val="0"/>
          <w:numId w:val="2"/>
        </w:numPr>
        <w:spacing w:after="80" w:line="290"/>
      </w:pPr>
      <w:r>
        <w:rPr>
          <w:color w:val="222222"/>
          <w:sz w:val="21"/>
          <w:szCs w:val="21"/>
        </w:rPr>
        <w:t xml:space="preserve">Use existing Topic Cluster data to find related articles by shared cluster/tag.</w:t>
      </w:r>
    </w:p>
    <w:p>
      <w:pPr>
        <w:pStyle w:val="ListParagraph"/>
        <w:numPr>
          <w:ilvl w:val="0"/>
          <w:numId w:val="2"/>
        </w:numPr>
        <w:spacing w:after="80" w:line="290"/>
      </w:pPr>
      <w:r>
        <w:rPr>
          <w:color w:val="222222"/>
          <w:sz w:val="21"/>
          <w:szCs w:val="21"/>
        </w:rPr>
        <w:t xml:space="preserve">Surface link suggestions in the editor UI for human approval, or auto-insert for high-confidence matches only.</w:t>
      </w:r>
    </w:p>
    <w:p>
      <w:pPr>
        <w:spacing w:after="100" w:line="300"/>
      </w:pPr>
      <w:r>
        <w:rPr>
          <w:b/>
          <w:bCs/>
          <w:color w:val="1B2A4A"/>
          <w:sz w:val="21"/>
          <w:szCs w:val="21"/>
        </w:rPr>
        <w:t xml:space="preserve">Depends on:  </w:t>
      </w:r>
      <w:r>
        <w:rPr>
          <w:color w:val="222222"/>
          <w:sz w:val="21"/>
          <w:szCs w:val="21"/>
        </w:rPr>
        <w:t xml:space="preserve">Topic Clusters (exists)</w:t>
      </w:r>
    </w:p>
    <w:p>
      <w:pPr>
        <w:spacing w:after="200"/>
      </w:pPr>
    </w:p>
    <w:p>
      <w:pPr>
        <w:spacing w:after="80" w:before="200"/>
      </w:pPr>
      <w:r>
        <w:rPr>
          <w:b/>
          <w:bCs/>
          <w:color w:val="B8860B"/>
          <w:sz w:val="21"/>
          <w:szCs w:val="21"/>
        </w:rPr>
        <w:t xml:space="preserve">Email List Segmentation by Intent</w:t>
      </w:r>
    </w:p>
    <w:p>
      <w:pPr>
        <w:spacing w:after="140" w:line="300"/>
      </w:pPr>
      <w:r>
        <w:rPr>
          <w:i/>
          <w:iCs/>
          <w:color w:val="222222"/>
          <w:sz w:val="21"/>
          <w:szCs w:val="21"/>
        </w:rPr>
        <w:t xml:space="preserve">Tag subscribers by which lead magnet or topic brought them in, not just as one flat list.</w:t>
      </w:r>
    </w:p>
    <w:p>
      <w:pPr>
        <w:spacing w:after="60"/>
      </w:pPr>
      <w:r>
        <w:rPr>
          <w:b/>
          <w:bCs/>
          <w:color w:val="555555"/>
          <w:sz w:val="20"/>
          <w:szCs w:val="20"/>
        </w:rPr>
        <w:t xml:space="preserve">Why it matters: </w:t>
      </w:r>
      <w:r>
        <w:rPr>
          <w:sz w:val="21"/>
          <w:szCs w:val="21"/>
        </w:rPr>
        <w:t xml:space="preserve">Segmented campaigns convert significantly better than blanket sends — this is a config/logic change, not new infrastructure, once Gap 3 (real email sending) is fixed.</w:t>
      </w:r>
    </w:p>
    <w:p>
      <w:pPr>
        <w:spacing w:after="60"/>
      </w:pPr>
      <w:r>
        <w:rPr>
          <w:b/>
          <w:bCs/>
          <w:color w:val="555555"/>
          <w:sz w:val="20"/>
          <w:szCs w:val="20"/>
        </w:rPr>
        <w:t xml:space="preserve">How to build it: </w:t>
      </w:r>
    </w:p>
    <w:p>
      <w:pPr>
        <w:pStyle w:val="ListParagraph"/>
        <w:numPr>
          <w:ilvl w:val="0"/>
          <w:numId w:val="2"/>
        </w:numPr>
        <w:spacing w:after="80" w:line="290"/>
      </w:pPr>
      <w:r>
        <w:rPr>
          <w:color w:val="222222"/>
          <w:sz w:val="21"/>
          <w:szCs w:val="21"/>
        </w:rPr>
        <w:t xml:space="preserve">Add a source/tag field to the Subscriber model tied to the originating LeadMagnet or article.</w:t>
      </w:r>
    </w:p>
    <w:p>
      <w:pPr>
        <w:pStyle w:val="ListParagraph"/>
        <w:numPr>
          <w:ilvl w:val="0"/>
          <w:numId w:val="2"/>
        </w:numPr>
        <w:spacing w:after="80" w:line="290"/>
      </w:pPr>
      <w:r>
        <w:rPr>
          <w:color w:val="222222"/>
          <w:sz w:val="21"/>
          <w:szCs w:val="21"/>
        </w:rPr>
        <w:t xml:space="preserve">Extend campaign targeting in the Email engine to filter by tag before send.</w:t>
      </w:r>
    </w:p>
    <w:p>
      <w:pPr>
        <w:spacing w:after="100" w:line="300"/>
      </w:pPr>
      <w:r>
        <w:rPr>
          <w:b/>
          <w:bCs/>
          <w:color w:val="1B2A4A"/>
          <w:sz w:val="21"/>
          <w:szCs w:val="21"/>
        </w:rPr>
        <w:t xml:space="preserve">Depends on:  </w:t>
      </w:r>
      <w:r>
        <w:rPr>
          <w:color w:val="222222"/>
          <w:sz w:val="21"/>
          <w:szCs w:val="21"/>
        </w:rPr>
        <w:t xml:space="preserve">Gap 3 (real email provider)</w:t>
      </w:r>
    </w:p>
    <w:p>
      <w:pPr>
        <w:spacing w:after="200"/>
      </w:pPr>
    </w:p>
    <w:p>
      <w:pPr>
        <w:pStyle w:val="Heading2"/>
        <w:spacing w:after="120" w:before="300"/>
      </w:pPr>
      <w:r>
        <w:rPr>
          <w:b/>
          <w:bCs/>
          <w:color w:val="1B2A4A"/>
          <w:sz w:val="24"/>
          <w:szCs w:val="24"/>
        </w:rPr>
        <w:t xml:space="preserve">4.3 Growth &amp; Distribution</w:t>
      </w:r>
    </w:p>
    <w:p>
      <w:pPr>
        <w:spacing w:after="80" w:before="200"/>
      </w:pPr>
      <w:r>
        <w:rPr>
          <w:b/>
          <w:bCs/>
          <w:color w:val="B8860B"/>
          <w:sz w:val="21"/>
          <w:szCs w:val="21"/>
        </w:rPr>
        <w:t xml:space="preserve">Real Social Auto-Publishing</w:t>
      </w:r>
    </w:p>
    <w:p>
      <w:pPr>
        <w:spacing w:after="140" w:line="300"/>
      </w:pPr>
      <w:r>
        <w:rPr>
          <w:i/>
          <w:iCs/>
          <w:color w:val="222222"/>
          <w:sz w:val="21"/>
          <w:szCs w:val="21"/>
        </w:rPr>
        <w:t xml:space="preserve">Complete the social module (see Gap 7) so generated drafts actually post, on a schedule, instead of requiring copy-paste.</w:t>
      </w:r>
    </w:p>
    <w:p>
      <w:pPr>
        <w:spacing w:after="60"/>
      </w:pPr>
      <w:r>
        <w:rPr>
          <w:b/>
          <w:bCs/>
          <w:color w:val="555555"/>
          <w:sz w:val="20"/>
          <w:szCs w:val="20"/>
        </w:rPr>
        <w:t xml:space="preserve">Why it matters: </w:t>
      </w:r>
      <w:r>
        <w:rPr>
          <w:sz w:val="21"/>
          <w:szCs w:val="21"/>
        </w:rPr>
        <w:t xml:space="preserve">Removes the last manual step in the content-to-distribution pipeline — content that's already being generated automatically stops sitting idle.</w:t>
      </w:r>
    </w:p>
    <w:p>
      <w:pPr>
        <w:spacing w:after="60"/>
      </w:pPr>
      <w:r>
        <w:rPr>
          <w:b/>
          <w:bCs/>
          <w:color w:val="555555"/>
          <w:sz w:val="20"/>
          <w:szCs w:val="20"/>
        </w:rPr>
        <w:t xml:space="preserve">How to build it: </w:t>
      </w:r>
    </w:p>
    <w:p>
      <w:pPr>
        <w:pStyle w:val="ListParagraph"/>
        <w:numPr>
          <w:ilvl w:val="0"/>
          <w:numId w:val="2"/>
        </w:numPr>
        <w:spacing w:after="80" w:line="290"/>
      </w:pPr>
      <w:r>
        <w:rPr>
          <w:color w:val="222222"/>
          <w:sz w:val="21"/>
          <w:szCs w:val="21"/>
        </w:rPr>
        <w:t xml:space="preserve">See Gap 7 remediation steps above — this is the same work, framed as a feature once shipped.</w:t>
      </w:r>
    </w:p>
    <w:p>
      <w:pPr>
        <w:spacing w:after="100" w:line="300"/>
      </w:pPr>
      <w:r>
        <w:rPr>
          <w:b/>
          <w:bCs/>
          <w:color w:val="1B2A4A"/>
          <w:sz w:val="21"/>
          <w:szCs w:val="21"/>
        </w:rPr>
        <w:t xml:space="preserve">Depends on:  </w:t>
      </w:r>
      <w:r>
        <w:rPr>
          <w:color w:val="222222"/>
          <w:sz w:val="21"/>
          <w:szCs w:val="21"/>
        </w:rPr>
        <w:t xml:space="preserve">Gap 7</w:t>
      </w:r>
    </w:p>
    <w:p>
      <w:pPr>
        <w:spacing w:after="200"/>
      </w:pPr>
    </w:p>
    <w:p>
      <w:pPr>
        <w:spacing w:after="80" w:before="200"/>
      </w:pPr>
      <w:r>
        <w:rPr>
          <w:b/>
          <w:bCs/>
          <w:color w:val="B8860B"/>
          <w:sz w:val="21"/>
          <w:szCs w:val="21"/>
        </w:rPr>
        <w:t xml:space="preserve">WhatsApp Broadcast Channel</w:t>
      </w:r>
    </w:p>
    <w:p>
      <w:pPr>
        <w:spacing w:after="140" w:line="300"/>
      </w:pPr>
      <w:r>
        <w:rPr>
          <w:i/>
          <w:iCs/>
          <w:color w:val="222222"/>
          <w:sz w:val="21"/>
          <w:szCs w:val="21"/>
        </w:rPr>
        <w:t xml:space="preserve">A WhatsApp list for Nigerian readers, likely outperforming email open rates locally.</w:t>
      </w:r>
    </w:p>
    <w:p>
      <w:pPr>
        <w:spacing w:after="60"/>
      </w:pPr>
      <w:r>
        <w:rPr>
          <w:b/>
          <w:bCs/>
          <w:color w:val="555555"/>
          <w:sz w:val="20"/>
          <w:szCs w:val="20"/>
        </w:rPr>
        <w:t xml:space="preserve">Why it matters: </w:t>
      </w:r>
      <w:r>
        <w:rPr>
          <w:sz w:val="21"/>
          <w:szCs w:val="21"/>
        </w:rPr>
        <w:t xml:space="preserve">Given the existing EuroMobility WhatsApp Business API integration work, this reuses known infrastructure and plays to a channel Nigerian audiences already engage with more than email.</w:t>
      </w:r>
    </w:p>
    <w:p>
      <w:pPr>
        <w:spacing w:after="60"/>
      </w:pPr>
      <w:r>
        <w:rPr>
          <w:b/>
          <w:bCs/>
          <w:color w:val="555555"/>
          <w:sz w:val="20"/>
          <w:szCs w:val="20"/>
        </w:rPr>
        <w:t xml:space="preserve">How to build it: </w:t>
      </w:r>
    </w:p>
    <w:p>
      <w:pPr>
        <w:pStyle w:val="ListParagraph"/>
        <w:numPr>
          <w:ilvl w:val="0"/>
          <w:numId w:val="2"/>
        </w:numPr>
        <w:spacing w:after="80" w:line="290"/>
      </w:pPr>
      <w:r>
        <w:rPr>
          <w:color w:val="222222"/>
          <w:sz w:val="21"/>
          <w:szCs w:val="21"/>
        </w:rPr>
        <w:t xml:space="preserve">Reuse the WhatsApp Business API provider already being connected for EuroMobility, if licensing allows a second use case, or provision a second number.</w:t>
      </w:r>
    </w:p>
    <w:p>
      <w:pPr>
        <w:pStyle w:val="ListParagraph"/>
        <w:numPr>
          <w:ilvl w:val="0"/>
          <w:numId w:val="2"/>
        </w:numPr>
        <w:spacing w:after="80" w:line="290"/>
      </w:pPr>
      <w:r>
        <w:rPr>
          <w:color w:val="222222"/>
          <w:sz w:val="21"/>
          <w:szCs w:val="21"/>
        </w:rPr>
        <w:t xml:space="preserve">Add a WhatsApp opt-in capture point alongside the existing email lead magnet forms.</w:t>
      </w:r>
    </w:p>
    <w:p>
      <w:pPr>
        <w:pStyle w:val="ListParagraph"/>
        <w:numPr>
          <w:ilvl w:val="0"/>
          <w:numId w:val="2"/>
        </w:numPr>
        <w:spacing w:after="80" w:line="290"/>
      </w:pPr>
      <w:r>
        <w:rPr>
          <w:color w:val="222222"/>
          <w:sz w:val="21"/>
          <w:szCs w:val="21"/>
        </w:rPr>
        <w:t xml:space="preserve">Build a simple broadcast/campaign sender parallel to the existing email campaign service.</w:t>
      </w:r>
    </w:p>
    <w:p>
      <w:pPr>
        <w:spacing w:after="100" w:line="300"/>
      </w:pPr>
      <w:r>
        <w:rPr>
          <w:b/>
          <w:bCs/>
          <w:color w:val="1B2A4A"/>
          <w:sz w:val="21"/>
          <w:szCs w:val="21"/>
        </w:rPr>
        <w:t xml:space="preserve">Depends on:  </w:t>
      </w:r>
      <w:r>
        <w:rPr>
          <w:color w:val="222222"/>
          <w:sz w:val="21"/>
          <w:szCs w:val="21"/>
        </w:rPr>
        <w:t xml:space="preserve">EuroMobility's WhatsApp Business API work (existing)</w:t>
      </w:r>
    </w:p>
    <w:p>
      <w:pPr>
        <w:spacing w:after="200"/>
      </w:pPr>
    </w:p>
    <w:p>
      <w:pPr>
        <w:spacing w:after="80" w:before="200"/>
      </w:pPr>
      <w:r>
        <w:rPr>
          <w:b/>
          <w:bCs/>
          <w:color w:val="B8860B"/>
          <w:sz w:val="21"/>
          <w:szCs w:val="21"/>
        </w:rPr>
        <w:t xml:space="preserve">Multi-Site White-Label / Resell as SaaS</w:t>
      </w:r>
    </w:p>
    <w:p>
      <w:pPr>
        <w:spacing w:after="140" w:line="300"/>
      </w:pPr>
      <w:r>
        <w:rPr>
          <w:i/>
          <w:iCs/>
          <w:color w:val="222222"/>
          <w:sz w:val="21"/>
          <w:szCs w:val="21"/>
        </w:rPr>
        <w:t xml:space="preserve">Once the platform is proven on your own site, resell the Organization/multi-site architecture to other Nigerian content creators or agencies as a hosted product.</w:t>
      </w:r>
    </w:p>
    <w:p>
      <w:pPr>
        <w:spacing w:after="60"/>
      </w:pPr>
      <w:r>
        <w:rPr>
          <w:b/>
          <w:bCs/>
          <w:color w:val="555555"/>
          <w:sz w:val="20"/>
          <w:szCs w:val="20"/>
        </w:rPr>
        <w:t xml:space="preserve">Why it matters: </w:t>
      </w:r>
      <w:r>
        <w:rPr>
          <w:sz w:val="21"/>
          <w:szCs w:val="21"/>
        </w:rPr>
        <w:t xml:space="preserve">The Organization, Plan, and Subscription models already exist for exactly this use case — this is largely a packaging and go-to-market exercise on top of infrastructure already built, and fits naturally under the Provark umbrella of ventures.</w:t>
      </w:r>
    </w:p>
    <w:p>
      <w:pPr>
        <w:spacing w:after="60"/>
      </w:pPr>
      <w:r>
        <w:rPr>
          <w:b/>
          <w:bCs/>
          <w:color w:val="555555"/>
          <w:sz w:val="20"/>
          <w:szCs w:val="20"/>
        </w:rPr>
        <w:t xml:space="preserve">How to build it: </w:t>
      </w:r>
    </w:p>
    <w:p>
      <w:pPr>
        <w:pStyle w:val="ListParagraph"/>
        <w:numPr>
          <w:ilvl w:val="0"/>
          <w:numId w:val="2"/>
        </w:numPr>
        <w:spacing w:after="80" w:line="290"/>
      </w:pPr>
      <w:r>
        <w:rPr>
          <w:color w:val="222222"/>
          <w:sz w:val="21"/>
          <w:szCs w:val="21"/>
        </w:rPr>
        <w:t xml:space="preserve">Add tenant-level branding (logo, colors, subdomain) to the Organization/Site models — mostly already present.</w:t>
      </w:r>
    </w:p>
    <w:p>
      <w:pPr>
        <w:pStyle w:val="ListParagraph"/>
        <w:numPr>
          <w:ilvl w:val="0"/>
          <w:numId w:val="2"/>
        </w:numPr>
        <w:spacing w:after="80" w:line="290"/>
      </w:pPr>
      <w:r>
        <w:rPr>
          <w:color w:val="222222"/>
          <w:sz w:val="21"/>
          <w:szCs w:val="21"/>
        </w:rPr>
        <w:t xml:space="preserve">Build a self-serve signup flow using the billing system from Gap 2.</w:t>
      </w:r>
    </w:p>
    <w:p>
      <w:pPr>
        <w:pStyle w:val="ListParagraph"/>
        <w:numPr>
          <w:ilvl w:val="0"/>
          <w:numId w:val="2"/>
        </w:numPr>
        <w:spacing w:after="80" w:line="290"/>
      </w:pPr>
      <w:r>
        <w:rPr>
          <w:color w:val="222222"/>
          <w:sz w:val="21"/>
          <w:szCs w:val="21"/>
        </w:rPr>
        <w:t xml:space="preserve">Prove retention and revenue on your own site first before opening external signups.</w:t>
      </w:r>
    </w:p>
    <w:p>
      <w:pPr>
        <w:spacing w:after="100" w:line="300"/>
      </w:pPr>
      <w:r>
        <w:rPr>
          <w:b/>
          <w:bCs/>
          <w:color w:val="1B2A4A"/>
          <w:sz w:val="21"/>
          <w:szCs w:val="21"/>
        </w:rPr>
        <w:t xml:space="preserve">Depends on:  </w:t>
      </w:r>
      <w:r>
        <w:rPr>
          <w:color w:val="222222"/>
          <w:sz w:val="21"/>
          <w:szCs w:val="21"/>
        </w:rPr>
        <w:t xml:space="preserve">Gap 2 (payments) and a proven internal case study</w:t>
      </w:r>
    </w:p>
    <w:p>
      <w:pPr>
        <w:spacing w:after="200"/>
      </w:pPr>
    </w:p>
    <w:p>
      <w:pPr>
        <w:pStyle w:val="Heading2"/>
        <w:spacing w:after="120" w:before="300"/>
      </w:pPr>
      <w:r>
        <w:rPr>
          <w:b/>
          <w:bCs/>
          <w:color w:val="1B2A4A"/>
          <w:sz w:val="24"/>
          <w:szCs w:val="24"/>
        </w:rPr>
        <w:t xml:space="preserve">4.4 Intelligence Layer</w:t>
      </w:r>
    </w:p>
    <w:p>
      <w:pPr>
        <w:spacing w:after="80" w:before="200"/>
      </w:pPr>
      <w:r>
        <w:rPr>
          <w:b/>
          <w:bCs/>
          <w:color w:val="B8860B"/>
          <w:sz w:val="21"/>
          <w:szCs w:val="21"/>
        </w:rPr>
        <w:t xml:space="preserve">Competitor Content Gap Scanner</w:t>
      </w:r>
    </w:p>
    <w:p>
      <w:pPr>
        <w:spacing w:after="140" w:line="300"/>
      </w:pPr>
      <w:r>
        <w:rPr>
          <w:i/>
          <w:iCs/>
          <w:color w:val="222222"/>
          <w:sz w:val="21"/>
          <w:szCs w:val="21"/>
        </w:rPr>
        <w:t xml:space="preserve">Feed in competitor URLs; AI flags topics they rank for that this platform doesn't cover yet.</w:t>
      </w:r>
    </w:p>
    <w:p>
      <w:pPr>
        <w:spacing w:after="60"/>
      </w:pPr>
      <w:r>
        <w:rPr>
          <w:b/>
          <w:bCs/>
          <w:color w:val="555555"/>
          <w:sz w:val="20"/>
          <w:szCs w:val="20"/>
        </w:rPr>
        <w:t xml:space="preserve">Why it matters: </w:t>
      </w:r>
      <w:r>
        <w:rPr>
          <w:sz w:val="21"/>
          <w:szCs w:val="21"/>
        </w:rPr>
        <w:t xml:space="preserve">Directly informs the content queue with high-probability topics instead of guessing what to write next.</w:t>
      </w:r>
    </w:p>
    <w:p>
      <w:pPr>
        <w:spacing w:after="60"/>
      </w:pPr>
      <w:r>
        <w:rPr>
          <w:b/>
          <w:bCs/>
          <w:color w:val="555555"/>
          <w:sz w:val="20"/>
          <w:szCs w:val="20"/>
        </w:rPr>
        <w:t xml:space="preserve">How to build it: </w:t>
      </w:r>
    </w:p>
    <w:p>
      <w:pPr>
        <w:pStyle w:val="ListParagraph"/>
        <w:numPr>
          <w:ilvl w:val="0"/>
          <w:numId w:val="2"/>
        </w:numPr>
        <w:spacing w:after="80" w:line="290"/>
      </w:pPr>
      <w:r>
        <w:rPr>
          <w:color w:val="222222"/>
          <w:sz w:val="21"/>
          <w:szCs w:val="21"/>
        </w:rPr>
        <w:t xml:space="preserve">Pull competitor page titles/topics via a search API or sitemap crawl.</w:t>
      </w:r>
    </w:p>
    <w:p>
      <w:pPr>
        <w:pStyle w:val="ListParagraph"/>
        <w:numPr>
          <w:ilvl w:val="0"/>
          <w:numId w:val="2"/>
        </w:numPr>
        <w:spacing w:after="80" w:line="290"/>
      </w:pPr>
      <w:r>
        <w:rPr>
          <w:color w:val="222222"/>
          <w:sz w:val="21"/>
          <w:szCs w:val="21"/>
        </w:rPr>
        <w:t xml:space="preserve">Compare against existing Topic Cluster coverage to surface gaps.</w:t>
      </w:r>
    </w:p>
    <w:p>
      <w:pPr>
        <w:pStyle w:val="ListParagraph"/>
        <w:numPr>
          <w:ilvl w:val="0"/>
          <w:numId w:val="2"/>
        </w:numPr>
        <w:spacing w:after="80" w:line="290"/>
      </w:pPr>
      <w:r>
        <w:rPr>
          <w:color w:val="222222"/>
          <w:sz w:val="21"/>
          <w:szCs w:val="21"/>
        </w:rPr>
        <w:t xml:space="preserve">Feed identified gaps into the existing Priority Engine as candidate topics.</w:t>
      </w:r>
    </w:p>
    <w:p>
      <w:pPr>
        <w:spacing w:after="100" w:line="300"/>
      </w:pPr>
      <w:r>
        <w:rPr>
          <w:b/>
          <w:bCs/>
          <w:color w:val="1B2A4A"/>
          <w:sz w:val="21"/>
          <w:szCs w:val="21"/>
        </w:rPr>
        <w:t xml:space="preserve">Depends on:  </w:t>
      </w:r>
      <w:r>
        <w:rPr>
          <w:color w:val="222222"/>
          <w:sz w:val="21"/>
          <w:szCs w:val="21"/>
        </w:rPr>
        <w:t xml:space="preserve">Priority Engine (exists), Topic Clusters (exists)</w:t>
      </w:r>
    </w:p>
    <w:p>
      <w:pPr>
        <w:spacing w:after="200"/>
      </w:pPr>
    </w:p>
    <w:p>
      <w:pPr>
        <w:spacing w:after="80" w:before="200"/>
      </w:pPr>
      <w:r>
        <w:rPr>
          <w:b/>
          <w:bCs/>
          <w:color w:val="B8860B"/>
          <w:sz w:val="21"/>
          <w:szCs w:val="21"/>
        </w:rPr>
        <w:t xml:space="preserve">Revenue-per-Article Attribution Dashboard</w:t>
      </w:r>
    </w:p>
    <w:p>
      <w:pPr>
        <w:spacing w:after="140" w:line="300"/>
      </w:pPr>
      <w:r>
        <w:rPr>
          <w:i/>
          <w:iCs/>
          <w:color w:val="222222"/>
          <w:sz w:val="21"/>
          <w:szCs w:val="21"/>
        </w:rPr>
        <w:t xml:space="preserve">Surface exactly how much each individual article has earned this month, combining ad, affiliate, and product revenue.</w:t>
      </w:r>
    </w:p>
    <w:p>
      <w:pPr>
        <w:spacing w:after="60"/>
      </w:pPr>
      <w:r>
        <w:rPr>
          <w:b/>
          <w:bCs/>
          <w:color w:val="555555"/>
          <w:sz w:val="20"/>
          <w:szCs w:val="20"/>
        </w:rPr>
        <w:t xml:space="preserve">Why it matters: </w:t>
      </w:r>
      <w:r>
        <w:rPr>
          <w:sz w:val="21"/>
          <w:szCs w:val="21"/>
        </w:rPr>
        <w:t xml:space="preserve">The Revenue Event Engine already captures the raw events with article attribution — this is primarily a reporting view on data that already exists, making it one of the highest-value, lowest-effort features on this list.</w:t>
      </w:r>
    </w:p>
    <w:p>
      <w:pPr>
        <w:spacing w:after="60"/>
      </w:pPr>
      <w:r>
        <w:rPr>
          <w:b/>
          <w:bCs/>
          <w:color w:val="555555"/>
          <w:sz w:val="20"/>
          <w:szCs w:val="20"/>
        </w:rPr>
        <w:t xml:space="preserve">How to build it: </w:t>
      </w:r>
    </w:p>
    <w:p>
      <w:pPr>
        <w:pStyle w:val="ListParagraph"/>
        <w:numPr>
          <w:ilvl w:val="0"/>
          <w:numId w:val="2"/>
        </w:numPr>
        <w:spacing w:after="80" w:line="290"/>
      </w:pPr>
      <w:r>
        <w:rPr>
          <w:color w:val="222222"/>
          <w:sz w:val="21"/>
          <w:szCs w:val="21"/>
        </w:rPr>
        <w:t xml:space="preserve">Aggregate RevenueEvent records by articleId and category (ad / affiliate / product).</w:t>
      </w:r>
    </w:p>
    <w:p>
      <w:pPr>
        <w:pStyle w:val="ListParagraph"/>
        <w:numPr>
          <w:ilvl w:val="0"/>
          <w:numId w:val="2"/>
        </w:numPr>
        <w:spacing w:after="80" w:line="290"/>
      </w:pPr>
      <w:r>
        <w:rPr>
          <w:color w:val="222222"/>
          <w:sz w:val="21"/>
          <w:szCs w:val="21"/>
        </w:rPr>
        <w:t xml:space="preserve">Add a per-article revenue column to the existing content list/dashboard views.</w:t>
      </w:r>
    </w:p>
    <w:p>
      <w:pPr>
        <w:pStyle w:val="ListParagraph"/>
        <w:numPr>
          <w:ilvl w:val="0"/>
          <w:numId w:val="2"/>
        </w:numPr>
        <w:spacing w:after="80" w:line="290"/>
      </w:pPr>
      <w:r>
        <w:rPr>
          <w:color w:val="222222"/>
          <w:sz w:val="21"/>
          <w:szCs w:val="21"/>
        </w:rPr>
        <w:t xml:space="preserve">Use this data to feed back into the Content Classification tiers (STAR/HIGH_POTENTIAL/etc.) that already exist.</w:t>
      </w:r>
    </w:p>
    <w:p>
      <w:pPr>
        <w:spacing w:after="100" w:line="300"/>
      </w:pPr>
      <w:r>
        <w:rPr>
          <w:b/>
          <w:bCs/>
          <w:color w:val="1B2A4A"/>
          <w:sz w:val="21"/>
          <w:szCs w:val="21"/>
        </w:rPr>
        <w:t xml:space="preserve">Depends on:  </w:t>
      </w:r>
      <w:r>
        <w:rPr>
          <w:color w:val="222222"/>
          <w:sz w:val="21"/>
          <w:szCs w:val="21"/>
        </w:rPr>
        <w:t xml:space="preserve">Revenue Event Engine (exists)</w:t>
      </w:r>
    </w:p>
    <w:p>
      <w:pPr>
        <w:spacing w:after="200"/>
      </w:pPr>
    </w:p>
    <w:p>
      <w:r>
        <w:br w:type="page"/>
      </w:r>
    </w:p>
    <w:p>
      <w:pPr>
        <w:pStyle w:val="Heading1"/>
        <w:pBdr>
          <w:bottom w:val="single" w:color="B8860B" w:sz="8" w:space="4"/>
        </w:pBdr>
        <w:spacing w:after="200" w:before="400"/>
      </w:pPr>
      <w:r>
        <w:rPr>
          <w:b/>
          <w:bCs/>
          <w:color w:val="1B2A4A"/>
          <w:sz w:val="30"/>
          <w:szCs w:val="30"/>
        </w:rPr>
        <w:t xml:space="preserve">5. Recommended Build Order</w:t>
      </w:r>
    </w:p>
    <w:p>
      <w:pPr>
        <w:spacing w:after="140" w:line="300"/>
      </w:pPr>
      <w:r>
        <w:rPr>
          <w:i w:val="false"/>
          <w:iCs w:val="false"/>
          <w:color w:val="222222"/>
          <w:sz w:val="21"/>
          <w:szCs w:val="21"/>
        </w:rPr>
        <w:t xml:space="preserve">To get from the current state to first real revenue with the least wasted effort:</w:t>
      </w:r>
    </w:p>
    <w:p>
      <w:pPr>
        <w:pStyle w:val="ListParagraph"/>
        <w:numPr>
          <w:ilvl w:val="0"/>
          <w:numId w:val="2"/>
        </w:numPr>
        <w:spacing w:after="80" w:line="290"/>
      </w:pPr>
      <w:r>
        <w:rPr>
          <w:color w:val="222222"/>
          <w:sz w:val="21"/>
          <w:szCs w:val="21"/>
        </w:rPr>
        <w:t xml:space="preserve">1. Fix Gap 4 (Postgres/Neon) — everything else needs a real database first.</w:t>
      </w:r>
    </w:p>
    <w:p>
      <w:pPr>
        <w:pStyle w:val="ListParagraph"/>
        <w:numPr>
          <w:ilvl w:val="0"/>
          <w:numId w:val="2"/>
        </w:numPr>
        <w:spacing w:after="80" w:line="290"/>
      </w:pPr>
      <w:r>
        <w:rPr>
          <w:color w:val="222222"/>
          <w:sz w:val="21"/>
          <w:szCs w:val="21"/>
        </w:rPr>
        <w:t xml:space="preserve">2. Fix Gap 1 (real AI provider) — unblocks all content generation.</w:t>
      </w:r>
    </w:p>
    <w:p>
      <w:pPr>
        <w:pStyle w:val="ListParagraph"/>
        <w:numPr>
          <w:ilvl w:val="0"/>
          <w:numId w:val="2"/>
        </w:numPr>
        <w:spacing w:after="80" w:line="290"/>
      </w:pPr>
      <w:r>
        <w:rPr>
          <w:color w:val="222222"/>
          <w:sz w:val="21"/>
          <w:szCs w:val="21"/>
        </w:rPr>
        <w:t xml:space="preserve">3. Fix Gap 3 (real email provider) — unblocks lead capture and nurture.</w:t>
      </w:r>
    </w:p>
    <w:p>
      <w:pPr>
        <w:pStyle w:val="ListParagraph"/>
        <w:numPr>
          <w:ilvl w:val="0"/>
          <w:numId w:val="2"/>
        </w:numPr>
        <w:spacing w:after="80" w:line="290"/>
      </w:pPr>
      <w:r>
        <w:rPr>
          <w:color w:val="222222"/>
          <w:sz w:val="21"/>
          <w:szCs w:val="21"/>
        </w:rPr>
        <w:t xml:space="preserve">4. Fix Gap 2 (Paystack integration) — unblocks actually getting paid.</w:t>
      </w:r>
    </w:p>
    <w:p>
      <w:pPr>
        <w:pStyle w:val="ListParagraph"/>
        <w:numPr>
          <w:ilvl w:val="0"/>
          <w:numId w:val="2"/>
        </w:numPr>
        <w:spacing w:after="80" w:line="290"/>
      </w:pPr>
      <w:r>
        <w:rPr>
          <w:color w:val="222222"/>
          <w:sz w:val="21"/>
          <w:szCs w:val="21"/>
        </w:rPr>
        <w:t xml:space="preserve">5. Fix Gap 5 (Vercel deployment) — go live with the above working.</w:t>
      </w:r>
    </w:p>
    <w:p>
      <w:pPr>
        <w:pStyle w:val="ListParagraph"/>
        <w:numPr>
          <w:ilvl w:val="0"/>
          <w:numId w:val="2"/>
        </w:numPr>
        <w:spacing w:after="80" w:line="290"/>
      </w:pPr>
      <w:r>
        <w:rPr>
          <w:color w:val="222222"/>
          <w:sz w:val="21"/>
          <w:szCs w:val="21"/>
        </w:rPr>
        <w:t xml:space="preserve">6. Fix Gap 6 (real ad serving) — first passive revenue stream turns on.</w:t>
      </w:r>
    </w:p>
    <w:p>
      <w:pPr>
        <w:pStyle w:val="ListParagraph"/>
        <w:numPr>
          <w:ilvl w:val="0"/>
          <w:numId w:val="2"/>
        </w:numPr>
        <w:spacing w:after="80" w:line="290"/>
      </w:pPr>
      <w:r>
        <w:rPr>
          <w:color w:val="222222"/>
          <w:sz w:val="21"/>
          <w:szCs w:val="21"/>
        </w:rPr>
        <w:t xml:space="preserve">7. Fix Gaps 7 &amp; 8 (social publishing, affiliate postbacks) — automation completes.</w:t>
      </w:r>
    </w:p>
    <w:p>
      <w:pPr>
        <w:pStyle w:val="ListParagraph"/>
        <w:numPr>
          <w:ilvl w:val="0"/>
          <w:numId w:val="2"/>
        </w:numPr>
        <w:spacing w:after="80" w:line="290"/>
      </w:pPr>
      <w:r>
        <w:rPr>
          <w:color w:val="222222"/>
          <w:sz w:val="21"/>
          <w:szCs w:val="21"/>
        </w:rPr>
        <w:t xml:space="preserve">8. Layer in Part B features, starting with Revenue-per-Article Attribution and Content Refresh Automation — both are low-effort, high-leverage given how much groundwork already exists.</w:t>
      </w:r>
    </w:p>
    <w:p>
      <w:pPr>
        <w:pBdr>
          <w:top w:val="single" w:color="B8860B" w:sz="6" w:space="10"/>
        </w:pBdr>
        <w:spacing w:before="400"/>
      </w:pPr>
      <w:r>
        <w:rPr>
          <w:sz w:val="2"/>
          <w:szCs w:val="2"/>
        </w:rPr>
        <w:t xml:space="preserve"> </w:t>
      </w:r>
    </w:p>
    <w:p>
      <w:pPr>
        <w:spacing w:after="140" w:line="300"/>
      </w:pPr>
      <w:r>
        <w:rPr>
          <w:i/>
          <w:iCs/>
          <w:color w:val="555555"/>
          <w:sz w:val="21"/>
          <w:szCs w:val="21"/>
        </w:rPr>
        <w:t xml:space="preserve">Prepared for Provark Global Services Ltd — Do More With AI platform.</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jc w:val="right"/>
    </w:pPr>
    <w:r>
      <w:rPr>
        <w:color w:val="555555"/>
        <w:sz w:val="16"/>
        <w:szCs w:val="16"/>
      </w:rPr>
      <w:t xml:space="preserve">Do More With AI — Developer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2026-09-03T04:14:27.164Z</dcterms:created>
  <dcterms:modified xsi:type="dcterms:W3CDTF">2026-09-03T04:14:27.176Z</dcterms:modified>
</cp:coreProperties>
</file>

<file path=docProps/custom.xml><?xml version="1.0" encoding="utf-8"?>
<Properties xmlns="http://schemas.openxmlformats.org/officeDocument/2006/custom-properties" xmlns:vt="http://schemas.openxmlformats.org/officeDocument/2006/docPropsVTypes"/>
</file>