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542CC" w14:textId="77777777" w:rsidR="00036D4E" w:rsidRDefault="00036D4E">
      <w:pPr>
        <w:spacing w:before="4800"/>
      </w:pPr>
    </w:p>
    <w:p w14:paraId="60D07B00" w14:textId="77777777" w:rsidR="00036D4E" w:rsidRDefault="00000000">
      <w:pPr>
        <w:spacing w:after="200"/>
      </w:pPr>
      <w:r>
        <w:rPr>
          <w:b/>
          <w:bCs/>
          <w:sz w:val="64"/>
          <w:szCs w:val="64"/>
        </w:rPr>
        <w:t>Twelve Principles</w:t>
      </w:r>
    </w:p>
    <w:p w14:paraId="390BA89C" w14:textId="77777777" w:rsidR="00036D4E" w:rsidRDefault="00000000">
      <w:pPr>
        <w:spacing w:after="80"/>
      </w:pPr>
      <w:r>
        <w:rPr>
          <w:b/>
          <w:bCs/>
          <w:sz w:val="64"/>
          <w:szCs w:val="64"/>
        </w:rPr>
        <w:t>of Product Design</w:t>
      </w:r>
    </w:p>
    <w:p w14:paraId="0F503AF2" w14:textId="70E86089" w:rsidR="00036D4E" w:rsidRDefault="00000000">
      <w:pPr>
        <w:pBdr>
          <w:top w:val="single" w:sz="3" w:space="16" w:color="8B7355"/>
        </w:pBdr>
        <w:spacing w:before="240" w:after="600"/>
      </w:pPr>
      <w:r>
        <w:rPr>
          <w:rFonts w:ascii="Georgia" w:eastAsia="Georgia" w:hAnsi="Georgia" w:cs="Georgia"/>
          <w:i/>
          <w:iCs/>
          <w:color w:val="555555"/>
        </w:rPr>
        <w:t>Derived from the argued canon.</w:t>
      </w:r>
    </w:p>
    <w:p w14:paraId="13F21A54" w14:textId="77777777" w:rsidR="00036D4E" w:rsidRDefault="00000000">
      <w:pPr>
        <w:spacing w:before="3200"/>
      </w:pPr>
      <w:r>
        <w:rPr>
          <w:color w:val="999999"/>
          <w:sz w:val="18"/>
          <w:szCs w:val="18"/>
        </w:rPr>
        <w:t>Provenance Archive</w:t>
      </w:r>
      <w:r>
        <w:rPr>
          <w:color w:val="8B7355"/>
          <w:sz w:val="18"/>
          <w:szCs w:val="18"/>
        </w:rPr>
        <w:t xml:space="preserve">        provenancearchive.uk</w:t>
      </w:r>
    </w:p>
    <w:p w14:paraId="49E8B5C6" w14:textId="77777777" w:rsidR="00036D4E" w:rsidRDefault="00036D4E">
      <w:pPr>
        <w:sectPr w:rsidR="00036D4E">
          <w:pgSz w:w="11906" w:h="16838"/>
          <w:pgMar w:top="2160" w:right="1440" w:bottom="1440" w:left="1440" w:header="708" w:footer="708" w:gutter="0"/>
          <w:cols w:space="720"/>
          <w:docGrid w:linePitch="360"/>
        </w:sectPr>
      </w:pPr>
    </w:p>
    <w:p w14:paraId="7F923BAD" w14:textId="77777777" w:rsidR="00036D4E" w:rsidRDefault="00000000">
      <w:pPr>
        <w:spacing w:after="240"/>
      </w:pPr>
      <w:r>
        <w:rPr>
          <w:rFonts w:ascii="Georgia" w:eastAsia="Georgia" w:hAnsi="Georgia" w:cs="Georgia"/>
          <w:color w:val="333333"/>
        </w:rPr>
        <w:lastRenderedPageBreak/>
        <w:t>The standard principles of design — balance, proximity, hierarchy, emphasis — describe how things look. They were developed for two-dimensional composition and imported into product design education without adaptation.</w:t>
      </w:r>
    </w:p>
    <w:p w14:paraId="28085861" w14:textId="638A9A0B" w:rsidR="00036D4E" w:rsidRDefault="00000000">
      <w:pPr>
        <w:spacing w:after="240"/>
      </w:pPr>
      <w:r>
        <w:rPr>
          <w:rFonts w:ascii="Georgia" w:eastAsia="Georgia" w:hAnsi="Georgia" w:cs="Georgia"/>
          <w:color w:val="333333"/>
        </w:rPr>
        <w:t xml:space="preserve">These twelve principles describe how things think. They were extracted empirically from 2,000 argued relationships between </w:t>
      </w:r>
      <w:r w:rsidR="00437CA8">
        <w:rPr>
          <w:rFonts w:ascii="Georgia" w:eastAsia="Georgia" w:hAnsi="Georgia" w:cs="Georgia"/>
          <w:color w:val="333333"/>
        </w:rPr>
        <w:t>600</w:t>
      </w:r>
      <w:r>
        <w:rPr>
          <w:rFonts w:ascii="Georgia" w:eastAsia="Georgia" w:hAnsi="Georgia" w:cs="Georgia"/>
          <w:color w:val="333333"/>
        </w:rPr>
        <w:t xml:space="preserve"> canonical design objects in the Provenance Archive — by analysing what the canon </w:t>
      </w:r>
      <w:proofErr w:type="gramStart"/>
      <w:r>
        <w:rPr>
          <w:rFonts w:ascii="Georgia" w:eastAsia="Georgia" w:hAnsi="Georgia" w:cs="Georgia"/>
          <w:color w:val="333333"/>
        </w:rPr>
        <w:t>actually talks</w:t>
      </w:r>
      <w:proofErr w:type="gramEnd"/>
      <w:r>
        <w:rPr>
          <w:rFonts w:ascii="Georgia" w:eastAsia="Georgia" w:hAnsi="Georgia" w:cs="Georgia"/>
          <w:color w:val="333333"/>
        </w:rPr>
        <w:t xml:space="preserve"> about when it explains why a design decision is good.</w:t>
      </w:r>
    </w:p>
    <w:p w14:paraId="633356E1" w14:textId="77777777" w:rsidR="00036D4E" w:rsidRDefault="00000000">
      <w:pPr>
        <w:spacing w:after="240"/>
      </w:pPr>
      <w:r>
        <w:rPr>
          <w:rFonts w:ascii="Georgia" w:eastAsia="Georgia" w:hAnsi="Georgia" w:cs="Georgia"/>
          <w:color w:val="333333"/>
        </w:rPr>
        <w:t>Balance appears in 20 of those 2,000 texts. Component economy appears in 605.</w:t>
      </w:r>
    </w:p>
    <w:p w14:paraId="4398E72E" w14:textId="77777777" w:rsidR="00036D4E" w:rsidRDefault="00000000">
      <w:r>
        <w:rPr>
          <w:rFonts w:ascii="Georgia" w:eastAsia="Georgia" w:hAnsi="Georgia" w:cs="Georgia"/>
          <w:color w:val="333333"/>
        </w:rPr>
        <w:t>Product design has its own principles. Here they are.</w:t>
      </w:r>
    </w:p>
    <w:p w14:paraId="5BE9A9B3" w14:textId="77777777" w:rsidR="00036D4E" w:rsidRDefault="00000000">
      <w:r>
        <w:br w:type="page"/>
      </w:r>
    </w:p>
    <w:p w14:paraId="2E2017A3" w14:textId="77777777" w:rsidR="00036D4E" w:rsidRDefault="00000000">
      <w:pPr>
        <w:pBdr>
          <w:bottom w:val="single" w:sz="2" w:space="8" w:color="DDDDDD"/>
        </w:pBdr>
        <w:spacing w:after="60"/>
      </w:pPr>
      <w:r>
        <w:rPr>
          <w:color w:val="999999"/>
          <w:sz w:val="18"/>
          <w:szCs w:val="18"/>
        </w:rPr>
        <w:lastRenderedPageBreak/>
        <w:t>01</w:t>
      </w:r>
      <w:r>
        <w:rPr>
          <w:sz w:val="18"/>
          <w:szCs w:val="18"/>
        </w:rPr>
        <w:t xml:space="preserve">    </w:t>
      </w:r>
      <w:r>
        <w:rPr>
          <w:b/>
          <w:bCs/>
          <w:sz w:val="28"/>
          <w:szCs w:val="28"/>
        </w:rPr>
        <w:t>Component Economy</w:t>
      </w:r>
    </w:p>
    <w:p w14:paraId="2037995D" w14:textId="77777777" w:rsidR="00036D4E" w:rsidRDefault="00000000">
      <w:pPr>
        <w:spacing w:after="60"/>
      </w:pPr>
      <w:r>
        <w:rPr>
          <w:rFonts w:ascii="Georgia" w:eastAsia="Georgia" w:hAnsi="Georgia" w:cs="Georgia"/>
          <w:color w:val="333333"/>
          <w:sz w:val="21"/>
          <w:szCs w:val="21"/>
        </w:rPr>
        <w:t>Every part does maximum work. Nothing exists for only one reason. If a component has a single function, it probably doesn’t need to exist.</w:t>
      </w:r>
    </w:p>
    <w:p w14:paraId="100353C3" w14:textId="1795A8C9" w:rsidR="00036D4E" w:rsidRDefault="00437CA8">
      <w:proofErr w:type="spellStart"/>
      <w:r>
        <w:rPr>
          <w:rFonts w:ascii="Georgia" w:eastAsia="Georgia" w:hAnsi="Georgia" w:cs="Georgia"/>
          <w:i/>
          <w:iCs/>
          <w:color w:val="999999"/>
          <w:sz w:val="19"/>
          <w:szCs w:val="19"/>
        </w:rPr>
        <w:t>Parentesi</w:t>
      </w:r>
      <w:proofErr w:type="spellEnd"/>
      <w:r w:rsidR="00000000">
        <w:rPr>
          <w:rFonts w:ascii="Georgia" w:eastAsia="Georgia" w:hAnsi="Georgia" w:cs="Georgia"/>
          <w:i/>
          <w:iCs/>
          <w:color w:val="999999"/>
          <w:sz w:val="19"/>
          <w:szCs w:val="19"/>
        </w:rPr>
        <w:t xml:space="preserve"> (Castiglioni, 19</w:t>
      </w:r>
      <w:r>
        <w:rPr>
          <w:rFonts w:ascii="Georgia" w:eastAsia="Georgia" w:hAnsi="Georgia" w:cs="Georgia"/>
          <w:i/>
          <w:iCs/>
          <w:color w:val="999999"/>
          <w:sz w:val="19"/>
          <w:szCs w:val="19"/>
        </w:rPr>
        <w:t>71</w:t>
      </w:r>
      <w:r w:rsidR="00000000">
        <w:rPr>
          <w:rFonts w:ascii="Georgia" w:eastAsia="Georgia" w:hAnsi="Georgia" w:cs="Georgia"/>
          <w:i/>
          <w:iCs/>
          <w:color w:val="999999"/>
          <w:sz w:val="19"/>
          <w:szCs w:val="19"/>
        </w:rPr>
        <w:t xml:space="preserve">): </w:t>
      </w:r>
      <w:r>
        <w:rPr>
          <w:rFonts w:ascii="Georgia" w:eastAsia="Georgia" w:hAnsi="Georgia" w:cs="Georgia"/>
          <w:i/>
          <w:iCs/>
          <w:color w:val="999999"/>
          <w:sz w:val="19"/>
          <w:szCs w:val="19"/>
        </w:rPr>
        <w:t>the cable is structure, the bracket is adjustment, Gravity is the lock</w:t>
      </w:r>
      <w:r w:rsidR="00000000">
        <w:rPr>
          <w:rFonts w:ascii="Georgia" w:eastAsia="Georgia" w:hAnsi="Georgia" w:cs="Georgia"/>
          <w:i/>
          <w:iCs/>
          <w:color w:val="999999"/>
          <w:sz w:val="19"/>
          <w:szCs w:val="19"/>
        </w:rPr>
        <w:t>.</w:t>
      </w:r>
      <w:r>
        <w:rPr>
          <w:rFonts w:ascii="Georgia" w:eastAsia="Georgia" w:hAnsi="Georgia" w:cs="Georgia"/>
          <w:i/>
          <w:iCs/>
          <w:color w:val="999999"/>
          <w:sz w:val="19"/>
          <w:szCs w:val="19"/>
        </w:rPr>
        <w:t xml:space="preserve"> Three components, zero waste.</w:t>
      </w:r>
    </w:p>
    <w:p w14:paraId="6AB1248C" w14:textId="77777777" w:rsidR="00036D4E" w:rsidRDefault="00000000">
      <w:pPr>
        <w:pBdr>
          <w:bottom w:val="single" w:sz="2" w:space="8" w:color="DDDDDD"/>
        </w:pBdr>
        <w:spacing w:before="360" w:after="60"/>
      </w:pPr>
      <w:r>
        <w:rPr>
          <w:color w:val="999999"/>
          <w:sz w:val="18"/>
          <w:szCs w:val="18"/>
        </w:rPr>
        <w:t>02</w:t>
      </w:r>
      <w:r>
        <w:rPr>
          <w:sz w:val="18"/>
          <w:szCs w:val="18"/>
        </w:rPr>
        <w:t xml:space="preserve">    </w:t>
      </w:r>
      <w:r>
        <w:rPr>
          <w:b/>
          <w:bCs/>
          <w:sz w:val="28"/>
          <w:szCs w:val="28"/>
        </w:rPr>
        <w:t>Reduction</w:t>
      </w:r>
    </w:p>
    <w:p w14:paraId="28D3FE5B" w14:textId="77777777" w:rsidR="00036D4E" w:rsidRDefault="00000000">
      <w:pPr>
        <w:spacing w:after="60"/>
      </w:pPr>
      <w:r>
        <w:rPr>
          <w:rFonts w:ascii="Georgia" w:eastAsia="Georgia" w:hAnsi="Georgia" w:cs="Georgia"/>
          <w:color w:val="333333"/>
          <w:sz w:val="21"/>
          <w:szCs w:val="21"/>
        </w:rPr>
        <w:t xml:space="preserve">The quality of a design is measured by what’s been removed. The endpoint isn’t minimalism as style — it’s the threshold </w:t>
      </w:r>
      <w:proofErr w:type="gramStart"/>
      <w:r>
        <w:rPr>
          <w:rFonts w:ascii="Georgia" w:eastAsia="Georgia" w:hAnsi="Georgia" w:cs="Georgia"/>
          <w:color w:val="333333"/>
          <w:sz w:val="21"/>
          <w:szCs w:val="21"/>
        </w:rPr>
        <w:t>where</w:t>
      </w:r>
      <w:proofErr w:type="gramEnd"/>
      <w:r>
        <w:rPr>
          <w:rFonts w:ascii="Georgia" w:eastAsia="Georgia" w:hAnsi="Georgia" w:cs="Georgia"/>
          <w:color w:val="333333"/>
          <w:sz w:val="21"/>
          <w:szCs w:val="21"/>
        </w:rPr>
        <w:t xml:space="preserve"> removing anything further causes failure.</w:t>
      </w:r>
    </w:p>
    <w:p w14:paraId="67D1A752" w14:textId="77777777" w:rsidR="00036D4E" w:rsidRDefault="00000000">
      <w:proofErr w:type="spellStart"/>
      <w:r>
        <w:rPr>
          <w:rFonts w:ascii="Georgia" w:eastAsia="Georgia" w:hAnsi="Georgia" w:cs="Georgia"/>
          <w:i/>
          <w:iCs/>
          <w:color w:val="999999"/>
          <w:sz w:val="19"/>
          <w:szCs w:val="19"/>
        </w:rPr>
        <w:t>Superleggera</w:t>
      </w:r>
      <w:proofErr w:type="spellEnd"/>
      <w:r>
        <w:rPr>
          <w:rFonts w:ascii="Georgia" w:eastAsia="Georgia" w:hAnsi="Georgia" w:cs="Georgia"/>
          <w:i/>
          <w:iCs/>
          <w:color w:val="999999"/>
          <w:sz w:val="19"/>
          <w:szCs w:val="19"/>
        </w:rPr>
        <w:t xml:space="preserve"> (Ponti, 1957): 1.7kg. Eight years of prototyping. One gram less and it breaks.</w:t>
      </w:r>
    </w:p>
    <w:p w14:paraId="710CF2D1" w14:textId="77777777" w:rsidR="00036D4E" w:rsidRDefault="00000000">
      <w:pPr>
        <w:pBdr>
          <w:bottom w:val="single" w:sz="2" w:space="8" w:color="DDDDDD"/>
        </w:pBdr>
        <w:spacing w:before="360" w:after="60"/>
      </w:pPr>
      <w:r>
        <w:rPr>
          <w:color w:val="999999"/>
          <w:sz w:val="18"/>
          <w:szCs w:val="18"/>
        </w:rPr>
        <w:t>03</w:t>
      </w:r>
      <w:r>
        <w:rPr>
          <w:sz w:val="18"/>
          <w:szCs w:val="18"/>
        </w:rPr>
        <w:t xml:space="preserve">    </w:t>
      </w:r>
      <w:r>
        <w:rPr>
          <w:b/>
          <w:bCs/>
          <w:sz w:val="28"/>
          <w:szCs w:val="28"/>
        </w:rPr>
        <w:t>Material Position</w:t>
      </w:r>
    </w:p>
    <w:p w14:paraId="18CC29B3" w14:textId="77777777" w:rsidR="00036D4E" w:rsidRDefault="00000000">
      <w:pPr>
        <w:spacing w:after="60"/>
      </w:pPr>
      <w:r>
        <w:rPr>
          <w:rFonts w:ascii="Georgia" w:eastAsia="Georgia" w:hAnsi="Georgia" w:cs="Georgia"/>
          <w:color w:val="333333"/>
          <w:sz w:val="21"/>
          <w:szCs w:val="21"/>
        </w:rPr>
        <w:t>Material choice is an argument, not just engineering. Choosing birch over steel is a philosophical decision about craft, industry, honesty, and tradition. The material is the first thing your object says.</w:t>
      </w:r>
    </w:p>
    <w:p w14:paraId="6B686F8C" w14:textId="77777777" w:rsidR="00036D4E" w:rsidRDefault="00000000">
      <w:r>
        <w:rPr>
          <w:rFonts w:ascii="Georgia" w:eastAsia="Georgia" w:hAnsi="Georgia" w:cs="Georgia"/>
          <w:i/>
          <w:iCs/>
          <w:color w:val="999999"/>
          <w:sz w:val="19"/>
          <w:szCs w:val="19"/>
        </w:rPr>
        <w:t>Miss Blanche (</w:t>
      </w:r>
      <w:proofErr w:type="spellStart"/>
      <w:r>
        <w:rPr>
          <w:rFonts w:ascii="Georgia" w:eastAsia="Georgia" w:hAnsi="Georgia" w:cs="Georgia"/>
          <w:i/>
          <w:iCs/>
          <w:color w:val="999999"/>
          <w:sz w:val="19"/>
          <w:szCs w:val="19"/>
        </w:rPr>
        <w:t>Kuramata</w:t>
      </w:r>
      <w:proofErr w:type="spellEnd"/>
      <w:r>
        <w:rPr>
          <w:rFonts w:ascii="Georgia" w:eastAsia="Georgia" w:hAnsi="Georgia" w:cs="Georgia"/>
          <w:i/>
          <w:iCs/>
          <w:color w:val="999999"/>
          <w:sz w:val="19"/>
          <w:szCs w:val="19"/>
        </w:rPr>
        <w:t>, 1988): acrylic resin with embedded paper roses. The material IS the content.</w:t>
      </w:r>
    </w:p>
    <w:p w14:paraId="208C3E8E" w14:textId="77777777" w:rsidR="00036D4E" w:rsidRDefault="00000000">
      <w:pPr>
        <w:pBdr>
          <w:bottom w:val="single" w:sz="2" w:space="8" w:color="DDDDDD"/>
        </w:pBdr>
        <w:spacing w:before="360" w:after="60"/>
      </w:pPr>
      <w:r>
        <w:rPr>
          <w:color w:val="999999"/>
          <w:sz w:val="18"/>
          <w:szCs w:val="18"/>
        </w:rPr>
        <w:t>04</w:t>
      </w:r>
      <w:r>
        <w:rPr>
          <w:sz w:val="18"/>
          <w:szCs w:val="18"/>
        </w:rPr>
        <w:t xml:space="preserve">    </w:t>
      </w:r>
      <w:r>
        <w:rPr>
          <w:b/>
          <w:bCs/>
          <w:sz w:val="28"/>
          <w:szCs w:val="28"/>
        </w:rPr>
        <w:t>Process as Form</w:t>
      </w:r>
    </w:p>
    <w:p w14:paraId="3F488841" w14:textId="77777777" w:rsidR="00036D4E" w:rsidRDefault="00000000">
      <w:pPr>
        <w:spacing w:after="60"/>
      </w:pPr>
      <w:r>
        <w:rPr>
          <w:rFonts w:ascii="Georgia" w:eastAsia="Georgia" w:hAnsi="Georgia" w:cs="Georgia"/>
          <w:color w:val="333333"/>
          <w:sz w:val="21"/>
          <w:szCs w:val="21"/>
        </w:rPr>
        <w:t>The manufacturing process doesn’t just produce the form — it determines it. The best designs accept what the process gives them instead of fighting it.</w:t>
      </w:r>
    </w:p>
    <w:p w14:paraId="5CA00811" w14:textId="77777777" w:rsidR="00036D4E" w:rsidRDefault="00000000">
      <w:r>
        <w:rPr>
          <w:rFonts w:ascii="Georgia" w:eastAsia="Georgia" w:hAnsi="Georgia" w:cs="Georgia"/>
          <w:i/>
          <w:iCs/>
          <w:color w:val="999999"/>
          <w:sz w:val="19"/>
          <w:szCs w:val="19"/>
        </w:rPr>
        <w:t>Panton Chair (Panton, 1967): the S-curve exists because injection moulding permits it. The form is a consequence of the process.</w:t>
      </w:r>
    </w:p>
    <w:p w14:paraId="026267F2" w14:textId="77777777" w:rsidR="00036D4E" w:rsidRDefault="00000000">
      <w:r>
        <w:br w:type="page"/>
      </w:r>
    </w:p>
    <w:p w14:paraId="143A5462" w14:textId="77777777" w:rsidR="00036D4E" w:rsidRDefault="00000000">
      <w:pPr>
        <w:pBdr>
          <w:bottom w:val="single" w:sz="2" w:space="8" w:color="DDDDDD"/>
        </w:pBdr>
        <w:spacing w:before="360" w:after="60"/>
      </w:pPr>
      <w:r>
        <w:rPr>
          <w:color w:val="999999"/>
          <w:sz w:val="18"/>
          <w:szCs w:val="18"/>
        </w:rPr>
        <w:lastRenderedPageBreak/>
        <w:t>05</w:t>
      </w:r>
      <w:r>
        <w:rPr>
          <w:sz w:val="18"/>
          <w:szCs w:val="18"/>
        </w:rPr>
        <w:t xml:space="preserve">    </w:t>
      </w:r>
      <w:r>
        <w:rPr>
          <w:b/>
          <w:bCs/>
          <w:sz w:val="28"/>
          <w:szCs w:val="28"/>
        </w:rPr>
        <w:t>Structural Expression</w:t>
      </w:r>
    </w:p>
    <w:p w14:paraId="1CC3E030" w14:textId="77777777" w:rsidR="00036D4E" w:rsidRDefault="00000000">
      <w:pPr>
        <w:spacing w:after="60"/>
      </w:pPr>
      <w:r>
        <w:rPr>
          <w:rFonts w:ascii="Georgia" w:eastAsia="Georgia" w:hAnsi="Georgia" w:cs="Georgia"/>
          <w:color w:val="333333"/>
          <w:sz w:val="21"/>
          <w:szCs w:val="21"/>
        </w:rPr>
        <w:t>Is the structure revealed or concealed? Both are valid. Neither is neutral. The decision communicates values: transparency, honesty, mystery, refinement. Choose deliberately.</w:t>
      </w:r>
    </w:p>
    <w:p w14:paraId="217C5ED7" w14:textId="77777777" w:rsidR="00036D4E" w:rsidRDefault="00000000">
      <w:r>
        <w:rPr>
          <w:rFonts w:ascii="Georgia" w:eastAsia="Georgia" w:hAnsi="Georgia" w:cs="Georgia"/>
          <w:i/>
          <w:iCs/>
          <w:color w:val="999999"/>
          <w:sz w:val="19"/>
          <w:szCs w:val="19"/>
        </w:rPr>
        <w:t>Centre Pompidou (Piano &amp; Rogers, 1977): structure as spectacle. ET66 (Rams, 1987): structure invisible. Both intentional.</w:t>
      </w:r>
    </w:p>
    <w:p w14:paraId="3B4F29EF" w14:textId="77777777" w:rsidR="00036D4E" w:rsidRDefault="00000000">
      <w:pPr>
        <w:pBdr>
          <w:bottom w:val="single" w:sz="2" w:space="8" w:color="DDDDDD"/>
        </w:pBdr>
        <w:spacing w:before="360" w:after="60"/>
      </w:pPr>
      <w:r>
        <w:rPr>
          <w:color w:val="999999"/>
          <w:sz w:val="18"/>
          <w:szCs w:val="18"/>
        </w:rPr>
        <w:t>06</w:t>
      </w:r>
      <w:r>
        <w:rPr>
          <w:sz w:val="18"/>
          <w:szCs w:val="18"/>
        </w:rPr>
        <w:t xml:space="preserve">    </w:t>
      </w:r>
      <w:r>
        <w:rPr>
          <w:b/>
          <w:bCs/>
          <w:sz w:val="28"/>
          <w:szCs w:val="28"/>
        </w:rPr>
        <w:t>Behavioural Observation</w:t>
      </w:r>
    </w:p>
    <w:p w14:paraId="670888C5" w14:textId="77777777" w:rsidR="00036D4E" w:rsidRDefault="00000000">
      <w:pPr>
        <w:spacing w:after="60"/>
      </w:pPr>
      <w:r>
        <w:rPr>
          <w:rFonts w:ascii="Georgia" w:eastAsia="Georgia" w:hAnsi="Georgia" w:cs="Georgia"/>
          <w:color w:val="333333"/>
          <w:sz w:val="21"/>
          <w:szCs w:val="21"/>
        </w:rPr>
        <w:t xml:space="preserve">Design from watching, not sketching. The best products respond to how people </w:t>
      </w:r>
      <w:proofErr w:type="gramStart"/>
      <w:r>
        <w:rPr>
          <w:rFonts w:ascii="Georgia" w:eastAsia="Georgia" w:hAnsi="Georgia" w:cs="Georgia"/>
          <w:color w:val="333333"/>
          <w:sz w:val="21"/>
          <w:szCs w:val="21"/>
        </w:rPr>
        <w:t>actually behave</w:t>
      </w:r>
      <w:proofErr w:type="gramEnd"/>
      <w:r>
        <w:rPr>
          <w:rFonts w:ascii="Georgia" w:eastAsia="Georgia" w:hAnsi="Georgia" w:cs="Georgia"/>
          <w:color w:val="333333"/>
          <w:sz w:val="21"/>
          <w:szCs w:val="21"/>
        </w:rPr>
        <w:t>, not how designers imagine they behave.</w:t>
      </w:r>
    </w:p>
    <w:p w14:paraId="4D73CA54" w14:textId="77777777" w:rsidR="00036D4E" w:rsidRDefault="00000000">
      <w:r>
        <w:rPr>
          <w:rFonts w:ascii="Georgia" w:eastAsia="Georgia" w:hAnsi="Georgia" w:cs="Georgia"/>
          <w:i/>
          <w:iCs/>
          <w:color w:val="999999"/>
          <w:sz w:val="19"/>
          <w:szCs w:val="19"/>
        </w:rPr>
        <w:t>Sella (Castiglioni, 1957): designed by watching people stand at telephones. The method predates UX research by forty years.</w:t>
      </w:r>
    </w:p>
    <w:p w14:paraId="6E25CD68" w14:textId="77777777" w:rsidR="00036D4E" w:rsidRDefault="00000000">
      <w:pPr>
        <w:pBdr>
          <w:bottom w:val="single" w:sz="2" w:space="8" w:color="DDDDDD"/>
        </w:pBdr>
        <w:spacing w:before="360" w:after="60"/>
      </w:pPr>
      <w:r>
        <w:rPr>
          <w:color w:val="999999"/>
          <w:sz w:val="18"/>
          <w:szCs w:val="18"/>
        </w:rPr>
        <w:t>07</w:t>
      </w:r>
      <w:r>
        <w:rPr>
          <w:sz w:val="18"/>
          <w:szCs w:val="18"/>
        </w:rPr>
        <w:t xml:space="preserve">    </w:t>
      </w:r>
      <w:r>
        <w:rPr>
          <w:b/>
          <w:bCs/>
          <w:sz w:val="28"/>
          <w:szCs w:val="28"/>
        </w:rPr>
        <w:t>Weight</w:t>
      </w:r>
    </w:p>
    <w:p w14:paraId="3B460744" w14:textId="77777777" w:rsidR="00036D4E" w:rsidRDefault="00000000">
      <w:pPr>
        <w:spacing w:after="60"/>
      </w:pPr>
      <w:r>
        <w:rPr>
          <w:rFonts w:ascii="Georgia" w:eastAsia="Georgia" w:hAnsi="Georgia" w:cs="Georgia"/>
          <w:color w:val="333333"/>
          <w:sz w:val="21"/>
          <w:szCs w:val="21"/>
        </w:rPr>
        <w:t>Physical mass is a design variable with philosophical consequences. Lightness communicates refinement. Heaviness communicates permanence. The decision isn’t structural — it’s rhetorical.</w:t>
      </w:r>
    </w:p>
    <w:p w14:paraId="0891988B" w14:textId="77777777" w:rsidR="00036D4E" w:rsidRDefault="00000000">
      <w:r>
        <w:rPr>
          <w:rFonts w:ascii="Georgia" w:eastAsia="Georgia" w:hAnsi="Georgia" w:cs="Georgia"/>
          <w:i/>
          <w:iCs/>
          <w:color w:val="999999"/>
          <w:sz w:val="19"/>
          <w:szCs w:val="19"/>
        </w:rPr>
        <w:t xml:space="preserve">Arco (Castiglioni, 1962): 65kg of marble. </w:t>
      </w:r>
      <w:proofErr w:type="spellStart"/>
      <w:r>
        <w:rPr>
          <w:rFonts w:ascii="Georgia" w:eastAsia="Georgia" w:hAnsi="Georgia" w:cs="Georgia"/>
          <w:i/>
          <w:iCs/>
          <w:color w:val="999999"/>
          <w:sz w:val="19"/>
          <w:szCs w:val="19"/>
        </w:rPr>
        <w:t>Parentesi</w:t>
      </w:r>
      <w:proofErr w:type="spellEnd"/>
      <w:r>
        <w:rPr>
          <w:rFonts w:ascii="Georgia" w:eastAsia="Georgia" w:hAnsi="Georgia" w:cs="Georgia"/>
          <w:i/>
          <w:iCs/>
          <w:color w:val="999999"/>
          <w:sz w:val="19"/>
          <w:szCs w:val="19"/>
        </w:rPr>
        <w:t xml:space="preserve"> (Castiglioni, 1971): a cable and a bracket. Same problem, opposite mass.</w:t>
      </w:r>
    </w:p>
    <w:p w14:paraId="5495C1FE" w14:textId="77777777" w:rsidR="00036D4E" w:rsidRDefault="00000000">
      <w:pPr>
        <w:pBdr>
          <w:bottom w:val="single" w:sz="2" w:space="8" w:color="DDDDDD"/>
        </w:pBdr>
        <w:spacing w:before="360" w:after="60"/>
      </w:pPr>
      <w:r>
        <w:rPr>
          <w:color w:val="999999"/>
          <w:sz w:val="18"/>
          <w:szCs w:val="18"/>
        </w:rPr>
        <w:t>08</w:t>
      </w:r>
      <w:r>
        <w:rPr>
          <w:sz w:val="18"/>
          <w:szCs w:val="18"/>
        </w:rPr>
        <w:t xml:space="preserve">    </w:t>
      </w:r>
      <w:r>
        <w:rPr>
          <w:b/>
          <w:bCs/>
          <w:sz w:val="28"/>
          <w:szCs w:val="28"/>
        </w:rPr>
        <w:t>Contextual Range</w:t>
      </w:r>
    </w:p>
    <w:p w14:paraId="104021A4" w14:textId="77777777" w:rsidR="00036D4E" w:rsidRDefault="00000000">
      <w:pPr>
        <w:spacing w:after="60"/>
      </w:pPr>
      <w:r>
        <w:rPr>
          <w:rFonts w:ascii="Georgia" w:eastAsia="Georgia" w:hAnsi="Georgia" w:cs="Georgia"/>
          <w:color w:val="333333"/>
          <w:sz w:val="21"/>
          <w:szCs w:val="21"/>
        </w:rPr>
        <w:t>How many environments can the object inhabit without losing coherence? Range is designed, not accidental. Every increase in versatility costs something. Know what you’re trading.</w:t>
      </w:r>
    </w:p>
    <w:p w14:paraId="0757476E" w14:textId="77777777" w:rsidR="00036D4E" w:rsidRDefault="00000000">
      <w:r>
        <w:rPr>
          <w:rFonts w:ascii="Georgia" w:eastAsia="Georgia" w:hAnsi="Georgia" w:cs="Georgia"/>
          <w:i/>
          <w:iCs/>
          <w:color w:val="999999"/>
          <w:sz w:val="19"/>
          <w:szCs w:val="19"/>
        </w:rPr>
        <w:t>Polypropylene Chair (Day, 1963): schools, hospitals, churches, homes, offices. Fourteen million sold. Versatility as identity.</w:t>
      </w:r>
    </w:p>
    <w:p w14:paraId="3A5BF8F0" w14:textId="77777777" w:rsidR="00036D4E" w:rsidRDefault="00000000">
      <w:r>
        <w:br w:type="page"/>
      </w:r>
    </w:p>
    <w:p w14:paraId="7569EEF1" w14:textId="77777777" w:rsidR="00036D4E" w:rsidRDefault="00000000">
      <w:pPr>
        <w:pBdr>
          <w:bottom w:val="single" w:sz="2" w:space="8" w:color="DDDDDD"/>
        </w:pBdr>
        <w:spacing w:before="360" w:after="60"/>
      </w:pPr>
      <w:r>
        <w:rPr>
          <w:color w:val="999999"/>
          <w:sz w:val="18"/>
          <w:szCs w:val="18"/>
        </w:rPr>
        <w:lastRenderedPageBreak/>
        <w:t>09</w:t>
      </w:r>
      <w:r>
        <w:rPr>
          <w:sz w:val="18"/>
          <w:szCs w:val="18"/>
        </w:rPr>
        <w:t xml:space="preserve">    </w:t>
      </w:r>
      <w:r>
        <w:rPr>
          <w:b/>
          <w:bCs/>
          <w:sz w:val="28"/>
          <w:szCs w:val="28"/>
        </w:rPr>
        <w:t>System Logic</w:t>
      </w:r>
    </w:p>
    <w:p w14:paraId="7C0098FF" w14:textId="77777777" w:rsidR="00036D4E" w:rsidRDefault="00000000">
      <w:pPr>
        <w:spacing w:after="60"/>
      </w:pPr>
      <w:r>
        <w:rPr>
          <w:rFonts w:ascii="Georgia" w:eastAsia="Georgia" w:hAnsi="Georgia" w:cs="Georgia"/>
          <w:color w:val="333333"/>
          <w:sz w:val="21"/>
          <w:szCs w:val="21"/>
        </w:rPr>
        <w:t>Does the object exist alone or as part of a family? A system requires different thinking than a singular object. The rules governing the system — what stays constant, what varies — are the design.</w:t>
      </w:r>
    </w:p>
    <w:p w14:paraId="3DFA5BCF" w14:textId="77777777" w:rsidR="00036D4E" w:rsidRDefault="00000000">
      <w:r>
        <w:rPr>
          <w:rFonts w:ascii="Georgia" w:eastAsia="Georgia" w:hAnsi="Georgia" w:cs="Georgia"/>
          <w:i/>
          <w:iCs/>
          <w:color w:val="999999"/>
          <w:sz w:val="19"/>
          <w:szCs w:val="19"/>
        </w:rPr>
        <w:t>606 (Rams, 1960): aluminium tracks, interchangeable components, infinite configurations. The system is so neutral it disappears.</w:t>
      </w:r>
    </w:p>
    <w:p w14:paraId="48A0E0B3" w14:textId="77777777" w:rsidR="00036D4E" w:rsidRDefault="00000000">
      <w:pPr>
        <w:pBdr>
          <w:bottom w:val="single" w:sz="2" w:space="8" w:color="DDDDDD"/>
        </w:pBdr>
        <w:spacing w:before="360" w:after="60"/>
      </w:pPr>
      <w:r>
        <w:rPr>
          <w:color w:val="999999"/>
          <w:sz w:val="18"/>
          <w:szCs w:val="18"/>
        </w:rPr>
        <w:t>10</w:t>
      </w:r>
      <w:r>
        <w:rPr>
          <w:sz w:val="18"/>
          <w:szCs w:val="18"/>
        </w:rPr>
        <w:t xml:space="preserve">    </w:t>
      </w:r>
      <w:r>
        <w:rPr>
          <w:b/>
          <w:bCs/>
          <w:sz w:val="28"/>
          <w:szCs w:val="28"/>
        </w:rPr>
        <w:t>Presence</w:t>
      </w:r>
    </w:p>
    <w:p w14:paraId="5ED91E53" w14:textId="77777777" w:rsidR="00036D4E" w:rsidRDefault="00000000">
      <w:pPr>
        <w:spacing w:after="60"/>
      </w:pPr>
      <w:r>
        <w:rPr>
          <w:rFonts w:ascii="Georgia" w:eastAsia="Georgia" w:hAnsi="Georgia" w:cs="Georgia"/>
          <w:color w:val="333333"/>
          <w:sz w:val="21"/>
          <w:szCs w:val="21"/>
        </w:rPr>
        <w:t>The spectrum from invisible to confrontational. Some objects serve by disappearing. Others serve by commanding attention. Where on this spectrum does your object sit, and is that a decision or an accident?</w:t>
      </w:r>
    </w:p>
    <w:p w14:paraId="4A6D3430" w14:textId="77777777" w:rsidR="00036D4E" w:rsidRDefault="00000000">
      <w:r>
        <w:rPr>
          <w:rFonts w:ascii="Georgia" w:eastAsia="Georgia" w:hAnsi="Georgia" w:cs="Georgia"/>
          <w:i/>
          <w:iCs/>
          <w:color w:val="999999"/>
          <w:sz w:val="19"/>
          <w:szCs w:val="19"/>
        </w:rPr>
        <w:t>606 (Rams): invisible. Carlton (</w:t>
      </w:r>
      <w:proofErr w:type="spellStart"/>
      <w:r>
        <w:rPr>
          <w:rFonts w:ascii="Georgia" w:eastAsia="Georgia" w:hAnsi="Georgia" w:cs="Georgia"/>
          <w:i/>
          <w:iCs/>
          <w:color w:val="999999"/>
          <w:sz w:val="19"/>
          <w:szCs w:val="19"/>
        </w:rPr>
        <w:t>Sottsass</w:t>
      </w:r>
      <w:proofErr w:type="spellEnd"/>
      <w:r>
        <w:rPr>
          <w:rFonts w:ascii="Georgia" w:eastAsia="Georgia" w:hAnsi="Georgia" w:cs="Georgia"/>
          <w:i/>
          <w:iCs/>
          <w:color w:val="999999"/>
          <w:sz w:val="19"/>
          <w:szCs w:val="19"/>
        </w:rPr>
        <w:t>, 1981): unmissable. Both storage furniture. Both deliberate.</w:t>
      </w:r>
    </w:p>
    <w:p w14:paraId="5A77EDB4" w14:textId="77777777" w:rsidR="00036D4E" w:rsidRDefault="00000000">
      <w:pPr>
        <w:pBdr>
          <w:bottom w:val="single" w:sz="2" w:space="8" w:color="DDDDDD"/>
        </w:pBdr>
        <w:spacing w:before="360" w:after="60"/>
      </w:pPr>
      <w:r>
        <w:rPr>
          <w:color w:val="999999"/>
          <w:sz w:val="18"/>
          <w:szCs w:val="18"/>
        </w:rPr>
        <w:t>11</w:t>
      </w:r>
      <w:r>
        <w:rPr>
          <w:sz w:val="18"/>
          <w:szCs w:val="18"/>
        </w:rPr>
        <w:t xml:space="preserve">    </w:t>
      </w:r>
      <w:r>
        <w:rPr>
          <w:b/>
          <w:bCs/>
          <w:sz w:val="28"/>
          <w:szCs w:val="28"/>
        </w:rPr>
        <w:t>Appropriation</w:t>
      </w:r>
    </w:p>
    <w:p w14:paraId="45E6EB2E" w14:textId="77777777" w:rsidR="00036D4E" w:rsidRDefault="00000000">
      <w:pPr>
        <w:spacing w:after="60"/>
      </w:pPr>
      <w:r>
        <w:rPr>
          <w:rFonts w:ascii="Georgia" w:eastAsia="Georgia" w:hAnsi="Georgia" w:cs="Georgia"/>
          <w:color w:val="333333"/>
          <w:sz w:val="21"/>
          <w:szCs w:val="21"/>
        </w:rPr>
        <w:t xml:space="preserve">The designed world already contains solutions. Recognising an existing component is a design act. Selection is as valid as invention — often more </w:t>
      </w:r>
      <w:proofErr w:type="gramStart"/>
      <w:r>
        <w:rPr>
          <w:rFonts w:ascii="Georgia" w:eastAsia="Georgia" w:hAnsi="Georgia" w:cs="Georgia"/>
          <w:color w:val="333333"/>
          <w:sz w:val="21"/>
          <w:szCs w:val="21"/>
        </w:rPr>
        <w:t>so, because</w:t>
      </w:r>
      <w:proofErr w:type="gramEnd"/>
      <w:r>
        <w:rPr>
          <w:rFonts w:ascii="Georgia" w:eastAsia="Georgia" w:hAnsi="Georgia" w:cs="Georgia"/>
          <w:color w:val="333333"/>
          <w:sz w:val="21"/>
          <w:szCs w:val="21"/>
        </w:rPr>
        <w:t xml:space="preserve"> existing things carry intelligence accumulated through decades of use.</w:t>
      </w:r>
    </w:p>
    <w:p w14:paraId="46D926EA" w14:textId="77777777" w:rsidR="00036D4E" w:rsidRDefault="00000000">
      <w:proofErr w:type="spellStart"/>
      <w:r>
        <w:rPr>
          <w:rFonts w:ascii="Georgia" w:eastAsia="Georgia" w:hAnsi="Georgia" w:cs="Georgia"/>
          <w:i/>
          <w:iCs/>
          <w:color w:val="999999"/>
          <w:sz w:val="19"/>
          <w:szCs w:val="19"/>
        </w:rPr>
        <w:t>Mezzadro</w:t>
      </w:r>
      <w:proofErr w:type="spellEnd"/>
      <w:r>
        <w:rPr>
          <w:rFonts w:ascii="Georgia" w:eastAsia="Georgia" w:hAnsi="Georgia" w:cs="Georgia"/>
          <w:i/>
          <w:iCs/>
          <w:color w:val="999999"/>
          <w:sz w:val="19"/>
          <w:szCs w:val="19"/>
        </w:rPr>
        <w:t xml:space="preserve"> (Castiglioni, 1957): a tractor seat that already knew more about the body than any designer could draw.</w:t>
      </w:r>
    </w:p>
    <w:p w14:paraId="13B6CBBB" w14:textId="77777777" w:rsidR="00036D4E" w:rsidRDefault="00000000">
      <w:pPr>
        <w:pBdr>
          <w:bottom w:val="single" w:sz="2" w:space="8" w:color="DDDDDD"/>
        </w:pBdr>
        <w:spacing w:before="360" w:after="60"/>
      </w:pPr>
      <w:r>
        <w:rPr>
          <w:color w:val="999999"/>
          <w:sz w:val="18"/>
          <w:szCs w:val="18"/>
        </w:rPr>
        <w:t>12</w:t>
      </w:r>
      <w:r>
        <w:rPr>
          <w:sz w:val="18"/>
          <w:szCs w:val="18"/>
        </w:rPr>
        <w:t xml:space="preserve">    </w:t>
      </w:r>
      <w:r>
        <w:rPr>
          <w:b/>
          <w:bCs/>
          <w:sz w:val="28"/>
          <w:szCs w:val="28"/>
        </w:rPr>
        <w:t>Lifespan</w:t>
      </w:r>
    </w:p>
    <w:p w14:paraId="66B28DE9" w14:textId="77777777" w:rsidR="00036D4E" w:rsidRDefault="00000000">
      <w:pPr>
        <w:spacing w:after="60"/>
      </w:pPr>
      <w:r>
        <w:rPr>
          <w:rFonts w:ascii="Georgia" w:eastAsia="Georgia" w:hAnsi="Georgia" w:cs="Georgia"/>
          <w:color w:val="333333"/>
          <w:sz w:val="21"/>
          <w:szCs w:val="21"/>
        </w:rPr>
        <w:t>The designer’s responsibility does not end at point of sale. How the object ages, fails, is repaired, is disassembled, is recycled, or is mourned — these are design decisions, not afterthoughts.</w:t>
      </w:r>
    </w:p>
    <w:p w14:paraId="6AFB20B3" w14:textId="77777777" w:rsidR="00036D4E" w:rsidRDefault="00000000">
      <w:r>
        <w:rPr>
          <w:rFonts w:ascii="Georgia" w:eastAsia="Georgia" w:hAnsi="Georgia" w:cs="Georgia"/>
          <w:i/>
          <w:iCs/>
          <w:color w:val="999999"/>
          <w:sz w:val="19"/>
          <w:szCs w:val="19"/>
        </w:rPr>
        <w:t>Rex Chair (Hans, 2021): €20 deposit, guaranteed return, shredded into material for new production. Death designed as carefully as birth.</w:t>
      </w:r>
    </w:p>
    <w:p w14:paraId="3F2252F0" w14:textId="194BB861" w:rsidR="00036D4E" w:rsidRPr="00376078" w:rsidRDefault="00376078">
      <w:pPr>
        <w:pBdr>
          <w:top w:val="single" w:sz="2" w:space="16" w:color="DDDDDD"/>
        </w:pBdr>
        <w:spacing w:before="600"/>
        <w:rPr>
          <w:rFonts w:ascii="Georgia" w:hAnsi="Georgia"/>
          <w:sz w:val="20"/>
          <w:szCs w:val="20"/>
        </w:rPr>
      </w:pPr>
      <w:r w:rsidRPr="00376078">
        <w:rPr>
          <w:rFonts w:ascii="Georgia" w:hAnsi="Georgia"/>
          <w:sz w:val="20"/>
          <w:szCs w:val="20"/>
        </w:rPr>
        <w:t xml:space="preserve">Proportion carries over from the traditional list but </w:t>
      </w:r>
      <w:proofErr w:type="gramStart"/>
      <w:r w:rsidRPr="00376078">
        <w:rPr>
          <w:rFonts w:ascii="Georgia" w:hAnsi="Georgia"/>
          <w:sz w:val="20"/>
          <w:szCs w:val="20"/>
        </w:rPr>
        <w:t>transforms:</w:t>
      </w:r>
      <w:proofErr w:type="gramEnd"/>
      <w:r w:rsidRPr="00376078">
        <w:rPr>
          <w:rFonts w:ascii="Georgia" w:hAnsi="Georgia"/>
          <w:sz w:val="20"/>
          <w:szCs w:val="20"/>
        </w:rPr>
        <w:t xml:space="preserve"> in three dimensions it means section profiles, taper ratios, weight distribution, and the relationship between a leg's thickness and the load it carries. It is structural proportion, not compositional proportion. The same is true of every visual quality. Colour is a material position decision. Surface finish is a process outcome. Silhouette is the visible result of structural expression and reduction. Visual coherence across a range is system logic. In product design, appearance is not a separate activity. It is inseparable from material, structural, and strategic decisions — sometimes driven by them, sometimes driving them, never independent of them. The visual principles are not absent from this framework. They are embedded within </w:t>
      </w:r>
      <w:proofErr w:type="gramStart"/>
      <w:r w:rsidRPr="00376078">
        <w:rPr>
          <w:rFonts w:ascii="Georgia" w:hAnsi="Georgia"/>
          <w:sz w:val="20"/>
          <w:szCs w:val="20"/>
        </w:rPr>
        <w:t>it.</w:t>
      </w:r>
      <w:r w:rsidR="00000000" w:rsidRPr="00376078">
        <w:rPr>
          <w:rFonts w:ascii="Georgia" w:eastAsia="Georgia" w:hAnsi="Georgia" w:cs="Georgia"/>
          <w:color w:val="555555"/>
          <w:sz w:val="20"/>
          <w:szCs w:val="20"/>
        </w:rPr>
        <w:t>.</w:t>
      </w:r>
      <w:proofErr w:type="gramEnd"/>
    </w:p>
    <w:p w14:paraId="22D487D9" w14:textId="77777777" w:rsidR="00036D4E" w:rsidRDefault="00000000">
      <w:pPr>
        <w:spacing w:before="300"/>
      </w:pPr>
      <w:r>
        <w:rPr>
          <w:color w:val="999999"/>
          <w:sz w:val="17"/>
          <w:szCs w:val="17"/>
        </w:rPr>
        <w:t xml:space="preserve">University of </w:t>
      </w:r>
      <w:proofErr w:type="gramStart"/>
      <w:r>
        <w:rPr>
          <w:color w:val="999999"/>
          <w:sz w:val="17"/>
          <w:szCs w:val="17"/>
        </w:rPr>
        <w:t>Lincoln  ·</w:t>
      </w:r>
      <w:proofErr w:type="gramEnd"/>
      <w:r>
        <w:rPr>
          <w:color w:val="999999"/>
          <w:sz w:val="17"/>
          <w:szCs w:val="17"/>
        </w:rPr>
        <w:t xml:space="preserve">  Lincoln School of Design  ·  Product Design</w:t>
      </w:r>
    </w:p>
    <w:sectPr w:rsidR="00036D4E">
      <w:pgSz w:w="11906" w:h="16838"/>
      <w:pgMar w:top="180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C5148"/>
    <w:multiLevelType w:val="hybridMultilevel"/>
    <w:tmpl w:val="F7BEC460"/>
    <w:lvl w:ilvl="0" w:tplc="48FC819C">
      <w:start w:val="1"/>
      <w:numFmt w:val="bullet"/>
      <w:lvlText w:val="●"/>
      <w:lvlJc w:val="left"/>
      <w:pPr>
        <w:ind w:left="720" w:hanging="360"/>
      </w:pPr>
    </w:lvl>
    <w:lvl w:ilvl="1" w:tplc="ABCEACE8">
      <w:start w:val="1"/>
      <w:numFmt w:val="bullet"/>
      <w:lvlText w:val="○"/>
      <w:lvlJc w:val="left"/>
      <w:pPr>
        <w:ind w:left="1440" w:hanging="360"/>
      </w:pPr>
    </w:lvl>
    <w:lvl w:ilvl="2" w:tplc="B3FEB05C">
      <w:start w:val="1"/>
      <w:numFmt w:val="bullet"/>
      <w:lvlText w:val="■"/>
      <w:lvlJc w:val="left"/>
      <w:pPr>
        <w:ind w:left="2160" w:hanging="360"/>
      </w:pPr>
    </w:lvl>
    <w:lvl w:ilvl="3" w:tplc="70F24DBE">
      <w:start w:val="1"/>
      <w:numFmt w:val="bullet"/>
      <w:lvlText w:val="●"/>
      <w:lvlJc w:val="left"/>
      <w:pPr>
        <w:ind w:left="2880" w:hanging="360"/>
      </w:pPr>
    </w:lvl>
    <w:lvl w:ilvl="4" w:tplc="05C6D210">
      <w:start w:val="1"/>
      <w:numFmt w:val="bullet"/>
      <w:lvlText w:val="○"/>
      <w:lvlJc w:val="left"/>
      <w:pPr>
        <w:ind w:left="3600" w:hanging="360"/>
      </w:pPr>
    </w:lvl>
    <w:lvl w:ilvl="5" w:tplc="51FE0BD6">
      <w:start w:val="1"/>
      <w:numFmt w:val="bullet"/>
      <w:lvlText w:val="■"/>
      <w:lvlJc w:val="left"/>
      <w:pPr>
        <w:ind w:left="4320" w:hanging="360"/>
      </w:pPr>
    </w:lvl>
    <w:lvl w:ilvl="6" w:tplc="96E447D0">
      <w:start w:val="1"/>
      <w:numFmt w:val="bullet"/>
      <w:lvlText w:val="●"/>
      <w:lvlJc w:val="left"/>
      <w:pPr>
        <w:ind w:left="5040" w:hanging="360"/>
      </w:pPr>
    </w:lvl>
    <w:lvl w:ilvl="7" w:tplc="460454FC">
      <w:start w:val="1"/>
      <w:numFmt w:val="bullet"/>
      <w:lvlText w:val="●"/>
      <w:lvlJc w:val="left"/>
      <w:pPr>
        <w:ind w:left="5760" w:hanging="360"/>
      </w:pPr>
    </w:lvl>
    <w:lvl w:ilvl="8" w:tplc="AC220860">
      <w:start w:val="1"/>
      <w:numFmt w:val="bullet"/>
      <w:lvlText w:val="●"/>
      <w:lvlJc w:val="left"/>
      <w:pPr>
        <w:ind w:left="6480" w:hanging="360"/>
      </w:pPr>
    </w:lvl>
  </w:abstractNum>
  <w:num w:numId="1" w16cid:durableId="21043798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D4E"/>
    <w:rsid w:val="00036D4E"/>
    <w:rsid w:val="00376078"/>
    <w:rsid w:val="0043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058C5D"/>
  <w15:docId w15:val="{1B97BB5D-AC3B-FD4B-AC61-EC4487D95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Century Gothic"/>
        <w:color w:val="1A1A1A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826</Words>
  <Characters>4656</Characters>
  <Application>Microsoft Office Word</Application>
  <DocSecurity>0</DocSecurity>
  <Lines>86</Lines>
  <Paragraphs>44</Paragraphs>
  <ScaleCrop>false</ScaleCrop>
  <Company/>
  <LinksUpToDate>false</LinksUpToDate>
  <CharactersWithSpaces>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Neil Housego</cp:lastModifiedBy>
  <cp:revision>4</cp:revision>
  <dcterms:created xsi:type="dcterms:W3CDTF">2026-03-04T11:09:00Z</dcterms:created>
  <dcterms:modified xsi:type="dcterms:W3CDTF">2026-03-04T11:51:00Z</dcterms:modified>
</cp:coreProperties>
</file>