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C8E33">
      <w:pPr>
        <w:jc w:val="center"/>
      </w:pPr>
      <w:r>
        <w:rPr>
          <w:rFonts w:ascii="微软雅黑" w:hAnsi="微软雅黑" w:eastAsia="微软雅黑"/>
          <w:b/>
          <w:color w:val="71006F"/>
          <w:sz w:val="40"/>
        </w:rPr>
        <w:t>《基于大语言模型的法国公民政策态度模拟与行为规律分析》</w:t>
      </w:r>
      <w:r>
        <w:rPr>
          <w:rFonts w:ascii="微软雅黑" w:hAnsi="微软雅黑" w:eastAsia="微软雅黑"/>
          <w:b/>
          <w:color w:val="71006F"/>
          <w:sz w:val="40"/>
        </w:rPr>
        <w:br w:type="textWrapping"/>
      </w:r>
      <w:r>
        <w:rPr>
          <w:rFonts w:ascii="微软雅黑" w:hAnsi="微软雅黑" w:eastAsia="微软雅黑"/>
          <w:b/>
          <w:color w:val="71006F"/>
          <w:sz w:val="40"/>
        </w:rPr>
        <w:t>四人汇报讲稿</w:t>
      </w:r>
    </w:p>
    <w:p w14:paraId="18EC0A29">
      <w:pPr>
        <w:jc w:val="center"/>
      </w:pPr>
      <w:r>
        <w:rPr>
          <w:rFonts w:ascii="微软雅黑" w:hAnsi="微软雅黑" w:eastAsia="微软雅黑"/>
          <w:color w:val="666666"/>
          <w:sz w:val="21"/>
        </w:rPr>
        <w:t>总时长建议控制在 18 分钟左右，预留 2 分钟用于切换、卡顿和问答缓冲。</w:t>
      </w:r>
    </w:p>
    <w:p w14:paraId="297D5685">
      <w:pPr>
        <w:pStyle w:val="3"/>
      </w:pPr>
      <w:r>
        <w:t>汇报分工与时间控制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90"/>
        <w:gridCol w:w="5847"/>
        <w:gridCol w:w="1939"/>
      </w:tblGrid>
      <w:tr w14:paraId="66862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71006F"/>
            <w:vAlign w:val="center"/>
          </w:tcPr>
          <w:p w14:paraId="6174BD8C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汇报人</w:t>
            </w:r>
          </w:p>
        </w:tc>
        <w:tc>
          <w:tcPr>
            <w:tcW w:w="1296" w:type="dxa"/>
            <w:shd w:val="clear" w:color="auto" w:fill="71006F"/>
            <w:vAlign w:val="center"/>
          </w:tcPr>
          <w:p w14:paraId="36740BFC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页码</w:t>
            </w:r>
          </w:p>
        </w:tc>
        <w:tc>
          <w:tcPr>
            <w:tcW w:w="6624" w:type="dxa"/>
            <w:shd w:val="clear" w:color="auto" w:fill="71006F"/>
            <w:vAlign w:val="center"/>
          </w:tcPr>
          <w:p w14:paraId="6FFCC145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主题</w:t>
            </w:r>
          </w:p>
        </w:tc>
        <w:tc>
          <w:tcPr>
            <w:tcW w:w="2160" w:type="dxa"/>
            <w:shd w:val="clear" w:color="auto" w:fill="71006F"/>
            <w:vAlign w:val="center"/>
          </w:tcPr>
          <w:p w14:paraId="231E507B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建议时长</w:t>
            </w:r>
          </w:p>
        </w:tc>
      </w:tr>
      <w:tr w14:paraId="474A2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2E57B469">
            <w:r>
              <w:rPr>
                <w:rFonts w:ascii="微软雅黑" w:hAnsi="微软雅黑" w:eastAsia="微软雅黑"/>
                <w:b w:val="0"/>
                <w:sz w:val="21"/>
              </w:rPr>
              <w:t>A-1</w:t>
            </w:r>
          </w:p>
        </w:tc>
        <w:tc>
          <w:tcPr>
            <w:tcW w:w="1296" w:type="dxa"/>
            <w:vAlign w:val="center"/>
          </w:tcPr>
          <w:p w14:paraId="4DF912C7">
            <w:r>
              <w:rPr>
                <w:rFonts w:ascii="微软雅黑" w:hAnsi="微软雅黑" w:eastAsia="微软雅黑"/>
                <w:b w:val="0"/>
                <w:sz w:val="21"/>
              </w:rPr>
              <w:t>1-3</w:t>
            </w:r>
          </w:p>
        </w:tc>
        <w:tc>
          <w:tcPr>
            <w:tcW w:w="6624" w:type="dxa"/>
            <w:vAlign w:val="center"/>
          </w:tcPr>
          <w:p w14:paraId="5B8BA22E">
            <w:r>
              <w:rPr>
                <w:rFonts w:ascii="微软雅黑" w:hAnsi="微软雅黑" w:eastAsia="微软雅黑"/>
                <w:b w:val="0"/>
                <w:sz w:val="21"/>
              </w:rPr>
              <w:t>开场、项目起源与系统总览</w:t>
            </w:r>
          </w:p>
        </w:tc>
        <w:tc>
          <w:tcPr>
            <w:tcW w:w="2160" w:type="dxa"/>
            <w:vAlign w:val="center"/>
          </w:tcPr>
          <w:p w14:paraId="03C13B45">
            <w:r>
              <w:rPr>
                <w:rFonts w:ascii="微软雅黑" w:hAnsi="微软雅黑" w:eastAsia="微软雅黑"/>
                <w:b w:val="0"/>
                <w:sz w:val="21"/>
              </w:rPr>
              <w:t>约 2 分钟</w:t>
            </w:r>
          </w:p>
        </w:tc>
      </w:tr>
      <w:tr w14:paraId="1943B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5EAF6"/>
            <w:vAlign w:val="center"/>
          </w:tcPr>
          <w:p w14:paraId="647BC5C8">
            <w:r>
              <w:rPr>
                <w:rFonts w:ascii="微软雅黑" w:hAnsi="微软雅黑" w:eastAsia="微软雅黑"/>
                <w:b w:val="0"/>
                <w:sz w:val="21"/>
              </w:rPr>
              <w:t>B</w:t>
            </w:r>
          </w:p>
        </w:tc>
        <w:tc>
          <w:tcPr>
            <w:tcW w:w="1296" w:type="dxa"/>
            <w:shd w:val="clear" w:color="auto" w:fill="F5EAF6"/>
            <w:vAlign w:val="center"/>
          </w:tcPr>
          <w:p w14:paraId="46CC6332">
            <w:r>
              <w:rPr>
                <w:rFonts w:ascii="微软雅黑" w:hAnsi="微软雅黑" w:eastAsia="微软雅黑"/>
                <w:b w:val="0"/>
                <w:sz w:val="21"/>
              </w:rPr>
              <w:t>4-6</w:t>
            </w:r>
          </w:p>
        </w:tc>
        <w:tc>
          <w:tcPr>
            <w:tcW w:w="6624" w:type="dxa"/>
            <w:shd w:val="clear" w:color="auto" w:fill="F5EAF6"/>
            <w:vAlign w:val="center"/>
          </w:tcPr>
          <w:p w14:paraId="47F1F8BD">
            <w:r>
              <w:rPr>
                <w:rFonts w:ascii="微软雅黑" w:hAnsi="微软雅黑" w:eastAsia="微软雅黑"/>
                <w:b w:val="0"/>
                <w:sz w:val="21"/>
              </w:rPr>
              <w:t>Ground Truth 与 Prompt 设计</w:t>
            </w:r>
          </w:p>
        </w:tc>
        <w:tc>
          <w:tcPr>
            <w:tcW w:w="2160" w:type="dxa"/>
            <w:shd w:val="clear" w:color="auto" w:fill="F5EAF6"/>
            <w:vAlign w:val="center"/>
          </w:tcPr>
          <w:p w14:paraId="7F9E145B">
            <w:r>
              <w:rPr>
                <w:rFonts w:ascii="微软雅黑" w:hAnsi="微软雅黑" w:eastAsia="微软雅黑"/>
                <w:b w:val="0"/>
                <w:sz w:val="21"/>
              </w:rPr>
              <w:t>约 3 分钟</w:t>
            </w:r>
          </w:p>
        </w:tc>
      </w:tr>
      <w:tr w14:paraId="2E89C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4775C518">
            <w:r>
              <w:rPr>
                <w:rFonts w:ascii="微软雅黑" w:hAnsi="微软雅黑" w:eastAsia="微软雅黑"/>
                <w:b w:val="0"/>
                <w:sz w:val="21"/>
              </w:rPr>
              <w:t>C</w:t>
            </w:r>
          </w:p>
        </w:tc>
        <w:tc>
          <w:tcPr>
            <w:tcW w:w="1296" w:type="dxa"/>
            <w:vAlign w:val="center"/>
          </w:tcPr>
          <w:p w14:paraId="79C34DD1">
            <w:r>
              <w:rPr>
                <w:rFonts w:ascii="微软雅黑" w:hAnsi="微软雅黑" w:eastAsia="微软雅黑"/>
                <w:b w:val="0"/>
                <w:sz w:val="21"/>
              </w:rPr>
              <w:t>7-10</w:t>
            </w:r>
          </w:p>
        </w:tc>
        <w:tc>
          <w:tcPr>
            <w:tcW w:w="6624" w:type="dxa"/>
            <w:vAlign w:val="center"/>
          </w:tcPr>
          <w:p w14:paraId="4365161E">
            <w:r>
              <w:rPr>
                <w:rFonts w:ascii="微软雅黑" w:hAnsi="微软雅黑" w:eastAsia="微软雅黑"/>
                <w:b w:val="0"/>
                <w:sz w:val="21"/>
              </w:rPr>
              <w:t>Sampling 交叉实验与工程实现</w:t>
            </w:r>
          </w:p>
        </w:tc>
        <w:tc>
          <w:tcPr>
            <w:tcW w:w="2160" w:type="dxa"/>
            <w:vAlign w:val="center"/>
          </w:tcPr>
          <w:p w14:paraId="1F757F72">
            <w:r>
              <w:rPr>
                <w:rFonts w:ascii="微软雅黑" w:hAnsi="微软雅黑" w:eastAsia="微软雅黑"/>
                <w:b w:val="0"/>
                <w:sz w:val="21"/>
              </w:rPr>
              <w:t>约 3.5 分钟</w:t>
            </w:r>
          </w:p>
        </w:tc>
      </w:tr>
      <w:tr w14:paraId="2B54D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5EAF6"/>
            <w:vAlign w:val="center"/>
          </w:tcPr>
          <w:p w14:paraId="19B543DC">
            <w:r>
              <w:rPr>
                <w:rFonts w:ascii="微软雅黑" w:hAnsi="微软雅黑" w:eastAsia="微软雅黑"/>
                <w:b w:val="0"/>
                <w:sz w:val="21"/>
              </w:rPr>
              <w:t>D</w:t>
            </w:r>
          </w:p>
        </w:tc>
        <w:tc>
          <w:tcPr>
            <w:tcW w:w="1296" w:type="dxa"/>
            <w:shd w:val="clear" w:color="auto" w:fill="F5EAF6"/>
            <w:vAlign w:val="center"/>
          </w:tcPr>
          <w:p w14:paraId="05C9A74A">
            <w:r>
              <w:rPr>
                <w:rFonts w:ascii="微软雅黑" w:hAnsi="微软雅黑" w:eastAsia="微软雅黑"/>
                <w:b w:val="0"/>
                <w:sz w:val="21"/>
              </w:rPr>
              <w:t>11-13</w:t>
            </w:r>
          </w:p>
        </w:tc>
        <w:tc>
          <w:tcPr>
            <w:tcW w:w="6624" w:type="dxa"/>
            <w:shd w:val="clear" w:color="auto" w:fill="F5EAF6"/>
            <w:vAlign w:val="center"/>
          </w:tcPr>
          <w:p w14:paraId="05B25972">
            <w:r>
              <w:rPr>
                <w:rFonts w:ascii="微软雅黑" w:hAnsi="微软雅黑" w:eastAsia="微软雅黑"/>
                <w:b w:val="0"/>
                <w:sz w:val="21"/>
              </w:rPr>
              <w:t>主数据 EDA 与特征工程入口</w:t>
            </w:r>
          </w:p>
        </w:tc>
        <w:tc>
          <w:tcPr>
            <w:tcW w:w="2160" w:type="dxa"/>
            <w:shd w:val="clear" w:color="auto" w:fill="F5EAF6"/>
            <w:vAlign w:val="center"/>
          </w:tcPr>
          <w:p w14:paraId="6DB7068A">
            <w:r>
              <w:rPr>
                <w:rFonts w:ascii="微软雅黑" w:hAnsi="微软雅黑" w:eastAsia="微软雅黑"/>
                <w:b w:val="0"/>
                <w:sz w:val="21"/>
              </w:rPr>
              <w:t>约 3 分钟</w:t>
            </w:r>
          </w:p>
        </w:tc>
      </w:tr>
      <w:tr w14:paraId="36A6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04D625CB">
            <w:r>
              <w:rPr>
                <w:rFonts w:ascii="微软雅黑" w:hAnsi="微软雅黑" w:eastAsia="微软雅黑"/>
                <w:b w:val="0"/>
                <w:sz w:val="21"/>
              </w:rPr>
              <w:t>A-2</w:t>
            </w:r>
          </w:p>
        </w:tc>
        <w:tc>
          <w:tcPr>
            <w:tcW w:w="1296" w:type="dxa"/>
            <w:vAlign w:val="center"/>
          </w:tcPr>
          <w:p w14:paraId="77A61955">
            <w:r>
              <w:rPr>
                <w:rFonts w:ascii="微软雅黑" w:hAnsi="微软雅黑" w:eastAsia="微软雅黑"/>
                <w:b w:val="0"/>
                <w:sz w:val="21"/>
              </w:rPr>
              <w:t>14-24</w:t>
            </w:r>
          </w:p>
        </w:tc>
        <w:tc>
          <w:tcPr>
            <w:tcW w:w="6624" w:type="dxa"/>
            <w:vAlign w:val="center"/>
          </w:tcPr>
          <w:p w14:paraId="19A98FAC">
            <w:r>
              <w:rPr>
                <w:rFonts w:ascii="微软雅黑" w:hAnsi="微软雅黑" w:eastAsia="微软雅黑"/>
                <w:b w:val="0"/>
                <w:sz w:val="21"/>
              </w:rPr>
              <w:t>特征工程、建模诊断、优化与反思</w:t>
            </w:r>
          </w:p>
        </w:tc>
        <w:tc>
          <w:tcPr>
            <w:tcW w:w="2160" w:type="dxa"/>
            <w:vAlign w:val="center"/>
          </w:tcPr>
          <w:p w14:paraId="50B1261B">
            <w:r>
              <w:rPr>
                <w:rFonts w:ascii="微软雅黑" w:hAnsi="微软雅黑" w:eastAsia="微软雅黑"/>
                <w:b w:val="0"/>
                <w:sz w:val="21"/>
              </w:rPr>
              <w:t>约 6.5-7 分钟</w:t>
            </w:r>
          </w:p>
        </w:tc>
      </w:tr>
      <w:tr w14:paraId="59B85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F5EAF6"/>
            <w:vAlign w:val="center"/>
          </w:tcPr>
          <w:p w14:paraId="30F08769">
            <w:r>
              <w:rPr>
                <w:rFonts w:ascii="微软雅黑" w:hAnsi="微软雅黑" w:eastAsia="微软雅黑"/>
                <w:b w:val="0"/>
                <w:sz w:val="21"/>
              </w:rPr>
              <w:t>A/全组</w:t>
            </w:r>
          </w:p>
        </w:tc>
        <w:tc>
          <w:tcPr>
            <w:tcW w:w="1296" w:type="dxa"/>
            <w:shd w:val="clear" w:color="auto" w:fill="F5EAF6"/>
            <w:vAlign w:val="center"/>
          </w:tcPr>
          <w:p w14:paraId="043B3810">
            <w:r>
              <w:rPr>
                <w:rFonts w:ascii="微软雅黑" w:hAnsi="微软雅黑" w:eastAsia="微软雅黑"/>
                <w:b w:val="0"/>
                <w:sz w:val="21"/>
              </w:rPr>
              <w:t>25</w:t>
            </w:r>
          </w:p>
        </w:tc>
        <w:tc>
          <w:tcPr>
            <w:tcW w:w="6624" w:type="dxa"/>
            <w:shd w:val="clear" w:color="auto" w:fill="F5EAF6"/>
            <w:vAlign w:val="center"/>
          </w:tcPr>
          <w:p w14:paraId="32F2AE8F">
            <w:r>
              <w:rPr>
                <w:rFonts w:ascii="微软雅黑" w:hAnsi="微软雅黑" w:eastAsia="微软雅黑"/>
                <w:b w:val="0"/>
                <w:sz w:val="21"/>
              </w:rPr>
              <w:t>结束致谢</w:t>
            </w:r>
          </w:p>
        </w:tc>
        <w:tc>
          <w:tcPr>
            <w:tcW w:w="2160" w:type="dxa"/>
            <w:shd w:val="clear" w:color="auto" w:fill="F5EAF6"/>
            <w:vAlign w:val="center"/>
          </w:tcPr>
          <w:p w14:paraId="2FD2FBA1">
            <w:r>
              <w:rPr>
                <w:rFonts w:ascii="微软雅黑" w:hAnsi="微软雅黑" w:eastAsia="微软雅黑"/>
                <w:b w:val="0"/>
                <w:sz w:val="21"/>
              </w:rPr>
              <w:t>约 10 秒</w:t>
            </w:r>
          </w:p>
        </w:tc>
      </w:tr>
    </w:tbl>
    <w:p w14:paraId="39297706">
      <w:r>
        <w:br w:type="page"/>
      </w:r>
    </w:p>
    <w:p w14:paraId="0E663EFC">
      <w:pPr>
        <w:pStyle w:val="3"/>
      </w:pPr>
      <w:r>
        <w:t>A-1：第 1-3 页｜开场与系统总览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162B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5EAF6"/>
            <w:vAlign w:val="center"/>
          </w:tcPr>
          <w:p w14:paraId="6815D6B5">
            <w:r>
              <w:rPr>
                <w:rFonts w:ascii="微软雅黑" w:hAnsi="微软雅黑" w:eastAsia="微软雅黑"/>
                <w:b/>
                <w:color w:val="71006F"/>
                <w:sz w:val="21"/>
              </w:rPr>
              <w:t>建议时长：约 2 分钟</w:t>
            </w:r>
          </w:p>
        </w:tc>
      </w:tr>
    </w:tbl>
    <w:p w14:paraId="2B2810B3">
      <w:pPr>
        <w:pStyle w:val="4"/>
      </w:pPr>
      <w:r>
        <w:t>第 1 页：封面</w:t>
      </w:r>
    </w:p>
    <w:p w14:paraId="4AAFE960">
      <w:pPr>
        <w:spacing w:after="100" w:line="276" w:lineRule="auto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大家好，我们小组汇报的题目是《基于大语言模型的法国公民政策态度模拟与行为规律分析》。</w:t>
      </w:r>
    </w:p>
    <w:p w14:paraId="385D8073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如果我们拥有大量具有不同年龄、职业、生活经历和社会背景的虚拟人物画像，能不能让大语言模型站在这些人物的立场上，对同一个公共政策问题作出判断？</w:t>
      </w:r>
    </w:p>
    <w:p w14:paraId="64E62519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进一步来说，这些个体回答汇总之后，能否形成接近真实社会的群体态度分布？其中又能否观察到可解释、可建模的行为规律？</w:t>
      </w:r>
    </w:p>
    <w:p w14:paraId="46FD79A7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我们围绕这一设想，构建了一套从人物画像、LLM 模拟到数据分析和机器学习建模的完整流程。</w:t>
      </w:r>
    </w:p>
    <w:p w14:paraId="3C235046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不过，这个研究问题并不是我们一开始就预先设定好的。它实际上来源于一次对数据集的偶然发现。接下来，我们先从项目最初的数据来源讲起。</w:t>
      </w:r>
    </w:p>
    <w:p w14:paraId="32BBDA64">
      <w:pPr>
        <w:rPr>
          <w:rFonts w:ascii="微软雅黑" w:hAnsi="微软雅黑" w:eastAsia="微软雅黑"/>
          <w:b w:val="0"/>
          <w:color w:val="2C2030"/>
          <w:sz w:val="21"/>
        </w:rPr>
      </w:pPr>
    </w:p>
    <w:p w14:paraId="145FFCF5">
      <w:pPr>
        <w:pStyle w:val="4"/>
      </w:pPr>
      <w:r>
        <w:t>第 2 页：项目起源</w:t>
      </w:r>
    </w:p>
    <w:p w14:paraId="5F3C1D80">
      <w:pPr>
        <w:spacing w:after="100" w:line="276" w:lineRule="auto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我们这个项目并不是先确定研究问题，再寻找合适的数据，而是采用了一条更典型的数据驱动路径。</w:t>
      </w:r>
    </w:p>
    <w:p w14:paraId="43DE2103">
      <w:pPr>
        <w:spacing w:after="100" w:line="276" w:lineRule="auto"/>
        <w:ind w:leftChars="0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最开始，我们在 Hugging Face 上发现了 Nemotron-Personas-France 数据集。它包含大约 100 万个合成的法国居民画像，不仅有人口统计信息，还包含职业、生活方式、兴趣和文化背景等多维文本描述。</w:t>
      </w:r>
    </w:p>
    <w:p w14:paraId="6A01AF33">
      <w:pPr>
        <w:spacing w:after="100" w:line="276" w:lineRule="auto"/>
        <w:ind w:leftChars="0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看到这批数据后，我们首先思考的是：如此丰富的个体画像可以支持什么样的研究？</w:t>
      </w:r>
    </w:p>
    <w:p w14:paraId="4F976E14">
      <w:pPr>
        <w:spacing w:after="100" w:line="276" w:lineRule="auto"/>
        <w:ind w:leftChars="0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相比只做传统的人口统计分析，我们认为这些画像更适合被视为一组具有不同社会背景的“虚拟受访者”。因此，我们提出了最初的设想：能否让大语言模型基于每个人的画像，对具体公共政策作出态度判断，从而模拟一次社会调查？</w:t>
      </w:r>
    </w:p>
    <w:p w14:paraId="6490C738">
      <w:pPr>
        <w:spacing w:after="100" w:line="276" w:lineRule="auto"/>
        <w:ind w:leftChars="0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这就是我们项目思路最初的来源。至于如何把这个设想转化为一套可以验证、可以重复的数据科学研究流程，我们会在接下来的部分逐步展开。</w:t>
      </w:r>
    </w:p>
    <w:p w14:paraId="0CDB9FF3">
      <w:pPr>
        <w:pStyle w:val="4"/>
      </w:pPr>
      <w:r>
        <w:t>第 3 页：系统架构</w:t>
      </w:r>
    </w:p>
    <w:p w14:paraId="76B6C4EA">
      <w:pPr>
        <w:spacing w:after="100" w:line="276" w:lineRule="auto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基于刚才的设想，我们进一步搭建了一套完整的 LLM 社会调查模拟系统。这一页先带大家快速看一下系统如何运转，具体的实验设计和结果会在后面逐步展开。</w:t>
      </w:r>
    </w:p>
    <w:p w14:paraId="16239CC6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整个系统主要包括五个环节。</w:t>
      </w:r>
    </w:p>
    <w:p w14:paraId="7F83473E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第一是人物画像数据库。我们从约 100 万份法国居民画像中选择虚拟受访者。每份画像不仅包含年龄、性别、职业等人口统计属性，还包含生活方式、兴趣和职业背景等文本信息。</w:t>
      </w:r>
    </w:p>
    <w:p w14:paraId="2D9EF259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第二是 Prompt 构建。我们将人物画像与一个具体的公共政策问题组合起来，让 LLM 站在这位虚拟受访者的角度作出判断。</w:t>
      </w:r>
    </w:p>
    <w:p w14:paraId="3B214878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第三是 LLM 模型与 API 调用。在这一环节，我们需要决定抽取哪些画像、向模型展示哪些信息，以及如何设置模型参数，然后通过批量调用生成受访者回答。</w:t>
      </w:r>
    </w:p>
    <w:p w14:paraId="662E11C3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第四是 JSON 响应解析与质量审计。模型需要返回支持度评分、立场标签和简短理由。我们将这些输出解析成结构化数据，并检查格式解析、标签分布和重复生成稳定性。</w:t>
      </w:r>
    </w:p>
    <w:p w14:paraId="6137B836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第五是主数据集构建。经过清洗和质量审计，我们最终获得 9,960 条有效记录，作为后续分析与建模的数据基础。</w:t>
      </w:r>
    </w:p>
    <w:p w14:paraId="5E77FB33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得到主数据后，我们从两个层面开展分析：宏观层面关注模拟群体的态度分布，微观层面则尝试用人物画像预测个体态度，并解释哪些特征发挥了作用。</w:t>
      </w:r>
    </w:p>
    <w:p w14:paraId="5A2E47AB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不过，要判断模拟结果究竟是否可信，仅仅生成一批数据是不够的。我们还缺少一个非常关键的参照标准。</w:t>
      </w:r>
    </w:p>
    <w:p w14:paraId="2DDD9C13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这个标准是什么、又从哪里获得，接下来由下一位同学继续介绍。</w:t>
      </w:r>
    </w:p>
    <w:p w14:paraId="75DA59E5">
      <w:pPr>
        <w:rPr>
          <w:rFonts w:ascii="微软雅黑" w:hAnsi="微软雅黑" w:eastAsia="微软雅黑"/>
          <w:b w:val="0"/>
          <w:color w:val="2C2030"/>
          <w:sz w:val="21"/>
        </w:rPr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B700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5EAF6"/>
            <w:vAlign w:val="center"/>
          </w:tcPr>
          <w:p w14:paraId="309C5480">
            <w:r>
              <w:rPr>
                <w:rFonts w:ascii="微软雅黑" w:hAnsi="微软雅黑" w:eastAsia="微软雅黑"/>
                <w:b/>
                <w:color w:val="71006F"/>
                <w:sz w:val="21"/>
              </w:rPr>
              <w:t>转场：有了整体框架后，首先要解决的是，模拟结果拿什么来评判，也就是 Ground Truth 从哪里来。</w:t>
            </w:r>
          </w:p>
        </w:tc>
      </w:tr>
    </w:tbl>
    <w:p w14:paraId="6D50D0E3">
      <w:r>
        <w:br w:type="page"/>
      </w:r>
    </w:p>
    <w:p w14:paraId="1B34EB72">
      <w:pPr>
        <w:pStyle w:val="3"/>
      </w:pPr>
      <w:r>
        <w:t>B：第 4-6 页｜Ground Truth 与 Prompt 设计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8A34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5EAF6"/>
            <w:vAlign w:val="center"/>
          </w:tcPr>
          <w:p w14:paraId="0692DEDD">
            <w:r>
              <w:rPr>
                <w:rFonts w:ascii="微软雅黑" w:hAnsi="微软雅黑" w:eastAsia="微软雅黑"/>
                <w:b/>
                <w:color w:val="71006F"/>
                <w:sz w:val="21"/>
              </w:rPr>
              <w:t>建议时长：约 3 分钟</w:t>
            </w:r>
          </w:p>
        </w:tc>
      </w:tr>
    </w:tbl>
    <w:p w14:paraId="7996C122">
      <w:pPr>
        <w:pStyle w:val="4"/>
      </w:pPr>
      <w:r>
        <w:t>第 4 页：为什么需要 Ground Truth</w:t>
      </w:r>
    </w:p>
    <w:p w14:paraId="6A0BE2EC">
      <w:r>
        <w:rPr>
          <w:rFonts w:ascii="微软雅黑" w:hAnsi="微软雅黑" w:eastAsia="微软雅黑"/>
          <w:b w:val="0"/>
          <w:color w:val="2C2030"/>
          <w:sz w:val="21"/>
        </w:rPr>
        <w:t>如果没有真实民调作为参照，LLM 输出就只是一组看起来合理的数字。我们无法判断它是接近真实社会，还是只是模型自己的语言偏好。</w:t>
      </w:r>
    </w:p>
    <w:p w14:paraId="0BC74205">
      <w:r>
        <w:rPr>
          <w:rFonts w:ascii="微软雅黑" w:hAnsi="微软雅黑" w:eastAsia="微软雅黑"/>
          <w:b w:val="0"/>
          <w:color w:val="2C2030"/>
          <w:sz w:val="21"/>
        </w:rPr>
        <w:t>所以我们首先整理了 IFOP、ELABE、Odoxa 等法国民调机构的相关调查，寻找可以作为模拟任务的真实社会议题。最终选择法国法定退休年龄问题，因为它有明确三分类选项，也和年龄、职业、社会阶层等画像变量高度相关。</w:t>
      </w:r>
    </w:p>
    <w:p w14:paraId="5EA2C25C">
      <w:pPr>
        <w:pStyle w:val="4"/>
      </w:pPr>
      <w:r>
        <w:t>第 5 页：Ground Truth 从哪来</w:t>
      </w:r>
    </w:p>
    <w:p w14:paraId="31758A25">
      <w:r>
        <w:rPr>
          <w:rFonts w:ascii="微软雅黑" w:hAnsi="微软雅黑" w:eastAsia="微软雅黑"/>
          <w:b w:val="0"/>
          <w:color w:val="2C2030"/>
          <w:sz w:val="21"/>
        </w:rPr>
        <w:t>我们最终使用的是 IFOP 2025 年 4 月的法国退休改革民调。真实分布大致是：支持回到 62 岁约 61%，支持维持 64 岁约 34%，支持进一步提高约 5%。在项目中，分别对应 support、neutral 和 oppose 三类标签。</w:t>
      </w:r>
    </w:p>
    <w:p w14:paraId="3DE41D00">
      <w:r>
        <w:rPr>
          <w:rFonts w:ascii="微软雅黑" w:hAnsi="微软雅黑" w:eastAsia="微软雅黑"/>
          <w:b w:val="0"/>
          <w:color w:val="2C2030"/>
          <w:sz w:val="21"/>
        </w:rPr>
        <w:t>这里要注意，oppose 不是日常语义里的“反对退休改革”，而是反对“回到 62 岁”，即更倾向于继续提高退休年龄。因此它在真实民调里本来就是少数类，这也为后面分类建模中的 oppose 难识别埋下伏笔。</w:t>
      </w:r>
    </w:p>
    <w:p w14:paraId="3D4F9ADC">
      <w:pPr>
        <w:jc w:val="center"/>
      </w:pPr>
      <w:r>
        <w:drawing>
          <wp:inline distT="0" distB="0" distL="114300" distR="114300">
            <wp:extent cx="5303520" cy="314452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F8B4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（这张图比较主数据三分类分布与 IFOP 基准。读图重点是 support 是多数类，neutral 次之，oppose 是少数类；这种类别不平衡会影响后续分类建模。）</w:t>
      </w:r>
    </w:p>
    <w:p w14:paraId="117726A3">
      <w:pPr>
        <w:pStyle w:val="4"/>
      </w:pPr>
      <w:r>
        <w:t>第 6 页：Prompt 设计</w:t>
      </w:r>
    </w:p>
    <w:p w14:paraId="030BCCE5">
      <w:r>
        <w:rPr>
          <w:rFonts w:ascii="微软雅黑" w:hAnsi="微软雅黑" w:eastAsia="微软雅黑"/>
          <w:b w:val="0"/>
          <w:color w:val="2C2030"/>
          <w:sz w:val="21"/>
        </w:rPr>
        <w:t>确定 Ground Truth 后，我们设计 prompt。这里我们没有把 prompt 当成纯语言润色，而是重点考察 LLM 在回答时能看到多少 persona context。政策问题、评分规则、JSON 输出格式固定，变化的是个人画像信息的呈现方式。</w:t>
      </w:r>
    </w:p>
    <w:p w14:paraId="5C2C93DE">
      <w:r>
        <w:rPr>
          <w:rFonts w:ascii="微软雅黑" w:hAnsi="微软雅黑" w:eastAsia="微软雅黑"/>
          <w:b w:val="0"/>
          <w:color w:val="2C2030"/>
          <w:sz w:val="21"/>
        </w:rPr>
        <w:t>原版 prompt 骨架要求模型给出 0 到 10 的 support_score、三分类 stance，以及一句简短 reason。这样后续才能把自然语言回答转化成结构化数据。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BEA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5EAF6"/>
            <w:vAlign w:val="center"/>
          </w:tcPr>
          <w:p w14:paraId="3E5125C4">
            <w:r>
              <w:rPr>
                <w:rFonts w:ascii="微软雅黑" w:hAnsi="微软雅黑" w:eastAsia="微软雅黑"/>
                <w:b/>
                <w:color w:val="71006F"/>
                <w:sz w:val="21"/>
              </w:rPr>
              <w:t>转场：有了真实基准和提问方式后，下一步是决定问哪些人，也就是 Sampling 策略。</w:t>
            </w:r>
          </w:p>
        </w:tc>
      </w:tr>
    </w:tbl>
    <w:p w14:paraId="515A3C23">
      <w:r>
        <w:br w:type="page"/>
      </w:r>
    </w:p>
    <w:p w14:paraId="047D6ABF">
      <w:pPr>
        <w:pStyle w:val="3"/>
      </w:pPr>
      <w:r>
        <w:t>C：第 7-10 页｜Sampling 交叉实验与工程实现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43BA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5EAF6"/>
            <w:vAlign w:val="center"/>
          </w:tcPr>
          <w:p w14:paraId="03C8228E">
            <w:r>
              <w:rPr>
                <w:rFonts w:ascii="微软雅黑" w:hAnsi="微软雅黑" w:eastAsia="微软雅黑"/>
                <w:b/>
                <w:color w:val="71006F"/>
                <w:sz w:val="21"/>
              </w:rPr>
              <w:t>建议时长：约 3.5 分钟</w:t>
            </w:r>
          </w:p>
        </w:tc>
      </w:tr>
    </w:tbl>
    <w:p w14:paraId="3D33167A">
      <w:pPr>
        <w:pStyle w:val="4"/>
      </w:pPr>
      <w:r>
        <w:t>第 7 页：Sampling 为什么不能直接随机抽样</w:t>
      </w:r>
    </w:p>
    <w:p w14:paraId="4E18E1F4">
      <w:r>
        <w:rPr>
          <w:rFonts w:ascii="微软雅黑" w:hAnsi="微软雅黑" w:eastAsia="微软雅黑"/>
          <w:b w:val="0"/>
          <w:color w:val="2C2030"/>
          <w:sz w:val="21"/>
        </w:rPr>
        <w:t>随机抽样的优点是接近传统调查中的无偏抽样，但问题是很多画像和养老金议题关系较弱，LLM 容易给出模板化答案。</w:t>
      </w:r>
    </w:p>
    <w:p w14:paraId="01A22613">
      <w:r>
        <w:rPr>
          <w:rFonts w:ascii="微软雅黑" w:hAnsi="微软雅黑" w:eastAsia="微软雅黑"/>
          <w:b w:val="0"/>
          <w:color w:val="2C2030"/>
          <w:sz w:val="21"/>
        </w:rPr>
        <w:t>所以我们同时设计了 FAISS 语义检索抽样：根据退休、劳动、年龄、职业等语义相关性，从画像库中检索更可能受到议题影响的人群。它的优势是议题相关性更强，风险是样本会有偏。因此我们没有直接选某一种，而是做 Sampling × Prompt Context 交叉实验。</w:t>
      </w:r>
    </w:p>
    <w:p w14:paraId="7E0E81BB">
      <w:pPr>
        <w:pStyle w:val="4"/>
      </w:pPr>
      <w:r>
        <w:t>第 8 页：交叉实验如何确定主数据方案</w:t>
      </w:r>
    </w:p>
    <w:p w14:paraId="5AD15A95">
      <w:r>
        <w:rPr>
          <w:rFonts w:ascii="微软雅黑" w:hAnsi="微软雅黑" w:eastAsia="微软雅黑"/>
          <w:b w:val="0"/>
          <w:color w:val="2C2030"/>
          <w:sz w:val="21"/>
        </w:rPr>
        <w:t>这一页是主数据方案选择依据。横向是不同 persona context，纵向是 sampling 策略。我们固定政策问题、输出格式和 temperature，只改变“问谁”和“给模型看什么”。评价指标是和 IFOP 三分类分布的 MAE，越低说明模拟结果越接近真实民调。</w:t>
      </w:r>
    </w:p>
    <w:p w14:paraId="040B3FCF">
      <w:r>
        <w:rPr>
          <w:rFonts w:ascii="微软雅黑" w:hAnsi="微软雅黑" w:eastAsia="微软雅黑"/>
          <w:b w:val="0"/>
          <w:color w:val="2C2030"/>
          <w:sz w:val="21"/>
        </w:rPr>
        <w:t>图表解析：表格或热力图重点不是某一个格子，而是比较不同组合距离 IFOP 基准有多远。Random 更无偏但议题信号弱，FAISS 更相关但可能有偏；最终主数据方案是在拟合真实分布和样本相关性之间折中选出来的。</w:t>
      </w:r>
    </w:p>
    <w:p w14:paraId="35C71632">
      <w:pPr>
        <w:pStyle w:val="4"/>
      </w:pPr>
      <w:r>
        <w:t>第 9 页：代码架构</w:t>
      </w:r>
    </w:p>
    <w:p w14:paraId="484E3AB4">
      <w:r>
        <w:rPr>
          <w:rFonts w:ascii="微软雅黑" w:hAnsi="微软雅黑" w:eastAsia="微软雅黑"/>
          <w:b w:val="0"/>
          <w:color w:val="2C2030"/>
          <w:sz w:val="21"/>
        </w:rPr>
        <w:t>当我们要跑多组实验时，问题不再是调用一次 LLM，而是如何保证流程稳定、可复现。代码架构包括数据层、抽样层、prompt 构造、API 调用、JSON 解析、缓存和实验记录。</w:t>
      </w:r>
    </w:p>
    <w:p w14:paraId="2E2B4C68">
      <w:r>
        <w:rPr>
          <w:rFonts w:ascii="微软雅黑" w:hAnsi="微软雅黑" w:eastAsia="微软雅黑"/>
          <w:b w:val="0"/>
          <w:color w:val="2C2030"/>
          <w:sz w:val="21"/>
        </w:rPr>
        <w:t>这里比较关键的是断点续跑和结果缓存，因为 LLM 调用容易受到网络、速率限制和解析失败影响。如果没有工程化管理，实验很难复现。</w:t>
      </w:r>
    </w:p>
    <w:p w14:paraId="3CD7A81C">
      <w:pPr>
        <w:pStyle w:val="4"/>
      </w:pPr>
      <w:r>
        <w:t>第 10 页：Web 交互界面</w:t>
      </w:r>
    </w:p>
    <w:p w14:paraId="61076DA3">
      <w:r>
        <w:rPr>
          <w:rFonts w:ascii="微软雅黑" w:hAnsi="微软雅黑" w:eastAsia="微软雅黑"/>
          <w:b w:val="0"/>
          <w:color w:val="2C2030"/>
          <w:sz w:val="21"/>
        </w:rPr>
        <w:t>前端系统主要有三个作用：配置实验参数、监控调用过程、查看结果和可视化输出。它不是为了展示界面本身，而是让模拟实验变成可操作、可检查、可复现的系统。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A2AC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5EAF6"/>
            <w:vAlign w:val="center"/>
          </w:tcPr>
          <w:p w14:paraId="50CE3B92">
            <w:r>
              <w:rPr>
                <w:rFonts w:ascii="微软雅黑" w:hAnsi="微软雅黑" w:eastAsia="微软雅黑"/>
                <w:b/>
                <w:color w:val="71006F"/>
                <w:sz w:val="21"/>
              </w:rPr>
              <w:t>转场：通过这套流程得到主数据后，我们先检查这批数据是否可信，再决定能不能进入建模。</w:t>
            </w:r>
          </w:p>
        </w:tc>
      </w:tr>
    </w:tbl>
    <w:p w14:paraId="71EA8C5F">
      <w:r>
        <w:br w:type="page"/>
      </w:r>
    </w:p>
    <w:p w14:paraId="60304615">
      <w:pPr>
        <w:pStyle w:val="3"/>
      </w:pPr>
      <w:r>
        <w:t>D：第 11-13 页｜主数据 EDA 与特征工程入口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43D0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5EAF6"/>
            <w:vAlign w:val="center"/>
          </w:tcPr>
          <w:p w14:paraId="6C7E8AC5">
            <w:r>
              <w:rPr>
                <w:rFonts w:ascii="微软雅黑" w:hAnsi="微软雅黑" w:eastAsia="微软雅黑"/>
                <w:b/>
                <w:color w:val="71006F"/>
                <w:sz w:val="21"/>
              </w:rPr>
              <w:t>建议时长：约 3 分钟</w:t>
            </w:r>
          </w:p>
        </w:tc>
      </w:tr>
    </w:tbl>
    <w:p w14:paraId="71F7DFB2">
      <w:pPr>
        <w:pStyle w:val="4"/>
      </w:pPr>
      <w:r>
        <w:t>第 11 页：主数据宏观分布</w:t>
      </w:r>
    </w:p>
    <w:p w14:paraId="718BB919">
      <w:r>
        <w:rPr>
          <w:rFonts w:ascii="微软雅黑" w:hAnsi="微软雅黑" w:eastAsia="微软雅黑"/>
          <w:b w:val="0"/>
          <w:color w:val="2C2030"/>
          <w:sz w:val="21"/>
        </w:rPr>
        <w:t>主数据不要求和 IFOP 完全一致，但至少要在三分类比例上接近真实民调，否则后面的建模没有意义。</w:t>
      </w:r>
    </w:p>
    <w:p w14:paraId="75BC9FFE">
      <w:pPr>
        <w:jc w:val="center"/>
      </w:pPr>
      <w:r>
        <w:drawing>
          <wp:inline distT="0" distB="0" distL="114300" distR="114300">
            <wp:extent cx="5303520" cy="314452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1A4D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（这张图看模拟主数据和 IFOP 基准的差异。重点是三类排序一致：support 多数、neutral 次之、oppose 少数；说明宏观结构可用，但类别不平衡明显。）</w:t>
      </w:r>
    </w:p>
    <w:p w14:paraId="7756D89D">
      <w:pPr>
        <w:pStyle w:val="4"/>
      </w:pPr>
      <w:r>
        <w:t>第 12 页：初步 EDA</w:t>
      </w:r>
    </w:p>
    <w:p w14:paraId="67B5EC03">
      <w:r>
        <w:rPr>
          <w:rFonts w:ascii="微软雅黑" w:hAnsi="微软雅黑" w:eastAsia="微软雅黑"/>
          <w:b w:val="0"/>
          <w:color w:val="2C2030"/>
          <w:sz w:val="21"/>
        </w:rPr>
        <w:t>进入建模之前，我们先检查数据里有没有可解释结构。第一，年龄信号明显；第二，reason 文本有主题结构；第三，support_score 分布集中，低分和 oppose 样本较少。</w:t>
      </w:r>
    </w:p>
    <w:p w14:paraId="08563433">
      <w:pPr>
        <w:jc w:val="center"/>
      </w:pPr>
      <w:r>
        <w:drawing>
          <wp:inline distT="0" distB="0" distL="114300" distR="114300">
            <wp:extent cx="5303520" cy="2945130"/>
            <wp:effectExtent l="0" t="0" r="508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E80D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（年龄组图显示，年龄越高，支持回到 62 岁的比例整体越高；这与退休政策的现实利益相关性一致。）</w:t>
      </w:r>
    </w:p>
    <w:p w14:paraId="439A3A60">
      <w:pPr>
        <w:jc w:val="center"/>
      </w:pPr>
      <w:r>
        <w:drawing>
          <wp:inline distT="0" distB="0" distL="114300" distR="114300">
            <wp:extent cx="5303520" cy="2945130"/>
            <wp:effectExtent l="0" t="0" r="508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6AE5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（reason 关键词覆盖图显示，解释文本中反复出现年龄、工作、经济、家庭等主题；说明 LLM 并非随机给分，而是在调用社会语义线索。）</w:t>
      </w:r>
    </w:p>
    <w:p w14:paraId="5F9CA878">
      <w:pPr>
        <w:jc w:val="center"/>
      </w:pPr>
      <w:r>
        <w:drawing>
          <wp:inline distT="0" distB="0" distL="114300" distR="114300">
            <wp:extent cx="5303520" cy="29337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35AB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（score 分布图显示，support_score 主要集中在 7-8 分附近，低分样本少；这预示后续 oppose 分类会面临类别不平衡。）</w:t>
      </w:r>
    </w:p>
    <w:p w14:paraId="58F6D6FF">
      <w:pPr>
        <w:pStyle w:val="4"/>
      </w:pPr>
      <w:r>
        <w:t>第 13 页：特征工程总览</w:t>
      </w:r>
    </w:p>
    <w:p w14:paraId="0FEC7AD2">
      <w:r>
        <w:rPr>
          <w:rFonts w:ascii="微软雅黑" w:hAnsi="微软雅黑" w:eastAsia="微软雅黑"/>
          <w:b w:val="0"/>
          <w:color w:val="2C2030"/>
          <w:sz w:val="21"/>
        </w:rPr>
        <w:t>主数据标签 y 已固定，接下来只改变输入特征 X，比较不同画像表示方式能否更好解释态度。我们设计了两条路线：结构化社会变量，以及文本画像语义。</w:t>
      </w:r>
    </w:p>
    <w:p w14:paraId="393060F1">
      <w:r>
        <w:rPr>
          <w:rFonts w:ascii="微软雅黑" w:hAnsi="微软雅黑" w:eastAsia="微软雅黑"/>
          <w:b w:val="0"/>
          <w:color w:val="2C2030"/>
          <w:sz w:val="21"/>
        </w:rPr>
        <w:t>这一页的重点是：特征工程不是为了堆变量，而是提出不同画像表示假设，再用建模结果检验这些假设是否有效。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1271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5EAF6"/>
            <w:vAlign w:val="center"/>
          </w:tcPr>
          <w:p w14:paraId="2C1C74F3">
            <w:r>
              <w:rPr>
                <w:rFonts w:ascii="微软雅黑" w:hAnsi="微软雅黑" w:eastAsia="微软雅黑"/>
                <w:b/>
                <w:color w:val="71006F"/>
                <w:sz w:val="21"/>
              </w:rPr>
              <w:t>转场：既然主数据中存在可解释信号，接下来就进入建模，看机器学习模型到底能学到多少。</w:t>
            </w:r>
          </w:p>
        </w:tc>
      </w:tr>
    </w:tbl>
    <w:p w14:paraId="5D27B79C">
      <w:r>
        <w:br w:type="page"/>
      </w:r>
    </w:p>
    <w:p w14:paraId="399C0C44">
      <w:pPr>
        <w:pStyle w:val="3"/>
      </w:pPr>
      <w:r>
        <w:t>A-2：第 14-24 页｜特征工程、建模诊断、优化与反思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E0AD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F5EAF6"/>
            <w:vAlign w:val="center"/>
          </w:tcPr>
          <w:p w14:paraId="0ABFEC11">
            <w:r>
              <w:rPr>
                <w:rFonts w:ascii="微软雅黑" w:hAnsi="微软雅黑" w:eastAsia="微软雅黑"/>
                <w:b/>
                <w:color w:val="71006F"/>
                <w:sz w:val="21"/>
              </w:rPr>
              <w:t>建议时长：约 6.5-7 分钟</w:t>
            </w:r>
          </w:p>
        </w:tc>
      </w:tr>
    </w:tbl>
    <w:p w14:paraId="46EF665A">
      <w:pPr>
        <w:pStyle w:val="4"/>
      </w:pPr>
      <w:r>
        <w:t>第 14 页：</w:t>
      </w:r>
      <w:r>
        <w:rPr>
          <w:rFonts w:hint="eastAsia"/>
        </w:rPr>
        <w:t>第一轮实验设计：结构化特征 × 多类模型</w:t>
      </w:r>
    </w:p>
    <w:p w14:paraId="47554120">
      <w:pPr>
        <w:pStyle w:val="30"/>
        <w:keepNext w:val="0"/>
        <w:keepLines w:val="0"/>
        <w:widowControl/>
        <w:suppressLineNumbers w:val="0"/>
      </w:pPr>
      <w:r>
        <w:t>这一页介绍第一轮实验的整体设计。</w:t>
      </w:r>
    </w:p>
    <w:p w14:paraId="3144FEE6">
      <w:pPr>
        <w:pStyle w:val="30"/>
        <w:keepNext w:val="0"/>
        <w:keepLines w:val="0"/>
        <w:widowControl/>
        <w:suppressLineNumbers w:val="0"/>
      </w:pPr>
      <w:r>
        <w:t>左侧是四种结构化特征方案：从最基础的 Label 编码开始，逐步加入 One-hot、退休相关的年龄特征，以及职业和学历等社会分组。</w:t>
      </w:r>
    </w:p>
    <w:p w14:paraId="6712687E">
      <w:pPr>
        <w:pStyle w:val="30"/>
        <w:keepNext w:val="0"/>
        <w:keepLines w:val="0"/>
        <w:widowControl/>
        <w:suppressLineNumbers w:val="0"/>
      </w:pPr>
      <w:r>
        <w:t>右侧是三类、共五种模型：线性模型用于检验简单关系，随机森林捕捉非线性和特征交互，XGBoost 与 LightGBM 则检验更复杂的 Boosting 模型能否带来突破。</w:t>
      </w:r>
    </w:p>
    <w:p w14:paraId="75A32610">
      <w:pPr>
        <w:pStyle w:val="30"/>
        <w:keepNext w:val="0"/>
        <w:keepLines w:val="0"/>
        <w:widowControl/>
        <w:suppressLineNumbers w:val="0"/>
      </w:pPr>
      <w:r>
        <w:t>我们将四种特征方案与五种模型完整组合，共进行 20 组实验，并保持数据、划分方式和评价指标一致。</w:t>
      </w:r>
    </w:p>
    <w:p w14:paraId="63D05854">
      <w:pPr>
        <w:pStyle w:val="30"/>
        <w:keepNext w:val="0"/>
        <w:keepLines w:val="0"/>
        <w:widowControl/>
        <w:suppressLineNumbers w:val="0"/>
      </w:pPr>
      <w:r>
        <w:t>这样设计的目的是同时检验特征表示与模型复杂度，判断效果瓶颈究竟来自“特征不够”，还是“模型不够”。</w:t>
      </w:r>
    </w:p>
    <w:p w14:paraId="2B0F7E6B">
      <w:pPr>
        <w:pStyle w:val="30"/>
        <w:keepNext w:val="0"/>
        <w:keepLines w:val="0"/>
        <w:widowControl/>
        <w:suppressLineNumbers w:val="0"/>
      </w:pPr>
    </w:p>
    <w:p w14:paraId="2A4E4ECE">
      <w:pPr>
        <w:pStyle w:val="4"/>
      </w:pPr>
      <w:r>
        <w:t>第 15 页：</w:t>
      </w:r>
      <w:r>
        <w:rPr>
          <w:rFonts w:hint="eastAsia"/>
        </w:rPr>
        <w:t>第一轮结果：换特征、换模型，能否突破平台期？</w:t>
      </w:r>
    </w:p>
    <w:p w14:paraId="5667BA21">
      <w:pPr>
        <w:spacing w:after="100" w:line="276" w:lineRule="auto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这一页展示第一轮 20 组实验的完整结果。</w:t>
      </w:r>
    </w:p>
    <w:p w14:paraId="19FAE951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左侧是 Test R² 热力图：行代表 A0-A3 四种结构化特征方案，列代表五种模型；颜色越深、数值越大，说明模型对 support_score 的解释能力越强。</w:t>
      </w:r>
    </w:p>
    <w:p w14:paraId="09989333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右上是 模型复杂度阶梯图，它把模型归纳为线性模型、树模型和 Boosting，用来观察模型从简单到复杂时效果如何变化。</w:t>
      </w:r>
    </w:p>
    <w:p w14:paraId="0E24D617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从两张图可以发现，主要提升发生在 Boosting 阶段，其中 XGBoost 在不同特征方案下表现最稳定。但 A1、A2、A3 之间差异很小，最优的 A3+XGBoost，R² 也只达到约 0.20。</w:t>
      </w:r>
    </w:p>
    <w:p w14:paraId="5D57A2CA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因此，继续更换结构化编码或模型的提升空间已经有限。下一轮我们回到特征工程，尝试加入人物画像中的文本信息。</w:t>
      </w:r>
    </w:p>
    <w:p w14:paraId="44B6BE88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</w:p>
    <w:p w14:paraId="1EBAA5B1">
      <w:pPr>
        <w:jc w:val="center"/>
      </w:pPr>
      <w:r>
        <w:drawing>
          <wp:inline distT="0" distB="0" distL="114300" distR="114300">
            <wp:extent cx="5303520" cy="2746375"/>
            <wp:effectExtent l="0" t="0" r="5080" b="9525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700D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（结构化特征 × 模型热力图说明：结构化变量确实有信号，但继续调整编码方式和模型复杂度，提升有限。）</w:t>
      </w:r>
    </w:p>
    <w:p w14:paraId="3315E639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</w:p>
    <w:p w14:paraId="08FBFD15">
      <w:pPr>
        <w:rPr>
          <w:rFonts w:ascii="微软雅黑" w:hAnsi="微软雅黑" w:eastAsia="微软雅黑"/>
          <w:b w:val="0"/>
          <w:color w:val="2C2030"/>
          <w:sz w:val="21"/>
        </w:rPr>
      </w:pPr>
    </w:p>
    <w:p w14:paraId="200F498C">
      <w:pPr>
        <w:jc w:val="center"/>
      </w:pPr>
      <w:r>
        <w:drawing>
          <wp:inline distT="0" distB="0" distL="114300" distR="114300">
            <wp:extent cx="5303520" cy="3107690"/>
            <wp:effectExtent l="0" t="0" r="508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143D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（模型复杂度阶梯图显示，模型不是完全学不到，但很快进入平台期；瓶颈不只是模型选择。）</w:t>
      </w:r>
    </w:p>
    <w:p w14:paraId="024F5239">
      <w:pPr>
        <w:pStyle w:val="4"/>
      </w:pPr>
      <w:r>
        <w:t>第 16 页：</w:t>
      </w:r>
      <w:r>
        <w:rPr>
          <w:rFonts w:hint="eastAsia"/>
        </w:rPr>
        <w:t>第二轮特征工程：文本画像能否提供额外信息？</w:t>
      </w:r>
    </w:p>
    <w:p w14:paraId="4E77D589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上一轮实验发现，结构化特征和模型复杂度的提升都已经进入平台期。因此，我们重新回到特征工程，进一步检验：人物画像中的文本语义能否提供结构化变量之外的额外信息。</w:t>
      </w:r>
    </w:p>
    <w:p w14:paraId="519B2AA0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先看这张图。横轴是五种文本特征方案；紫色折线对应左轴的最佳测试集 R²，表示对连续支持度评分的解释能力；橙色折线对应右轴的最佳 Macro F1，表示三分类的整体效果。</w:t>
      </w:r>
    </w:p>
    <w:p w14:paraId="60C8A95E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在实验设计上，我们以第一轮表现较好的 A3 作为 T0 结构化基线。T1 使用完整 persona 文本，T2 和 T3 分别使用职业文本与生活方式文本，T4 则将不同字段分别做 embedding，再通过 PCA 降维。由于第一轮已经完成全模型比较，这一轮只保留线性模型和 XGBoost 作为代表。</w:t>
      </w:r>
    </w:p>
    <w:p w14:paraId="6E8C8559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从结果来看，T1 到 T3 并没有稳定超过结构化基线。表现最好的是 T4，但 R² 只从约 0.200 提升到 0.206，增量约为 0.0065；Macro F1 的变化也很有限。</w:t>
      </w:r>
    </w:p>
    <w:p w14:paraId="0FE6420E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因此，文本画像确实带来了一些增量信息，但没有形成质变。这提示我们，现有 persona 文本虽然内容丰富，却可能缺少真正接近政治态度形成机制的直接变量。</w:t>
      </w:r>
    </w:p>
    <w:p w14:paraId="6C236ADC">
      <w:pPr>
        <w:pStyle w:val="30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不过，Macro F1 只反映三类的平均表现。这个平均值是否掩盖了不同类别之间的差异？下一页我们进一步拆开 support、neutral 和 oppose 分别观察。</w:t>
      </w:r>
    </w:p>
    <w:p w14:paraId="54A272B7">
      <w:pPr>
        <w:jc w:val="center"/>
      </w:pPr>
      <w:r>
        <w:drawing>
          <wp:inline distT="0" distB="0" distL="114300" distR="114300">
            <wp:extent cx="5303520" cy="2788285"/>
            <wp:effectExtent l="0" t="0" r="5080" b="5715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4477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（文本特征增量图显示，文本有增量但没有质变；这提示 persona 文本中缺少更直接的政治态度变量。）</w:t>
      </w:r>
    </w:p>
    <w:p w14:paraId="3D2B3FAA">
      <w:pPr>
        <w:rPr>
          <w:rFonts w:ascii="微软雅黑" w:hAnsi="微软雅黑" w:eastAsia="微软雅黑"/>
          <w:b w:val="0"/>
          <w:color w:val="2C2030"/>
          <w:sz w:val="21"/>
        </w:rPr>
      </w:pPr>
    </w:p>
    <w:p w14:paraId="7BB8D6DE">
      <w:pPr>
        <w:pStyle w:val="4"/>
      </w:pPr>
      <w:r>
        <w:t>第 17 页：</w:t>
      </w:r>
      <w:r>
        <w:rPr>
          <w:rFonts w:hint="eastAsia"/>
        </w:rPr>
        <w:t>两轮实验汇总：特征维度是否等于有效信息？</w:t>
      </w:r>
    </w:p>
    <w:p w14:paraId="103AC654">
      <w:pPr>
        <w:spacing w:after="100" w:line="276" w:lineRule="auto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结合前两轮实验，我们进一步比较特征维度与模型效果之间的关系。</w:t>
      </w:r>
    </w:p>
    <w:p w14:paraId="21F094AF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先看这张散点图。横轴是编码后的特征维度，并采用对数刻度；纵轴是各方案能够取得的最佳测试集 R²。紫色点代表结构化特征方案 A，橙色点代表文本特征方案 T。越往右说明特征维度越高，越往上说明对支持度评分的解释能力越强。</w:t>
      </w:r>
    </w:p>
    <w:p w14:paraId="5069BF6F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可以看到，A0 的维度最低，效果也相对较弱；经过 one-hot 和社会特征工程后，A1 到 A3 提升到约 0.20。但当文本特征扩展到数百维以后，并没有稳定超过结构化方案。例如 T1 和 T3 的维度很高，效果反而低于 A3。</w:t>
      </w:r>
    </w:p>
    <w:p w14:paraId="2EF56577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只有经过分字段 embedding 和 PCA 的 T4 取得了最好结果，但相对 A3 的提升仍然很小。</w:t>
      </w:r>
    </w:p>
    <w:p w14:paraId="515101F1">
      <w:pPr>
        <w:spacing w:after="100" w:line="276" w:lineRule="auto"/>
        <w:ind w:leftChars="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因此，两轮实验共同说明：</w:t>
      </w:r>
    </w:p>
    <w:p w14:paraId="053583DE">
      <w:pPr>
        <w:spacing w:after="100" w:line="276" w:lineRule="auto"/>
        <w:ind w:left="840" w:leftChars="400"/>
        <w:rPr>
          <w:rFonts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hint="eastAsia"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特征维度并不等于有效信息量。</w:t>
      </w:r>
    </w:p>
    <w:p w14:paraId="55A9DA60">
      <w:pPr>
        <w:spacing w:after="100" w:line="276" w:lineRule="auto"/>
        <w:ind w:leftChars="0"/>
        <w:rPr>
          <w:rFonts w:hint="eastAsia"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hint="eastAsia"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相比盲目增加特征，更重要的是输入信息是否真正接近政策态度的形成机制。</w:t>
      </w:r>
    </w:p>
    <w:p w14:paraId="21C63728">
      <w:pPr>
        <w:spacing w:after="100" w:line="276" w:lineRule="auto"/>
        <w:ind w:leftChars="0"/>
        <w:rPr>
          <w:rFonts w:hint="eastAsia"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</w:pPr>
      <w:r>
        <w:rPr>
          <w:rFonts w:hint="eastAsia" w:ascii="微软雅黑" w:hAnsi="微软雅黑" w:eastAsia="微软雅黑" w:cstheme="minorBidi"/>
          <w:b w:val="0"/>
          <w:color w:val="2C2030"/>
          <w:sz w:val="21"/>
          <w:szCs w:val="22"/>
          <w:lang w:val="en-US" w:eastAsia="en-US" w:bidi="ar-SA"/>
        </w:rPr>
        <w:t>而且，前面比较的仍然是整体 R² 和 Macro F1。下一页我们进一步拆分类别，观察这种有限效果是否集中在某一类态度上。</w:t>
      </w:r>
    </w:p>
    <w:p w14:paraId="4AE61672">
      <w:pPr>
        <w:jc w:val="center"/>
      </w:pPr>
      <w:r>
        <w:drawing>
          <wp:inline distT="0" distB="0" distL="114300" distR="114300">
            <wp:extent cx="5303520" cy="3341370"/>
            <wp:effectExtent l="0" t="0" r="508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B41D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（这张图说明特征维度增加不一定自动提升效果；真正有效的特征要贴近政策态度形成机制。）</w:t>
      </w:r>
    </w:p>
    <w:p w14:paraId="5651CE21">
      <w:pPr>
        <w:rPr>
          <w:rFonts w:ascii="微软雅黑" w:hAnsi="微软雅黑" w:eastAsia="微软雅黑"/>
          <w:b w:val="0"/>
          <w:color w:val="2C2030"/>
          <w:sz w:val="21"/>
        </w:rPr>
      </w:pPr>
    </w:p>
    <w:p w14:paraId="0407907C">
      <w:pPr>
        <w:pStyle w:val="4"/>
      </w:pPr>
      <w:r>
        <w:t>第 18 页：分类不是平均地差，oppose 最难</w:t>
      </w:r>
    </w:p>
    <w:p w14:paraId="5AECC1F6">
      <w:pPr>
        <w:pStyle w:val="30"/>
        <w:keepNext w:val="0"/>
        <w:keepLines w:val="0"/>
        <w:widowControl/>
        <w:suppressLineNumbers w:val="0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前面发现，文本特征对整体 R² 和 Macro F1 的提升都比较有限。但 Macro F1 是三类结果的平均值，因此我们进一步拆开每个类别的 F1，看看模型究竟难在哪里。</w:t>
      </w:r>
    </w:p>
    <w:p w14:paraId="41E6CAE9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先看这张图。每一行代表一个有代表性的特征与模型组合，三种颜色分别对应 support、neutral 和 oppose 的测试集 F1；点越靠右，说明该类别越容易被模型识别。</w:t>
      </w:r>
    </w:p>
    <w:p w14:paraId="41736E9F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结果非常明显：不同类别并不是平均地差。support 的 F1 基本在 0.7 到 0.8，neutral 约为 0.45 到 0.52，而 oppose 在多数方案中直接为 0。即使加入文本特征，模型也没有稳定识别出 oppose。</w:t>
      </w:r>
    </w:p>
    <w:p w14:paraId="0F91BA60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文本线性模型虽然得到少量 oppose F1，但同时 support 和整体表现有所下降，并没有真正解决问题。</w:t>
      </w:r>
    </w:p>
    <w:p w14:paraId="0F10134E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因此，当前瓶颈不是模型完全没有学到规律，而是分类误差高度集中在少数类 oppose。接下来我们不再继续堆特征或更换模型，而是进一步诊断：oppose 为什么识别不出来？</w:t>
      </w:r>
    </w:p>
    <w:p w14:paraId="1A2AA2D8"/>
    <w:p w14:paraId="3ECD5EC1">
      <w:pPr>
        <w:jc w:val="center"/>
      </w:pPr>
      <w:r>
        <w:drawing>
          <wp:inline distT="0" distB="0" distL="114300" distR="114300">
            <wp:extent cx="5303520" cy="2806065"/>
            <wp:effectExtent l="0" t="0" r="508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DE5C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（分类 F1 图显示三类表现差距明显：support 容易学，neutral 居中，oppose 接近 0；这引出后续模型诊断。）</w:t>
      </w:r>
    </w:p>
    <w:p w14:paraId="7023F3A5">
      <w:pPr>
        <w:pStyle w:val="4"/>
      </w:pPr>
      <w:r>
        <w:t>第 19 页：诊断 I</w:t>
      </w:r>
    </w:p>
    <w:p w14:paraId="3BAF7678">
      <w:pPr>
        <w:pStyle w:val="30"/>
        <w:keepNext w:val="0"/>
        <w:keepLines w:val="0"/>
        <w:widowControl/>
        <w:suppressLineNumbers w:val="0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上一页发现，分类误差主要集中在 oppose。为了判断它具体错在哪里，我们从分类和回归两个角度进一步分析。</w:t>
      </w:r>
    </w:p>
    <w:p w14:paraId="124A4617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先看左侧的混淆矩阵。纵轴是真实类别，横轴是预测类别。真实的 33 个 oppose 样本中，没有一个被正确预测，其中 10 个被分为 neutral，23 个被分为 support。更重要的是，模型对所有测试样本几乎都没有给出 oppose 预测。</w:t>
      </w:r>
    </w:p>
    <w:p w14:paraId="4A2AA5DC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右侧两张残差图从连续评分角度验证了同样的问题。上方箱线图显示，support 的预测误差最小，neutral 次之，而 oppose 的误差明显最大。下方按分数区间统计后也可以看到，低分区间的 MAE 更高；随着支持度上升，预测误差整体下降。</w:t>
      </w:r>
    </w:p>
    <w:p w14:paraId="31DE2546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因此，模型并不是对所有样本都预测不好。它对多数类 support 已经具有一定拟合能力，但会把预测结果向中高支持度集中，难以保持少数类 oppose 的独立边界。</w:t>
      </w:r>
    </w:p>
    <w:p w14:paraId="70549F9A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这说明样本数量少可能只是表层原因。接下来我们进一步查看三类样本的 reason 文本，判断 oppose 是否还存在语义边界不清的问题。</w:t>
      </w:r>
    </w:p>
    <w:p w14:paraId="1C686DA0"/>
    <w:p w14:paraId="5310A90F">
      <w:pPr>
        <w:jc w:val="center"/>
      </w:pPr>
      <w:r>
        <w:drawing>
          <wp:inline distT="0" distB="0" distL="114300" distR="114300">
            <wp:extent cx="5303520" cy="4688840"/>
            <wp:effectExtent l="0" t="0" r="508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8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8649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（混淆矩阵中，行是真实类别，列是预测类别。看 oppose 行可以发现，模型几乎不把样本预测为 oppose，说明少数类召回失败。）</w:t>
      </w:r>
    </w:p>
    <w:p w14:paraId="299EB6CE">
      <w:pPr>
        <w:jc w:val="center"/>
      </w:pPr>
      <w:r>
        <w:drawing>
          <wp:inline distT="0" distB="0" distL="114300" distR="114300">
            <wp:extent cx="5303520" cy="3894455"/>
            <wp:effectExtent l="0" t="0" r="508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9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5801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（按 stance 看绝对残差，可以观察误差是否集中在某些类别，而不是均匀分散在所有样本。）</w:t>
      </w:r>
    </w:p>
    <w:p w14:paraId="110BBD79">
      <w:pPr>
        <w:jc w:val="center"/>
      </w:pPr>
      <w:r>
        <w:drawing>
          <wp:inline distT="0" distB="0" distL="114300" distR="114300">
            <wp:extent cx="5303520" cy="3219450"/>
            <wp:effectExtent l="0" t="0" r="508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7F23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（按 score 区间看 MAE，可以判断低分或边界区间是否更难预测。）</w:t>
      </w:r>
    </w:p>
    <w:p w14:paraId="31A50FD9">
      <w:pPr>
        <w:pStyle w:val="4"/>
      </w:pPr>
      <w:r>
        <w:t>第 20 页：诊断 II</w:t>
      </w:r>
    </w:p>
    <w:p w14:paraId="3B587A06">
      <w:pPr>
        <w:pStyle w:val="30"/>
        <w:keepNext w:val="0"/>
        <w:keepLines w:val="0"/>
        <w:widowControl/>
        <w:suppressLineNumbers w:val="0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上一页从预测结果发现，oppose 样本经常被模型吸收到 neutral 或 support。接下来我们从 LLM 生成的 reason 文本出发，判断三类立场是否具有清晰的语义边界。</w:t>
      </w:r>
    </w:p>
    <w:p w14:paraId="4C7E20B5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上方是 support、neutral 和 oppose 三类 reason 的词云。可以看到，年龄、工作、改革和退休等词在三个类别中都会反复出现，说明三类 reason 并没有完全分离。</w:t>
      </w:r>
    </w:p>
    <w:p w14:paraId="7DB2B9FE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下方是进一步归纳后的主题占比图。横轴是我们从 reason 中识别出的不同主题，三种颜色分别代表三类 stance。oppose 更集中在“维持现状”和“抵触变化”，但同时也包含财政可持续性、工作经历和改革态度等多种理由。</w:t>
      </w:r>
    </w:p>
    <w:p w14:paraId="3FE0F0A2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因此，oppose 并不是 support 的简单反向，而是一个内部理由来源较复杂、同时又与其他类别存在语义重叠的少数类。</w:t>
      </w:r>
    </w:p>
    <w:p w14:paraId="00A14C5C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这说明模型难以识别 oppose，可能不仅是因为样本少，也因为标签本身对应的语义边界不够稳定。为了进一步验证这一点，下一页我们重新调用 LLM，检验同一 persona 的标签能否稳定复现。</w:t>
      </w:r>
    </w:p>
    <w:p w14:paraId="52341BF6"/>
    <w:p w14:paraId="5517D0E9">
      <w:pPr>
        <w:jc w:val="center"/>
      </w:pPr>
      <w:r>
        <w:drawing>
          <wp:inline distT="0" distB="0" distL="114300" distR="114300">
            <wp:extent cx="5303520" cy="1682115"/>
            <wp:effectExtent l="0" t="0" r="508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8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05D2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（三类 reason 词云用于观察关键词重叠：如果同一组关键词在不同立场中反复出现，说明类别语义并不完全分离。）</w:t>
      </w:r>
    </w:p>
    <w:p w14:paraId="09F32E95">
      <w:pPr>
        <w:jc w:val="center"/>
      </w:pPr>
      <w:r>
        <w:drawing>
          <wp:inline distT="0" distB="0" distL="114300" distR="114300">
            <wp:extent cx="5303520" cy="2727960"/>
            <wp:effectExtent l="0" t="0" r="508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BE33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（reason 主题占比图显示，oppose 有明显主题倾向，但并非 support 的简单反向，而是一个语义来源更复杂的少数类。）</w:t>
      </w:r>
    </w:p>
    <w:p w14:paraId="1C6B2FE5">
      <w:pPr>
        <w:pStyle w:val="4"/>
      </w:pPr>
      <w:r>
        <w:t>第 21 页：诊断 III</w:t>
      </w:r>
    </w:p>
    <w:p w14:paraId="07E2F218">
      <w:pPr>
        <w:pStyle w:val="30"/>
        <w:keepNext w:val="0"/>
        <w:keepLines w:val="0"/>
        <w:widowControl/>
        <w:suppressLineNumbers w:val="0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上一页发现，neutral 和 oppose 的 reason 语义边界并不完全清晰。为了验证标签本身是否稳定，我们进行了重复性实验：对同一批 persona 使用相同设置重新调用 LLM，比较两次输出是否一致。</w:t>
      </w:r>
    </w:p>
    <w:p w14:paraId="6271EB17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先看左图，它展示三类 stance 的重测一致率。support 的一致率达到 90.4%，说明多数类标签相对稳定；但 neutral 和 oppose 的一致率分别只有 43.6% 和 43.3%。</w:t>
      </w:r>
    </w:p>
    <w:p w14:paraId="1C983904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右图展示重新生成的 support_score 与原始标签之间的平均绝对误差。support 的误差只有 0.71 分，neutral 上升到 1.54 分，而 oppose 最大，达到 2.02 分。</w:t>
      </w:r>
    </w:p>
    <w:p w14:paraId="668514F6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两张图共同说明：LLM 对 support 的判断比较稳定，但对 neutral 和 oppose 的判断容易发生变化。也就是说，模型难以学习 oppose，不只是因为特征不足或样本较少，还因为监督标签本身存在一定随机性。</w:t>
      </w:r>
    </w:p>
    <w:p w14:paraId="685D8203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既然问题已经定位到少数类和标签稳定性，下一步我们进一步尝试：能否通过类别加权、阈值调整和两阶段分类，专门提高 oppose 的识别能力。</w:t>
      </w:r>
    </w:p>
    <w:p w14:paraId="55C304B3"/>
    <w:p w14:paraId="41B29A3A">
      <w:pPr>
        <w:jc w:val="center"/>
      </w:pPr>
      <w:r>
        <w:drawing>
          <wp:inline distT="0" distB="0" distL="114300" distR="114300">
            <wp:extent cx="5303520" cy="2134235"/>
            <wp:effectExtent l="0" t="0" r="508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BFA6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（左图是同一 persona 重测后的 stance 一致率，右图是 support_score 误差。support 稳定，neutral / oppose 不稳定，说明模型上限受到标签生成稳定性的限制。）</w:t>
      </w:r>
    </w:p>
    <w:p w14:paraId="48B172DB">
      <w:pPr>
        <w:pStyle w:val="4"/>
      </w:pPr>
      <w:r>
        <w:t>第 22 页：优化尝试</w:t>
      </w:r>
    </w:p>
    <w:p w14:paraId="4087DF82">
      <w:pPr>
        <w:pStyle w:val="30"/>
        <w:keepNext w:val="0"/>
        <w:keepLines w:val="0"/>
        <w:widowControl/>
        <w:suppressLineNumbers w:val="0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前面的诊断说明，oppose 同时受到样本稀缺、语义边界复杂和标签稳定性不足的影响。针对这些问题，我们进一步尝试了四种优化方法。</w:t>
      </w:r>
    </w:p>
    <w:p w14:paraId="22A9185B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第一是类别加权，让模型在训练时更重视 oppose；第二是阈值调整，降低预测为 oppose 的门槛；第三是两阶段分类，先区分 support 与非 support，再从非 support 中识别 neutral 和 oppose；第四是边界重标记，用于检验标签切分是否造成分类困难。</w:t>
      </w:r>
    </w:p>
    <w:p w14:paraId="16F495B6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左下表格展示各方案在测试集上的代表性结果。原始三分类的 Accuracy 为 71.5%，但 Oppose F1 为 0。概率阈值可以把 Oppose Recall 提高到 57.6%，但 Accuracy 降到 59.2%，而且 Oppose F1 只有 12.6%，说明它虽然找回了更多 oppose，也制造了大量误判。</w:t>
      </w:r>
    </w:p>
    <w:p w14:paraId="18D5E00F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右上散点图展示这种权衡。横轴是整体 Accuracy，纵轴是 Oppose Recall，每个点代表一组参数配置。理想方案应该位于右上角，但图中并不存在同时保持高准确率和高 oppose 召回率的配置。</w:t>
      </w:r>
    </w:p>
    <w:p w14:paraId="62236843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综合来看，两阶段分类表现最均衡：Macro F1 从 42.8% 提升到 48.7%，Oppose F1 从 0 提升到 16.9%，但 Accuracy 下降到 67.3%。</w:t>
      </w:r>
    </w:p>
    <w:p w14:paraId="7407F72C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因此，模型可以被优化得更关注 oppose，但这种改善需要牺牲部分整体准确率。优化能够缓解少数类问题，却不能根本消除数据和标签边界带来的限制。</w:t>
      </w:r>
    </w:p>
    <w:p w14:paraId="268C0A5D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7260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71006F"/>
            <w:vAlign w:val="center"/>
          </w:tcPr>
          <w:p w14:paraId="45808B39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优化方案</w:t>
            </w:r>
          </w:p>
        </w:tc>
        <w:tc>
          <w:tcPr>
            <w:tcW w:w="1987" w:type="dxa"/>
            <w:shd w:val="clear" w:color="auto" w:fill="71006F"/>
            <w:vAlign w:val="center"/>
          </w:tcPr>
          <w:p w14:paraId="5F633180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Accuracy</w:t>
            </w:r>
          </w:p>
        </w:tc>
        <w:tc>
          <w:tcPr>
            <w:tcW w:w="1987" w:type="dxa"/>
            <w:shd w:val="clear" w:color="auto" w:fill="71006F"/>
            <w:vAlign w:val="center"/>
          </w:tcPr>
          <w:p w14:paraId="0DE2488A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Macro F1</w:t>
            </w:r>
          </w:p>
        </w:tc>
        <w:tc>
          <w:tcPr>
            <w:tcW w:w="1987" w:type="dxa"/>
            <w:shd w:val="clear" w:color="auto" w:fill="71006F"/>
            <w:vAlign w:val="center"/>
          </w:tcPr>
          <w:p w14:paraId="25A05D5E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Oppose Recall</w:t>
            </w:r>
          </w:p>
        </w:tc>
        <w:tc>
          <w:tcPr>
            <w:tcW w:w="1987" w:type="dxa"/>
            <w:shd w:val="clear" w:color="auto" w:fill="71006F"/>
            <w:vAlign w:val="center"/>
          </w:tcPr>
          <w:p w14:paraId="3CC058BE"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Oppose F1</w:t>
            </w:r>
          </w:p>
        </w:tc>
      </w:tr>
      <w:tr w14:paraId="7026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D6A771E">
            <w:r>
              <w:rPr>
                <w:rFonts w:ascii="微软雅黑" w:hAnsi="微软雅黑" w:eastAsia="微软雅黑"/>
                <w:b w:val="0"/>
                <w:sz w:val="21"/>
              </w:rPr>
              <w:t>原始三分类</w:t>
            </w:r>
          </w:p>
        </w:tc>
        <w:tc>
          <w:tcPr>
            <w:tcW w:w="1987" w:type="dxa"/>
            <w:vAlign w:val="center"/>
          </w:tcPr>
          <w:p w14:paraId="486B1A82">
            <w:r>
              <w:rPr>
                <w:rFonts w:ascii="微软雅黑" w:hAnsi="微软雅黑" w:eastAsia="微软雅黑"/>
                <w:b/>
                <w:sz w:val="21"/>
              </w:rPr>
              <w:t>71.5%</w:t>
            </w:r>
          </w:p>
        </w:tc>
        <w:tc>
          <w:tcPr>
            <w:tcW w:w="1987" w:type="dxa"/>
            <w:vAlign w:val="center"/>
          </w:tcPr>
          <w:p w14:paraId="31D1D703">
            <w:r>
              <w:rPr>
                <w:rFonts w:ascii="微软雅黑" w:hAnsi="微软雅黑" w:eastAsia="微软雅黑"/>
                <w:b w:val="0"/>
                <w:sz w:val="21"/>
              </w:rPr>
              <w:t>42.8%</w:t>
            </w:r>
          </w:p>
        </w:tc>
        <w:tc>
          <w:tcPr>
            <w:tcW w:w="1987" w:type="dxa"/>
            <w:vAlign w:val="center"/>
          </w:tcPr>
          <w:p w14:paraId="25BE78C0">
            <w:r>
              <w:rPr>
                <w:rFonts w:ascii="微软雅黑" w:hAnsi="微软雅黑" w:eastAsia="微软雅黑"/>
                <w:b w:val="0"/>
                <w:sz w:val="21"/>
              </w:rPr>
              <w:t>0.0%</w:t>
            </w:r>
          </w:p>
        </w:tc>
        <w:tc>
          <w:tcPr>
            <w:tcW w:w="1987" w:type="dxa"/>
            <w:vAlign w:val="center"/>
          </w:tcPr>
          <w:p w14:paraId="393FC911">
            <w:r>
              <w:rPr>
                <w:rFonts w:ascii="微软雅黑" w:hAnsi="微软雅黑" w:eastAsia="微软雅黑"/>
                <w:b w:val="0"/>
                <w:sz w:val="21"/>
              </w:rPr>
              <w:t>0.0%</w:t>
            </w:r>
          </w:p>
        </w:tc>
      </w:tr>
      <w:tr w14:paraId="4703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6BC593FD">
            <w:r>
              <w:rPr>
                <w:rFonts w:ascii="微软雅黑" w:hAnsi="微软雅黑" w:eastAsia="微软雅黑"/>
                <w:b w:val="0"/>
                <w:sz w:val="21"/>
              </w:rPr>
              <w:t>回归阈值</w:t>
            </w:r>
          </w:p>
        </w:tc>
        <w:tc>
          <w:tcPr>
            <w:tcW w:w="1987" w:type="dxa"/>
            <w:vAlign w:val="center"/>
          </w:tcPr>
          <w:p w14:paraId="370CE9FE">
            <w:r>
              <w:rPr>
                <w:rFonts w:ascii="微软雅黑" w:hAnsi="微软雅黑" w:eastAsia="微软雅黑"/>
                <w:b w:val="0"/>
                <w:sz w:val="21"/>
              </w:rPr>
              <w:t>69.7%</w:t>
            </w:r>
          </w:p>
        </w:tc>
        <w:tc>
          <w:tcPr>
            <w:tcW w:w="1987" w:type="dxa"/>
            <w:vAlign w:val="center"/>
          </w:tcPr>
          <w:p w14:paraId="030FC3D5">
            <w:r>
              <w:rPr>
                <w:rFonts w:ascii="微软雅黑" w:hAnsi="微软雅黑" w:eastAsia="微软雅黑"/>
                <w:b w:val="0"/>
                <w:sz w:val="21"/>
              </w:rPr>
              <w:t>44.1%</w:t>
            </w:r>
          </w:p>
        </w:tc>
        <w:tc>
          <w:tcPr>
            <w:tcW w:w="1987" w:type="dxa"/>
            <w:vAlign w:val="center"/>
          </w:tcPr>
          <w:p w14:paraId="5BDDC6A1">
            <w:r>
              <w:rPr>
                <w:rFonts w:ascii="微软雅黑" w:hAnsi="微软雅黑" w:eastAsia="微软雅黑"/>
                <w:b w:val="0"/>
                <w:sz w:val="21"/>
              </w:rPr>
              <w:t>0.0%</w:t>
            </w:r>
          </w:p>
        </w:tc>
        <w:tc>
          <w:tcPr>
            <w:tcW w:w="1987" w:type="dxa"/>
            <w:vAlign w:val="center"/>
          </w:tcPr>
          <w:p w14:paraId="3601BD52">
            <w:r>
              <w:rPr>
                <w:rFonts w:ascii="微软雅黑" w:hAnsi="微软雅黑" w:eastAsia="微软雅黑"/>
                <w:b w:val="0"/>
                <w:sz w:val="21"/>
              </w:rPr>
              <w:t>0.0%</w:t>
            </w:r>
          </w:p>
        </w:tc>
      </w:tr>
      <w:tr w14:paraId="0A98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DF1FDED">
            <w:r>
              <w:rPr>
                <w:rFonts w:ascii="微软雅黑" w:hAnsi="微软雅黑" w:eastAsia="微软雅黑"/>
                <w:b w:val="0"/>
                <w:sz w:val="21"/>
              </w:rPr>
              <w:t>概率阈值</w:t>
            </w:r>
          </w:p>
        </w:tc>
        <w:tc>
          <w:tcPr>
            <w:tcW w:w="1987" w:type="dxa"/>
            <w:vAlign w:val="center"/>
          </w:tcPr>
          <w:p w14:paraId="72EE8D6E">
            <w:r>
              <w:rPr>
                <w:rFonts w:ascii="微软雅黑" w:hAnsi="微软雅黑" w:eastAsia="微软雅黑"/>
                <w:b w:val="0"/>
                <w:sz w:val="21"/>
              </w:rPr>
              <w:t>59.2%</w:t>
            </w:r>
          </w:p>
        </w:tc>
        <w:tc>
          <w:tcPr>
            <w:tcW w:w="1987" w:type="dxa"/>
            <w:vAlign w:val="center"/>
          </w:tcPr>
          <w:p w14:paraId="5E62795B">
            <w:r>
              <w:rPr>
                <w:rFonts w:ascii="微软雅黑" w:hAnsi="微软雅黑" w:eastAsia="微软雅黑"/>
                <w:b w:val="0"/>
                <w:sz w:val="21"/>
              </w:rPr>
              <w:t>44.3%</w:t>
            </w:r>
          </w:p>
        </w:tc>
        <w:tc>
          <w:tcPr>
            <w:tcW w:w="1987" w:type="dxa"/>
            <w:vAlign w:val="center"/>
          </w:tcPr>
          <w:p w14:paraId="728D47D3">
            <w:r>
              <w:rPr>
                <w:rFonts w:ascii="微软雅黑" w:hAnsi="微软雅黑" w:eastAsia="微软雅黑"/>
                <w:b/>
                <w:sz w:val="21"/>
              </w:rPr>
              <w:t>57.6%</w:t>
            </w:r>
          </w:p>
        </w:tc>
        <w:tc>
          <w:tcPr>
            <w:tcW w:w="1987" w:type="dxa"/>
            <w:vAlign w:val="center"/>
          </w:tcPr>
          <w:p w14:paraId="16DB0081">
            <w:r>
              <w:rPr>
                <w:rFonts w:ascii="微软雅黑" w:hAnsi="微软雅黑" w:eastAsia="微软雅黑"/>
                <w:b w:val="0"/>
                <w:sz w:val="21"/>
              </w:rPr>
              <w:t>12.6%</w:t>
            </w:r>
          </w:p>
        </w:tc>
      </w:tr>
      <w:tr w14:paraId="5109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4F04E7A">
            <w:r>
              <w:rPr>
                <w:rFonts w:ascii="微软雅黑" w:hAnsi="微软雅黑" w:eastAsia="微软雅黑"/>
                <w:b w:val="0"/>
                <w:sz w:val="21"/>
              </w:rPr>
              <w:t>类别加权</w:t>
            </w:r>
          </w:p>
        </w:tc>
        <w:tc>
          <w:tcPr>
            <w:tcW w:w="1987" w:type="dxa"/>
            <w:vAlign w:val="center"/>
          </w:tcPr>
          <w:p w14:paraId="50FC75FC">
            <w:r>
              <w:rPr>
                <w:rFonts w:ascii="微软雅黑" w:hAnsi="微软雅黑" w:eastAsia="微软雅黑"/>
                <w:b w:val="0"/>
                <w:sz w:val="21"/>
              </w:rPr>
              <w:t>66.5%</w:t>
            </w:r>
          </w:p>
        </w:tc>
        <w:tc>
          <w:tcPr>
            <w:tcW w:w="1987" w:type="dxa"/>
            <w:vAlign w:val="center"/>
          </w:tcPr>
          <w:p w14:paraId="7547B641">
            <w:r>
              <w:rPr>
                <w:rFonts w:ascii="微软雅黑" w:hAnsi="微软雅黑" w:eastAsia="微软雅黑"/>
                <w:b w:val="0"/>
                <w:sz w:val="21"/>
              </w:rPr>
              <w:t>47.9%</w:t>
            </w:r>
          </w:p>
        </w:tc>
        <w:tc>
          <w:tcPr>
            <w:tcW w:w="1987" w:type="dxa"/>
            <w:vAlign w:val="center"/>
          </w:tcPr>
          <w:p w14:paraId="0E4BC9A0">
            <w:r>
              <w:rPr>
                <w:rFonts w:ascii="微软雅黑" w:hAnsi="微软雅黑" w:eastAsia="微软雅黑"/>
                <w:b w:val="0"/>
                <w:sz w:val="21"/>
              </w:rPr>
              <w:t>15.2%</w:t>
            </w:r>
          </w:p>
        </w:tc>
        <w:tc>
          <w:tcPr>
            <w:tcW w:w="1987" w:type="dxa"/>
            <w:vAlign w:val="center"/>
          </w:tcPr>
          <w:p w14:paraId="2AA252C5">
            <w:r>
              <w:rPr>
                <w:rFonts w:ascii="微软雅黑" w:hAnsi="微软雅黑" w:eastAsia="微软雅黑"/>
                <w:b w:val="0"/>
                <w:sz w:val="21"/>
              </w:rPr>
              <w:t>14.9%</w:t>
            </w:r>
          </w:p>
        </w:tc>
      </w:tr>
      <w:tr w14:paraId="65E0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F5EAF6"/>
            <w:vAlign w:val="center"/>
          </w:tcPr>
          <w:p w14:paraId="7739ED8F">
            <w:r>
              <w:rPr>
                <w:rFonts w:ascii="微软雅黑" w:hAnsi="微软雅黑" w:eastAsia="微软雅黑"/>
                <w:b w:val="0"/>
                <w:sz w:val="21"/>
              </w:rPr>
              <w:t>两阶段分类</w:t>
            </w:r>
          </w:p>
        </w:tc>
        <w:tc>
          <w:tcPr>
            <w:tcW w:w="1987" w:type="dxa"/>
            <w:shd w:val="clear" w:color="auto" w:fill="F5EAF6"/>
            <w:vAlign w:val="center"/>
          </w:tcPr>
          <w:p w14:paraId="2973AA48">
            <w:r>
              <w:rPr>
                <w:rFonts w:ascii="微软雅黑" w:hAnsi="微软雅黑" w:eastAsia="微软雅黑"/>
                <w:b w:val="0"/>
                <w:sz w:val="21"/>
              </w:rPr>
              <w:t>67.3%</w:t>
            </w:r>
          </w:p>
        </w:tc>
        <w:tc>
          <w:tcPr>
            <w:tcW w:w="1987" w:type="dxa"/>
            <w:shd w:val="clear" w:color="auto" w:fill="F5EAF6"/>
            <w:vAlign w:val="center"/>
          </w:tcPr>
          <w:p w14:paraId="697AB404">
            <w:r>
              <w:rPr>
                <w:rFonts w:ascii="微软雅黑" w:hAnsi="微软雅黑" w:eastAsia="微软雅黑"/>
                <w:b/>
                <w:sz w:val="21"/>
              </w:rPr>
              <w:t>48.7%</w:t>
            </w:r>
          </w:p>
        </w:tc>
        <w:tc>
          <w:tcPr>
            <w:tcW w:w="1987" w:type="dxa"/>
            <w:shd w:val="clear" w:color="auto" w:fill="F5EAF6"/>
            <w:vAlign w:val="center"/>
          </w:tcPr>
          <w:p w14:paraId="4277E2F3">
            <w:r>
              <w:rPr>
                <w:rFonts w:ascii="微软雅黑" w:hAnsi="微软雅黑" w:eastAsia="微软雅黑"/>
                <w:b w:val="0"/>
                <w:sz w:val="21"/>
              </w:rPr>
              <w:t>15.2%</w:t>
            </w:r>
          </w:p>
        </w:tc>
        <w:tc>
          <w:tcPr>
            <w:tcW w:w="1987" w:type="dxa"/>
            <w:shd w:val="clear" w:color="auto" w:fill="F5EAF6"/>
            <w:vAlign w:val="center"/>
          </w:tcPr>
          <w:p w14:paraId="0936C4E5">
            <w:r>
              <w:rPr>
                <w:rFonts w:ascii="微软雅黑" w:hAnsi="微软雅黑" w:eastAsia="微软雅黑"/>
                <w:b/>
                <w:sz w:val="21"/>
              </w:rPr>
              <w:t>16.9%</w:t>
            </w:r>
          </w:p>
        </w:tc>
      </w:tr>
    </w:tbl>
    <w:p w14:paraId="3BC4582B">
      <w:r>
        <w:rPr>
          <w:rFonts w:ascii="微软雅黑" w:hAnsi="微软雅黑" w:eastAsia="微软雅黑"/>
          <w:b w:val="0"/>
          <w:color w:val="2C2030"/>
          <w:sz w:val="21"/>
        </w:rPr>
        <w:t>（表格解析：概率阈值能大幅提高 Oppose Recall，但整体 Accuracy 下降明显；两阶段分类在 Macro F1 和 Oppose F1 上更均衡，因此是综合表现最好的优化方案。）</w:t>
      </w:r>
    </w:p>
    <w:p w14:paraId="214C095D">
      <w:pPr>
        <w:pStyle w:val="4"/>
      </w:pPr>
      <w:r>
        <w:t>第 23 页：反思</w:t>
      </w:r>
    </w:p>
    <w:p w14:paraId="26DC8640">
      <w:pPr>
        <w:pStyle w:val="30"/>
        <w:keepNext w:val="0"/>
        <w:keepLines w:val="0"/>
        <w:widowControl/>
        <w:suppressLineNumbers w:val="0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综合前面的实验，我们认为模型效果有限，并不只是算法不够复杂，而是反映了数据设计本身的边界。</w:t>
      </w:r>
    </w:p>
    <w:p w14:paraId="7D39DF27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第一，人物画像缺少更直接的政治态度变量；第二，neutral 和 oppose 标签的重复生成稳定性较弱；第三，oppose 样本少且语义来源复杂；第四，现有优化方法只能缓解问题，无法替代更好的数据和标签设计。</w:t>
      </w:r>
    </w:p>
    <w:p w14:paraId="38ADB333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leftChars="0" w:right="0" w:rightChars="0"/>
        <w:jc w:val="left"/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</w:pPr>
      <w:r>
        <w:rPr>
          <w:rFonts w:ascii="微软雅黑" w:hAnsi="微软雅黑" w:eastAsia="微软雅黑" w:cstheme="minorBidi"/>
          <w:b w:val="0"/>
          <w:color w:val="2C2030"/>
          <w:kern w:val="0"/>
          <w:sz w:val="21"/>
          <w:szCs w:val="22"/>
          <w:lang w:val="en-US" w:eastAsia="zh-CN" w:bidi="ar"/>
        </w:rPr>
        <w:t>因此，这次建模的价值不只是得到一个分数，更重要的是帮助我们确定了下一轮数据生成和模型优化的方向。</w:t>
      </w:r>
    </w:p>
    <w:p w14:paraId="3112CC57"/>
    <w:p w14:paraId="3F0F8FAE">
      <w:pPr>
        <w:pStyle w:val="4"/>
      </w:pPr>
      <w:r>
        <w:t>第 24 页：未来还能做什么</w:t>
      </w:r>
    </w:p>
    <w:p w14:paraId="0FAB1783">
      <w:r>
        <w:rPr>
          <w:rFonts w:ascii="微软雅黑" w:hAnsi="微软雅黑" w:eastAsia="微软雅黑"/>
          <w:b w:val="0"/>
          <w:color w:val="2C2030"/>
          <w:sz w:val="21"/>
        </w:rPr>
        <w:t>未来可以从五个方向推进：跨模型验证、跨语言验证、跨议题验证、标签与信度、多智能体模拟。核心目标是让模拟数据更接近真实社会调查，也让模型预测对象更加清晰、稳定、可解释。</w:t>
      </w:r>
    </w:p>
    <w:p w14:paraId="17156F48">
      <w:pPr>
        <w:pStyle w:val="4"/>
      </w:pPr>
      <w:r>
        <w:t>第 25 页：结束</w:t>
      </w:r>
    </w:p>
    <w:p w14:paraId="1B420952">
      <w:r>
        <w:rPr>
          <w:rFonts w:ascii="微软雅黑" w:hAnsi="微软雅黑" w:eastAsia="微软雅黑"/>
          <w:b w:val="0"/>
          <w:color w:val="2C2030"/>
          <w:sz w:val="21"/>
        </w:rPr>
        <w:t>以上就是我们的汇报，谢谢大家。</w:t>
      </w:r>
      <w:bookmarkStart w:id="0" w:name="_GoBack"/>
      <w:bookmarkEnd w:id="0"/>
    </w:p>
    <w:sectPr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393105"/>
    <w:rsid w:val="6C60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71006F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71006F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71006F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2707</Words>
  <Characters>3218</Characters>
  <Lines>0</Lines>
  <Paragraphs>0</Paragraphs>
  <TotalTime>68</TotalTime>
  <ScaleCrop>false</ScaleCrop>
  <LinksUpToDate>false</LinksUpToDate>
  <CharactersWithSpaces>3434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仙缘韩帝</cp:lastModifiedBy>
  <dcterms:modified xsi:type="dcterms:W3CDTF">2026-06-11T16:51:35Z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eyJoZGlkIjoiZTljMzdhODlhYTUzNzU5NmY3OGIyYWUyODJiZDczMDYiLCJ1c2VySWQiOiIxNjI1MjE2MzAwIn0=</vt:lpwstr>
  </property>
  <property fmtid="{D5CDD505-2E9C-101B-9397-08002B2CF9AE}" pid="3" name="KSOProductBuildVer">
    <vt:lpwstr>2052-12.1.0.26895</vt:lpwstr>
  </property>
  <property fmtid="{D5CDD505-2E9C-101B-9397-08002B2CF9AE}" pid="4" name="ICV">
    <vt:lpwstr>780F7EF4252247B5AEFCEAE820D5B28C_12</vt:lpwstr>
  </property>
</Properties>
</file>