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6D0ED" w14:textId="77777777" w:rsidR="001623B0" w:rsidRDefault="00B650E7">
      <w:pPr>
        <w:spacing w:before="1600"/>
        <w:jc w:val="center"/>
      </w:pPr>
      <w:r>
        <w:rPr>
          <w:b/>
          <w:color w:val="0B7285"/>
          <w:sz w:val="60"/>
        </w:rPr>
        <w:t>HPNeuralNetActivations</w:t>
      </w:r>
    </w:p>
    <w:p w14:paraId="4FD9FFD8" w14:textId="77777777" w:rsidR="001623B0" w:rsidRDefault="00B650E7">
      <w:pPr>
        <w:jc w:val="center"/>
      </w:pPr>
      <w:r>
        <w:rPr>
          <w:color w:val="2F4858"/>
          <w:sz w:val="34"/>
        </w:rPr>
        <w:t>Guide explicatif complet du plugin et de ses méthodes</w:t>
      </w:r>
    </w:p>
    <w:p w14:paraId="7938E2F3" w14:textId="77777777" w:rsidR="001623B0" w:rsidRDefault="00B650E7">
      <w:pPr>
        <w:spacing w:before="440"/>
        <w:jc w:val="center"/>
      </w:pPr>
      <w:r>
        <w:rPr>
          <w:i/>
          <w:sz w:val="24"/>
        </w:rPr>
        <w:t>Réseau neuronal multicouche temps réel pour SuperCollider</w:t>
      </w:r>
    </w:p>
    <w:tbl>
      <w:tblPr>
        <w:tblW w:w="0" w:type="auto"/>
        <w:jc w:val="center"/>
        <w:tblLook w:val="04A0" w:firstRow="1" w:lastRow="0" w:firstColumn="1" w:lastColumn="0" w:noHBand="0" w:noVBand="1"/>
      </w:tblPr>
      <w:tblGrid>
        <w:gridCol w:w="9878"/>
      </w:tblGrid>
      <w:tr w:rsidR="001623B0" w14:paraId="186141C0" w14:textId="77777777">
        <w:trPr>
          <w:jc w:val="center"/>
        </w:trPr>
        <w:tc>
          <w:tcPr>
            <w:tcW w:w="9878" w:type="dxa"/>
            <w:shd w:val="clear" w:color="auto" w:fill="DDEFF2"/>
            <w:tcMar>
              <w:top w:w="160" w:type="dxa"/>
              <w:left w:w="180" w:type="dxa"/>
              <w:bottom w:w="160" w:type="dxa"/>
              <w:right w:w="180" w:type="dxa"/>
            </w:tcMar>
          </w:tcPr>
          <w:p w14:paraId="16676A2F" w14:textId="77777777" w:rsidR="001623B0" w:rsidRDefault="00B650E7">
            <w:r>
              <w:rPr>
                <w:b/>
                <w:color w:val="005F78"/>
              </w:rPr>
              <w:t xml:space="preserve">Public visé  </w:t>
            </w:r>
            <w:r>
              <w:t>Musiciens, compositeurs, artistes sonores et utilisateurs de SuperCollider souhaitant apprendre des correspondances entre gestes, analyses audio et paramètres musicaux.</w:t>
            </w:r>
          </w:p>
        </w:tc>
      </w:tr>
    </w:tbl>
    <w:p w14:paraId="662430D3" w14:textId="77777777" w:rsidR="001623B0" w:rsidRDefault="001623B0">
      <w:pPr>
        <w:spacing w:after="20"/>
      </w:pPr>
    </w:p>
    <w:p w14:paraId="1571F2D6" w14:textId="77777777" w:rsidR="001623B0" w:rsidRDefault="00B650E7">
      <w:pPr>
        <w:spacing w:before="900"/>
        <w:jc w:val="center"/>
      </w:pPr>
      <w:r>
        <w:rPr>
          <w:color w:val="646464"/>
          <w:sz w:val="18"/>
        </w:rPr>
        <w:t>Version du guide : octobre 2026</w:t>
      </w:r>
    </w:p>
    <w:p w14:paraId="4F7DA999" w14:textId="77777777" w:rsidR="001623B0" w:rsidRDefault="00B650E7">
      <w:r>
        <w:br w:type="page"/>
      </w:r>
    </w:p>
    <w:p w14:paraId="22E032B8" w14:textId="77777777" w:rsidR="001623B0" w:rsidRDefault="00B650E7">
      <w:pPr>
        <w:pStyle w:val="Titre1"/>
      </w:pPr>
      <w:r>
        <w:lastRenderedPageBreak/>
        <w:t>Sommaire</w:t>
      </w:r>
    </w:p>
    <w:p w14:paraId="0E06720C" w14:textId="77777777" w:rsidR="001623B0" w:rsidRDefault="00B650E7">
      <w:pPr>
        <w:pStyle w:val="Listepuces"/>
      </w:pPr>
      <w:r>
        <w:t>1. Rôle du plugin et architecture générale</w:t>
      </w:r>
    </w:p>
    <w:p w14:paraId="2851E87D" w14:textId="77777777" w:rsidR="001623B0" w:rsidRDefault="00B650E7">
      <w:pPr>
        <w:pStyle w:val="Listepuces"/>
      </w:pPr>
      <w:r>
        <w:t>2. Installation et vérification</w:t>
      </w:r>
    </w:p>
    <w:p w14:paraId="6950CABD" w14:textId="77777777" w:rsidR="001623B0" w:rsidRDefault="00B650E7">
      <w:pPr>
        <w:pStyle w:val="Listepuces"/>
      </w:pPr>
      <w:r>
        <w:t>3. Méthode principale kr et arguments</w:t>
      </w:r>
    </w:p>
    <w:p w14:paraId="5B7EB1DD" w14:textId="77777777" w:rsidR="001623B0" w:rsidRDefault="00B650E7">
      <w:pPr>
        <w:pStyle w:val="Listepuces"/>
      </w:pPr>
      <w:r>
        <w:t>4. Fonctions d’activation</w:t>
      </w:r>
    </w:p>
    <w:p w14:paraId="267A5922" w14:textId="77777777" w:rsidR="001623B0" w:rsidRDefault="00B650E7">
      <w:pPr>
        <w:pStyle w:val="Listepuces"/>
      </w:pPr>
      <w:r>
        <w:t>5. Méthodes utilitaires de la classe</w:t>
      </w:r>
    </w:p>
    <w:p w14:paraId="3EBA2BC4" w14:textId="77777777" w:rsidR="001623B0" w:rsidRDefault="00B650E7">
      <w:pPr>
        <w:pStyle w:val="Listepuces"/>
      </w:pPr>
      <w:r>
        <w:t>6. Gestion des Buffers et persistance</w:t>
      </w:r>
    </w:p>
    <w:p w14:paraId="072DE3CF" w14:textId="77777777" w:rsidR="001623B0" w:rsidRDefault="00B650E7">
      <w:pPr>
        <w:pStyle w:val="Listepuces"/>
      </w:pPr>
      <w:r>
        <w:t>7. Apprentissage en temps réel</w:t>
      </w:r>
    </w:p>
    <w:p w14:paraId="06893B5E" w14:textId="77777777" w:rsidR="001623B0" w:rsidRDefault="00B650E7">
      <w:pPr>
        <w:pStyle w:val="Listepuces"/>
      </w:pPr>
      <w:r>
        <w:t>8. Entrée audio et descripteurs</w:t>
      </w:r>
    </w:p>
    <w:p w14:paraId="59B73D58" w14:textId="77777777" w:rsidR="001623B0" w:rsidRDefault="00B650E7">
      <w:pPr>
        <w:pStyle w:val="Listepuces"/>
      </w:pPr>
      <w:r>
        <w:t>9. Méthodes de l’exemple audio</w:t>
      </w:r>
    </w:p>
    <w:p w14:paraId="65B93BA6" w14:textId="77777777" w:rsidR="001623B0" w:rsidRDefault="00B650E7">
      <w:pPr>
        <w:pStyle w:val="Listepuces"/>
      </w:pPr>
      <w:r>
        <w:t>10. Plusieurs réseaux indépendants</w:t>
      </w:r>
    </w:p>
    <w:p w14:paraId="0E32319D" w14:textId="77777777" w:rsidR="001623B0" w:rsidRDefault="00B650E7">
      <w:pPr>
        <w:pStyle w:val="Listepuces"/>
      </w:pPr>
      <w:r>
        <w:t>11. Stratégies musicales d’apprentissage</w:t>
      </w:r>
    </w:p>
    <w:p w14:paraId="36A61380" w14:textId="77777777" w:rsidR="001623B0" w:rsidRDefault="00B650E7">
      <w:pPr>
        <w:pStyle w:val="Listepuces"/>
      </w:pPr>
      <w:r>
        <w:t>12. Configurations recommandées</w:t>
      </w:r>
    </w:p>
    <w:p w14:paraId="1C46E992" w14:textId="77777777" w:rsidR="001623B0" w:rsidRDefault="00B650E7">
      <w:pPr>
        <w:pStyle w:val="Listepuces"/>
      </w:pPr>
      <w:r>
        <w:t>13. Limites et dépannage</w:t>
      </w:r>
    </w:p>
    <w:p w14:paraId="677B583C" w14:textId="77777777" w:rsidR="001623B0" w:rsidRDefault="00B650E7">
      <w:pPr>
        <w:pStyle w:val="Listepuces"/>
      </w:pPr>
      <w:r>
        <w:t>14. Aide-mémoire opérationnel</w:t>
      </w:r>
    </w:p>
    <w:p w14:paraId="01F4D99B" w14:textId="77777777" w:rsidR="001623B0" w:rsidRDefault="00B650E7">
      <w:r>
        <w:br w:type="page"/>
      </w:r>
    </w:p>
    <w:p w14:paraId="294CC0B0" w14:textId="77777777" w:rsidR="001623B0" w:rsidRDefault="00B650E7">
      <w:pPr>
        <w:pStyle w:val="Titre1"/>
      </w:pPr>
      <w:r>
        <w:lastRenderedPageBreak/>
        <w:t>1. Rôle du plugin et architecture générale</w:t>
      </w:r>
    </w:p>
    <w:p w14:paraId="0088EE52" w14:textId="77777777" w:rsidR="001623B0" w:rsidRDefault="00B650E7">
      <w:r>
        <w:t>HPNeuralNetActivations est un UGen serveur. Il exécute un réseau neuronal dans scsynth et transforme un vecteur d’entrée en un vecteur de sortie. Il peut fonctionner en simple calcul, appelé inférence, ou modifier ses poids par rétropropagation lorsqu’un déclenchement d’apprentissage est reçu.</w:t>
      </w:r>
    </w:p>
    <w:tbl>
      <w:tblPr>
        <w:tblW w:w="0" w:type="auto"/>
        <w:jc w:val="center"/>
        <w:tblLook w:val="04A0" w:firstRow="1" w:lastRow="0" w:firstColumn="1" w:lastColumn="0" w:noHBand="0" w:noVBand="1"/>
      </w:tblPr>
      <w:tblGrid>
        <w:gridCol w:w="9878"/>
      </w:tblGrid>
      <w:tr w:rsidR="001623B0" w14:paraId="3B9EC426" w14:textId="77777777">
        <w:trPr>
          <w:jc w:val="center"/>
        </w:trPr>
        <w:tc>
          <w:tcPr>
            <w:tcW w:w="9878" w:type="dxa"/>
            <w:shd w:val="clear" w:color="auto" w:fill="F2F5F7"/>
            <w:tcMar>
              <w:top w:w="140" w:type="dxa"/>
              <w:left w:w="180" w:type="dxa"/>
              <w:bottom w:w="140" w:type="dxa"/>
              <w:right w:w="180" w:type="dxa"/>
            </w:tcMar>
          </w:tcPr>
          <w:p w14:paraId="202B63C2" w14:textId="77777777" w:rsidR="001623B0" w:rsidRDefault="00B650E7">
            <w:pPr>
              <w:spacing w:after="0"/>
            </w:pPr>
            <w:r>
              <w:rPr>
                <w:rFonts w:ascii="Menlo" w:hAnsi="Menlo"/>
                <w:color w:val="232D37"/>
                <w:sz w:val="17"/>
              </w:rPr>
              <w:t>Vecteur d’entrée</w:t>
            </w:r>
            <w:r>
              <w:br/>
            </w:r>
            <w:r>
              <w:rPr>
                <w:rFonts w:ascii="Menlo" w:hAnsi="Menlo"/>
                <w:color w:val="232D37"/>
                <w:sz w:val="17"/>
              </w:rPr>
              <w:t xml:space="preserve">      ↓</w:t>
            </w:r>
            <w:r>
              <w:br/>
            </w:r>
            <w:r>
              <w:rPr>
                <w:rFonts w:ascii="Menlo" w:hAnsi="Menlo"/>
                <w:color w:val="232D37"/>
                <w:sz w:val="17"/>
              </w:rPr>
              <w:t>Couche cachée 1</w:t>
            </w:r>
            <w:r>
              <w:br/>
            </w:r>
            <w:r>
              <w:rPr>
                <w:rFonts w:ascii="Menlo" w:hAnsi="Menlo"/>
                <w:color w:val="232D37"/>
                <w:sz w:val="17"/>
              </w:rPr>
              <w:t xml:space="preserve">      ↓</w:t>
            </w:r>
            <w:r>
              <w:br/>
            </w:r>
            <w:r>
              <w:rPr>
                <w:rFonts w:ascii="Menlo" w:hAnsi="Menlo"/>
                <w:color w:val="232D37"/>
                <w:sz w:val="17"/>
              </w:rPr>
              <w:t>Couche cachée 2</w:t>
            </w:r>
            <w:r>
              <w:br/>
            </w:r>
            <w:r>
              <w:rPr>
                <w:rFonts w:ascii="Menlo" w:hAnsi="Menlo"/>
                <w:color w:val="232D37"/>
                <w:sz w:val="17"/>
              </w:rPr>
              <w:t xml:space="preserve">      ↓</w:t>
            </w:r>
            <w:r>
              <w:br/>
            </w:r>
            <w:r>
              <w:rPr>
                <w:rFonts w:ascii="Menlo" w:hAnsi="Menlo"/>
                <w:color w:val="232D37"/>
                <w:sz w:val="17"/>
              </w:rPr>
              <w:t>Couche de sortie</w:t>
            </w:r>
            <w:r>
              <w:br/>
            </w:r>
            <w:r>
              <w:rPr>
                <w:rFonts w:ascii="Menlo" w:hAnsi="Menlo"/>
                <w:color w:val="232D37"/>
                <w:sz w:val="17"/>
              </w:rPr>
              <w:t xml:space="preserve">      ↓</w:t>
            </w:r>
            <w:r>
              <w:br/>
            </w:r>
            <w:r>
              <w:rPr>
                <w:rFonts w:ascii="Menlo" w:hAnsi="Menlo"/>
                <w:color w:val="232D37"/>
                <w:sz w:val="17"/>
              </w:rPr>
              <w:t>Vecteur de sortie</w:t>
            </w:r>
          </w:p>
        </w:tc>
      </w:tr>
    </w:tbl>
    <w:p w14:paraId="54D7AD66" w14:textId="77777777" w:rsidR="001623B0" w:rsidRDefault="001623B0">
      <w:pPr>
        <w:spacing w:after="20"/>
      </w:pPr>
    </w:p>
    <w:tbl>
      <w:tblPr>
        <w:tblW w:w="0" w:type="auto"/>
        <w:jc w:val="center"/>
        <w:tblLook w:val="04A0" w:firstRow="1" w:lastRow="0" w:firstColumn="1" w:lastColumn="0" w:noHBand="0" w:noVBand="1"/>
      </w:tblPr>
      <w:tblGrid>
        <w:gridCol w:w="9878"/>
      </w:tblGrid>
      <w:tr w:rsidR="001623B0" w14:paraId="0CD6AE1E" w14:textId="77777777">
        <w:trPr>
          <w:jc w:val="center"/>
        </w:trPr>
        <w:tc>
          <w:tcPr>
            <w:tcW w:w="9878" w:type="dxa"/>
            <w:shd w:val="clear" w:color="auto" w:fill="E7F3F8"/>
            <w:tcMar>
              <w:top w:w="160" w:type="dxa"/>
              <w:left w:w="180" w:type="dxa"/>
              <w:bottom w:w="160" w:type="dxa"/>
              <w:right w:w="180" w:type="dxa"/>
            </w:tcMar>
          </w:tcPr>
          <w:p w14:paraId="7123FE10" w14:textId="77777777" w:rsidR="001623B0" w:rsidRDefault="00B650E7">
            <w:r>
              <w:rPr>
                <w:b/>
                <w:color w:val="005F78"/>
              </w:rPr>
              <w:t xml:space="preserve">Principe musical  </w:t>
            </w:r>
            <w:r>
              <w:t>Le réseau n’interprète pas une intention artistique. Il apprend une correspondance entre des nombres d’entrée et des nombres de sortie. La qualité musicale dépend donc du choix des descripteurs, des cibles et des exemples d’apprentissage.</w:t>
            </w:r>
          </w:p>
        </w:tc>
      </w:tr>
    </w:tbl>
    <w:p w14:paraId="22E26395" w14:textId="77777777" w:rsidR="001623B0" w:rsidRDefault="001623B0">
      <w:pPr>
        <w:spacing w:after="20"/>
      </w:pPr>
    </w:p>
    <w:p w14:paraId="621304D2" w14:textId="77777777" w:rsidR="001623B0" w:rsidRDefault="00B650E7">
      <w:pPr>
        <w:pStyle w:val="Titre2"/>
      </w:pPr>
      <w:r>
        <w:t>Les trois composants</w:t>
      </w:r>
    </w:p>
    <w:p w14:paraId="0EACE740" w14:textId="77777777" w:rsidR="001623B0" w:rsidRDefault="00B650E7">
      <w:r>
        <w:rPr>
          <w:b/>
        </w:rPr>
        <w:t xml:space="preserve">Plugin C++ (.scx) : </w:t>
      </w:r>
      <w:r>
        <w:t>Alloue la mémoire, calcule les activations, effectue la rétropropagation et échange les poids avec un Buffer.</w:t>
      </w:r>
    </w:p>
    <w:p w14:paraId="1A303880" w14:textId="77777777" w:rsidR="001623B0" w:rsidRDefault="00B650E7">
      <w:r>
        <w:rPr>
          <w:b/>
        </w:rPr>
        <w:t xml:space="preserve">Classe HPNeuralNetActivations : </w:t>
      </w:r>
      <w:r>
        <w:t>Construit l’UGen dans un SynthDef, valide la topologie et convertit les noms d’activation en codes.</w:t>
      </w:r>
    </w:p>
    <w:p w14:paraId="46F44D75" w14:textId="77777777" w:rsidR="001623B0" w:rsidRDefault="00B650E7">
      <w:r>
        <w:rPr>
          <w:b/>
        </w:rPr>
        <w:t xml:space="preserve">Classe HPNeuralNetActivationsBuffer : </w:t>
      </w:r>
      <w:r>
        <w:t>Crée un Buffer de taille correcte, puis facilite la sauvegarde sur disque.</w:t>
      </w:r>
    </w:p>
    <w:p w14:paraId="254C5BDF" w14:textId="77777777" w:rsidR="001623B0" w:rsidRDefault="00B650E7">
      <w:pPr>
        <w:pStyle w:val="Titre2"/>
      </w:pPr>
      <w:r>
        <w:t>Indépendance des instances</w:t>
      </w:r>
    </w:p>
    <w:p w14:paraId="7D6D2FBB" w14:textId="77777777" w:rsidR="001623B0" w:rsidRDefault="00B650E7">
      <w:r>
        <w:t>Chaque Synth possède sa propre mémoire de poids. Deux réseaux sont indépendants s’ils utilisent des Synths distincts, des Buffers distincts et, de préférence, des graines et fichiers de sauvegarde distincts.</w:t>
      </w:r>
    </w:p>
    <w:p w14:paraId="60CD2233" w14:textId="77777777" w:rsidR="001623B0" w:rsidRDefault="00B650E7">
      <w:pPr>
        <w:pStyle w:val="Titre1"/>
      </w:pPr>
      <w:r>
        <w:t>2. Installation et vérification</w:t>
      </w:r>
    </w:p>
    <w:tbl>
      <w:tblPr>
        <w:tblW w:w="0" w:type="auto"/>
        <w:jc w:val="center"/>
        <w:tblLook w:val="04A0" w:firstRow="1" w:lastRow="0" w:firstColumn="1" w:lastColumn="0" w:noHBand="0" w:noVBand="1"/>
      </w:tblPr>
      <w:tblGrid>
        <w:gridCol w:w="9878"/>
      </w:tblGrid>
      <w:tr w:rsidR="001623B0" w14:paraId="51D12D20" w14:textId="77777777">
        <w:trPr>
          <w:jc w:val="center"/>
        </w:trPr>
        <w:tc>
          <w:tcPr>
            <w:tcW w:w="9878" w:type="dxa"/>
            <w:shd w:val="clear" w:color="auto" w:fill="F2F5F7"/>
            <w:tcMar>
              <w:top w:w="140" w:type="dxa"/>
              <w:left w:w="180" w:type="dxa"/>
              <w:bottom w:w="140" w:type="dxa"/>
              <w:right w:w="180" w:type="dxa"/>
            </w:tcMar>
          </w:tcPr>
          <w:p w14:paraId="38A5F5BD" w14:textId="77777777" w:rsidR="001623B0" w:rsidRDefault="00B650E7">
            <w:pPr>
              <w:spacing w:after="0"/>
            </w:pPr>
            <w:r>
              <w:rPr>
                <w:rFonts w:ascii="Menlo" w:hAnsi="Menlo"/>
                <w:color w:val="232D37"/>
                <w:sz w:val="17"/>
              </w:rPr>
              <w:t>HPNeuralNetActivations.dumpInterface;</w:t>
            </w:r>
            <w:r>
              <w:br/>
            </w:r>
            <w:r>
              <w:rPr>
                <w:rFonts w:ascii="Menlo" w:hAnsi="Menlo"/>
                <w:color w:val="232D37"/>
                <w:sz w:val="17"/>
              </w:rPr>
              <w:t>HPNeuralNetActivationsBuffer;</w:t>
            </w:r>
            <w:r>
              <w:br/>
            </w:r>
            <w:r>
              <w:rPr>
                <w:rFonts w:ascii="Menlo" w:hAnsi="Menlo"/>
                <w:color w:val="232D37"/>
                <w:sz w:val="17"/>
              </w:rPr>
              <w:t>s.reboot;</w:t>
            </w:r>
          </w:p>
        </w:tc>
      </w:tr>
    </w:tbl>
    <w:p w14:paraId="60BCF9D1" w14:textId="77777777" w:rsidR="001623B0" w:rsidRDefault="001623B0">
      <w:pPr>
        <w:spacing w:after="20"/>
      </w:pPr>
    </w:p>
    <w:p w14:paraId="4CC8B4EC" w14:textId="77777777" w:rsidR="001623B0" w:rsidRDefault="00B650E7">
      <w:r>
        <w:t>Le fichier binaire doit être installé dans le dossier Extensions de SuperCollider avec sa classe .sc. Après chaque modification de classe, quittez complètement SuperCollider, relancez-le et recompilez la bibliothèque de classes.</w:t>
      </w:r>
    </w:p>
    <w:tbl>
      <w:tblPr>
        <w:tblW w:w="0" w:type="auto"/>
        <w:jc w:val="center"/>
        <w:tblLook w:val="04A0" w:firstRow="1" w:lastRow="0" w:firstColumn="1" w:lastColumn="0" w:noHBand="0" w:noVBand="1"/>
      </w:tblPr>
      <w:tblGrid>
        <w:gridCol w:w="9878"/>
      </w:tblGrid>
      <w:tr w:rsidR="001623B0" w14:paraId="6444BF5A" w14:textId="77777777">
        <w:trPr>
          <w:jc w:val="center"/>
        </w:trPr>
        <w:tc>
          <w:tcPr>
            <w:tcW w:w="9878" w:type="dxa"/>
            <w:shd w:val="clear" w:color="auto" w:fill="FDECEC"/>
            <w:tcMar>
              <w:top w:w="160" w:type="dxa"/>
              <w:left w:w="180" w:type="dxa"/>
              <w:bottom w:w="160" w:type="dxa"/>
              <w:right w:w="180" w:type="dxa"/>
            </w:tcMar>
          </w:tcPr>
          <w:p w14:paraId="4AD18E16" w14:textId="77777777" w:rsidR="001623B0" w:rsidRDefault="00B650E7">
            <w:r>
              <w:rPr>
                <w:b/>
                <w:color w:val="005F78"/>
              </w:rPr>
              <w:t xml:space="preserve">Sécurité audio  </w:t>
            </w:r>
            <w:r>
              <w:t>Pour les exemples avec microphone, utilisez un casque, baissez le niveau de sortie et évitez tout retour micro vers les enceintes. Un Limiter logiciel ne remplace pas une surveillance attentive du niveau.</w:t>
            </w:r>
          </w:p>
        </w:tc>
      </w:tr>
    </w:tbl>
    <w:p w14:paraId="3C6DC5F9" w14:textId="77777777" w:rsidR="001623B0" w:rsidRDefault="001623B0">
      <w:pPr>
        <w:spacing w:after="20"/>
      </w:pPr>
    </w:p>
    <w:p w14:paraId="5A50B8F9" w14:textId="77777777" w:rsidR="001623B0" w:rsidRDefault="00B650E7">
      <w:pPr>
        <w:pStyle w:val="Titre1"/>
      </w:pPr>
      <w:r>
        <w:lastRenderedPageBreak/>
        <w:t>3. Méthode principale : HPNeuralNetActivations.kr</w:t>
      </w:r>
    </w:p>
    <w:tbl>
      <w:tblPr>
        <w:tblW w:w="0" w:type="auto"/>
        <w:jc w:val="center"/>
        <w:tblLook w:val="04A0" w:firstRow="1" w:lastRow="0" w:firstColumn="1" w:lastColumn="0" w:noHBand="0" w:noVBand="1"/>
      </w:tblPr>
      <w:tblGrid>
        <w:gridCol w:w="9878"/>
      </w:tblGrid>
      <w:tr w:rsidR="001623B0" w14:paraId="38ABE4F0" w14:textId="77777777">
        <w:trPr>
          <w:jc w:val="center"/>
        </w:trPr>
        <w:tc>
          <w:tcPr>
            <w:tcW w:w="9878" w:type="dxa"/>
            <w:shd w:val="clear" w:color="auto" w:fill="F2F5F7"/>
            <w:tcMar>
              <w:top w:w="140" w:type="dxa"/>
              <w:left w:w="180" w:type="dxa"/>
              <w:bottom w:w="140" w:type="dxa"/>
              <w:right w:w="180" w:type="dxa"/>
            </w:tcMar>
          </w:tcPr>
          <w:p w14:paraId="65D5084A" w14:textId="77777777" w:rsidR="001623B0" w:rsidRDefault="00B650E7">
            <w:pPr>
              <w:spacing w:after="0"/>
            </w:pPr>
            <w:r>
              <w:rPr>
                <w:rFonts w:ascii="Menlo" w:hAnsi="Menlo"/>
                <w:color w:val="232D37"/>
                <w:sz w:val="17"/>
              </w:rPr>
              <w:t>HPNeuralNetActivations.kr(</w:t>
            </w:r>
            <w:r>
              <w:br/>
            </w:r>
            <w:r>
              <w:rPr>
                <w:rFonts w:ascii="Menlo" w:hAnsi="Menlo"/>
                <w:color w:val="232D37"/>
                <w:sz w:val="17"/>
              </w:rPr>
              <w:t xml:space="preserve">    inputs,</w:t>
            </w:r>
            <w:r>
              <w:br/>
            </w:r>
            <w:r>
              <w:rPr>
                <w:rFonts w:ascii="Menlo" w:hAnsi="Menlo"/>
                <w:color w:val="232D37"/>
                <w:sz w:val="17"/>
              </w:rPr>
              <w:t xml:space="preserve">    hiddenLayers,</w:t>
            </w:r>
            <w:r>
              <w:br/>
            </w:r>
            <w:r>
              <w:rPr>
                <w:rFonts w:ascii="Menlo" w:hAnsi="Menlo"/>
                <w:color w:val="232D37"/>
                <w:sz w:val="17"/>
              </w:rPr>
              <w:t xml:space="preserve">    numOutputs,</w:t>
            </w:r>
            <w:r>
              <w:br/>
            </w:r>
            <w:r>
              <w:rPr>
                <w:rFonts w:ascii="Menlo" w:hAnsi="Menlo"/>
                <w:color w:val="232D37"/>
                <w:sz w:val="17"/>
              </w:rPr>
              <w:t xml:space="preserve">    activations,</w:t>
            </w:r>
            <w:r>
              <w:br/>
            </w:r>
            <w:r>
              <w:rPr>
                <w:rFonts w:ascii="Menlo" w:hAnsi="Menlo"/>
                <w:color w:val="232D37"/>
                <w:sz w:val="17"/>
              </w:rPr>
              <w:t xml:space="preserve">    targets,</w:t>
            </w:r>
            <w:r>
              <w:br/>
            </w:r>
            <w:r>
              <w:rPr>
                <w:rFonts w:ascii="Menlo" w:hAnsi="Menlo"/>
                <w:color w:val="232D37"/>
                <w:sz w:val="17"/>
              </w:rPr>
              <w:t xml:space="preserve">    learning,</w:t>
            </w:r>
            <w:r>
              <w:br/>
            </w:r>
            <w:r>
              <w:rPr>
                <w:rFonts w:ascii="Menlo" w:hAnsi="Menlo"/>
                <w:color w:val="232D37"/>
                <w:sz w:val="17"/>
              </w:rPr>
              <w:t xml:space="preserve">    temperature,</w:t>
            </w:r>
            <w:r>
              <w:br/>
            </w:r>
            <w:r>
              <w:rPr>
                <w:rFonts w:ascii="Menlo" w:hAnsi="Menlo"/>
                <w:color w:val="232D37"/>
                <w:sz w:val="17"/>
              </w:rPr>
              <w:t xml:space="preserve">    trainTrig,</w:t>
            </w:r>
            <w:r>
              <w:br/>
            </w:r>
            <w:r>
              <w:rPr>
                <w:rFonts w:ascii="Menlo" w:hAnsi="Menlo"/>
                <w:color w:val="232D37"/>
                <w:sz w:val="17"/>
              </w:rPr>
              <w:t xml:space="preserve">    resetTrig,</w:t>
            </w:r>
            <w:r>
              <w:br/>
            </w:r>
            <w:r>
              <w:rPr>
                <w:rFonts w:ascii="Menlo" w:hAnsi="Menlo"/>
                <w:color w:val="232D37"/>
                <w:sz w:val="17"/>
              </w:rPr>
              <w:t xml:space="preserve">    seed,</w:t>
            </w:r>
            <w:r>
              <w:br/>
            </w:r>
            <w:r>
              <w:rPr>
                <w:rFonts w:ascii="Menlo" w:hAnsi="Menlo"/>
                <w:color w:val="232D37"/>
                <w:sz w:val="17"/>
              </w:rPr>
              <w:t xml:space="preserve">    weightsBuf,</w:t>
            </w:r>
            <w:r>
              <w:br/>
            </w:r>
            <w:r>
              <w:rPr>
                <w:rFonts w:ascii="Menlo" w:hAnsi="Menlo"/>
                <w:color w:val="232D37"/>
                <w:sz w:val="17"/>
              </w:rPr>
              <w:t xml:space="preserve">    loadTrig,</w:t>
            </w:r>
            <w:r>
              <w:br/>
            </w:r>
            <w:r>
              <w:rPr>
                <w:rFonts w:ascii="Menlo" w:hAnsi="Menlo"/>
                <w:color w:val="232D37"/>
                <w:sz w:val="17"/>
              </w:rPr>
              <w:t xml:space="preserve">    saveTrig</w:t>
            </w:r>
            <w:r>
              <w:br/>
            </w:r>
            <w:r>
              <w:rPr>
                <w:rFonts w:ascii="Menlo" w:hAnsi="Menlo"/>
                <w:color w:val="232D37"/>
                <w:sz w:val="17"/>
              </w:rPr>
              <w:t>)</w:t>
            </w:r>
          </w:p>
        </w:tc>
      </w:tr>
    </w:tbl>
    <w:p w14:paraId="357A8DCD" w14:textId="77777777" w:rsidR="001623B0" w:rsidRDefault="001623B0">
      <w:pPr>
        <w:spacing w:after="20"/>
      </w:pPr>
    </w:p>
    <w:tbl>
      <w:tblPr>
        <w:tblStyle w:val="Grilledutableau"/>
        <w:tblW w:w="0" w:type="auto"/>
        <w:jc w:val="center"/>
        <w:tblLook w:val="04A0" w:firstRow="1" w:lastRow="0" w:firstColumn="1" w:lastColumn="0" w:noHBand="0" w:noVBand="1"/>
      </w:tblPr>
      <w:tblGrid>
        <w:gridCol w:w="3289"/>
        <w:gridCol w:w="3290"/>
        <w:gridCol w:w="3289"/>
      </w:tblGrid>
      <w:tr w:rsidR="001623B0" w14:paraId="67760E06" w14:textId="77777777">
        <w:trPr>
          <w:jc w:val="center"/>
        </w:trPr>
        <w:tc>
          <w:tcPr>
            <w:tcW w:w="3293" w:type="dxa"/>
            <w:shd w:val="clear" w:color="auto" w:fill="0B7285"/>
          </w:tcPr>
          <w:p w14:paraId="399EB74E" w14:textId="77777777" w:rsidR="001623B0" w:rsidRDefault="00B650E7">
            <w:r>
              <w:rPr>
                <w:b/>
                <w:color w:val="FFFFFF"/>
              </w:rPr>
              <w:t>Argument</w:t>
            </w:r>
          </w:p>
        </w:tc>
        <w:tc>
          <w:tcPr>
            <w:tcW w:w="3293" w:type="dxa"/>
            <w:shd w:val="clear" w:color="auto" w:fill="0B7285"/>
          </w:tcPr>
          <w:p w14:paraId="18EB1044" w14:textId="77777777" w:rsidR="001623B0" w:rsidRDefault="00B650E7">
            <w:r>
              <w:rPr>
                <w:b/>
                <w:color w:val="FFFFFF"/>
              </w:rPr>
              <w:t>Fonction</w:t>
            </w:r>
          </w:p>
        </w:tc>
        <w:tc>
          <w:tcPr>
            <w:tcW w:w="3293" w:type="dxa"/>
            <w:shd w:val="clear" w:color="auto" w:fill="0B7285"/>
          </w:tcPr>
          <w:p w14:paraId="0CDBCDE2" w14:textId="77777777" w:rsidR="001623B0" w:rsidRDefault="00B650E7">
            <w:r>
              <w:rPr>
                <w:b/>
                <w:color w:val="FFFFFF"/>
              </w:rPr>
              <w:t>Conseil</w:t>
            </w:r>
          </w:p>
        </w:tc>
      </w:tr>
      <w:tr w:rsidR="001623B0" w14:paraId="435B3080" w14:textId="77777777">
        <w:trPr>
          <w:jc w:val="center"/>
        </w:trPr>
        <w:tc>
          <w:tcPr>
            <w:tcW w:w="3293" w:type="dxa"/>
            <w:tcMar>
              <w:top w:w="100" w:type="dxa"/>
              <w:left w:w="120" w:type="dxa"/>
              <w:bottom w:w="100" w:type="dxa"/>
              <w:right w:w="120" w:type="dxa"/>
            </w:tcMar>
          </w:tcPr>
          <w:p w14:paraId="3704DB7D" w14:textId="77777777" w:rsidR="001623B0" w:rsidRDefault="00B650E7">
            <w:r>
              <w:t>inputs</w:t>
            </w:r>
          </w:p>
        </w:tc>
        <w:tc>
          <w:tcPr>
            <w:tcW w:w="3293" w:type="dxa"/>
            <w:tcMar>
              <w:top w:w="100" w:type="dxa"/>
              <w:left w:w="120" w:type="dxa"/>
              <w:bottom w:w="100" w:type="dxa"/>
              <w:right w:w="120" w:type="dxa"/>
            </w:tcMar>
          </w:tcPr>
          <w:p w14:paraId="5065260C" w14:textId="77777777" w:rsidR="001623B0" w:rsidRDefault="00B650E7">
            <w:r>
              <w:t>Vecteur présenté au réseau.</w:t>
            </w:r>
          </w:p>
        </w:tc>
        <w:tc>
          <w:tcPr>
            <w:tcW w:w="3293" w:type="dxa"/>
            <w:tcMar>
              <w:top w:w="100" w:type="dxa"/>
              <w:left w:w="120" w:type="dxa"/>
              <w:bottom w:w="100" w:type="dxa"/>
              <w:right w:w="120" w:type="dxa"/>
            </w:tcMar>
          </w:tcPr>
          <w:p w14:paraId="537179D1" w14:textId="77777777" w:rsidR="001623B0" w:rsidRDefault="00B650E7">
            <w:r>
              <w:t>Normaliser de préférence entre 0 et 1.</w:t>
            </w:r>
          </w:p>
        </w:tc>
      </w:tr>
      <w:tr w:rsidR="001623B0" w14:paraId="12599635" w14:textId="77777777">
        <w:trPr>
          <w:jc w:val="center"/>
        </w:trPr>
        <w:tc>
          <w:tcPr>
            <w:tcW w:w="3293" w:type="dxa"/>
            <w:tcMar>
              <w:top w:w="100" w:type="dxa"/>
              <w:left w:w="120" w:type="dxa"/>
              <w:bottom w:w="100" w:type="dxa"/>
              <w:right w:w="120" w:type="dxa"/>
            </w:tcMar>
          </w:tcPr>
          <w:p w14:paraId="1C6075B8" w14:textId="77777777" w:rsidR="001623B0" w:rsidRDefault="00B650E7">
            <w:r>
              <w:t>hiddenLayers</w:t>
            </w:r>
          </w:p>
        </w:tc>
        <w:tc>
          <w:tcPr>
            <w:tcW w:w="3293" w:type="dxa"/>
            <w:tcMar>
              <w:top w:w="100" w:type="dxa"/>
              <w:left w:w="120" w:type="dxa"/>
              <w:bottom w:w="100" w:type="dxa"/>
              <w:right w:w="120" w:type="dxa"/>
            </w:tcMar>
          </w:tcPr>
          <w:p w14:paraId="3B90D7CE" w14:textId="77777777" w:rsidR="001623B0" w:rsidRDefault="00B650E7">
            <w:r>
              <w:t>Tableau des tailles des couches cachées.</w:t>
            </w:r>
          </w:p>
        </w:tc>
        <w:tc>
          <w:tcPr>
            <w:tcW w:w="3293" w:type="dxa"/>
            <w:tcMar>
              <w:top w:w="100" w:type="dxa"/>
              <w:left w:w="120" w:type="dxa"/>
              <w:bottom w:w="100" w:type="dxa"/>
              <w:right w:w="120" w:type="dxa"/>
            </w:tcMar>
          </w:tcPr>
          <w:p w14:paraId="3EB3CA02" w14:textId="77777777" w:rsidR="001623B0" w:rsidRDefault="00B650E7">
            <w:r>
              <w:t>Commencer avec [8] ou [12, 8].</w:t>
            </w:r>
          </w:p>
        </w:tc>
      </w:tr>
      <w:tr w:rsidR="001623B0" w14:paraId="4A584162" w14:textId="77777777">
        <w:trPr>
          <w:jc w:val="center"/>
        </w:trPr>
        <w:tc>
          <w:tcPr>
            <w:tcW w:w="3293" w:type="dxa"/>
            <w:tcMar>
              <w:top w:w="100" w:type="dxa"/>
              <w:left w:w="120" w:type="dxa"/>
              <w:bottom w:w="100" w:type="dxa"/>
              <w:right w:w="120" w:type="dxa"/>
            </w:tcMar>
          </w:tcPr>
          <w:p w14:paraId="11E41CD0" w14:textId="77777777" w:rsidR="001623B0" w:rsidRDefault="00B650E7">
            <w:r>
              <w:t>numOutputs</w:t>
            </w:r>
          </w:p>
        </w:tc>
        <w:tc>
          <w:tcPr>
            <w:tcW w:w="3293" w:type="dxa"/>
            <w:tcMar>
              <w:top w:w="100" w:type="dxa"/>
              <w:left w:w="120" w:type="dxa"/>
              <w:bottom w:w="100" w:type="dxa"/>
              <w:right w:w="120" w:type="dxa"/>
            </w:tcMar>
          </w:tcPr>
          <w:p w14:paraId="77321BD2" w14:textId="77777777" w:rsidR="001623B0" w:rsidRDefault="00B650E7">
            <w:r>
              <w:t>Nombre de sorties du réseau.</w:t>
            </w:r>
          </w:p>
        </w:tc>
        <w:tc>
          <w:tcPr>
            <w:tcW w:w="3293" w:type="dxa"/>
            <w:tcMar>
              <w:top w:w="100" w:type="dxa"/>
              <w:left w:w="120" w:type="dxa"/>
              <w:bottom w:w="100" w:type="dxa"/>
              <w:right w:w="120" w:type="dxa"/>
            </w:tcMar>
          </w:tcPr>
          <w:p w14:paraId="58623356" w14:textId="77777777" w:rsidR="001623B0" w:rsidRDefault="00B650E7">
            <w:r>
              <w:t>Une sortie par paramètre musical appris.</w:t>
            </w:r>
          </w:p>
        </w:tc>
      </w:tr>
      <w:tr w:rsidR="001623B0" w14:paraId="6C4A0D8E" w14:textId="77777777">
        <w:trPr>
          <w:jc w:val="center"/>
        </w:trPr>
        <w:tc>
          <w:tcPr>
            <w:tcW w:w="3293" w:type="dxa"/>
            <w:tcMar>
              <w:top w:w="100" w:type="dxa"/>
              <w:left w:w="120" w:type="dxa"/>
              <w:bottom w:w="100" w:type="dxa"/>
              <w:right w:w="120" w:type="dxa"/>
            </w:tcMar>
          </w:tcPr>
          <w:p w14:paraId="36D12FF5" w14:textId="77777777" w:rsidR="001623B0" w:rsidRDefault="00B650E7">
            <w:r>
              <w:t>activations</w:t>
            </w:r>
          </w:p>
        </w:tc>
        <w:tc>
          <w:tcPr>
            <w:tcW w:w="3293" w:type="dxa"/>
            <w:tcMar>
              <w:top w:w="100" w:type="dxa"/>
              <w:left w:w="120" w:type="dxa"/>
              <w:bottom w:w="100" w:type="dxa"/>
              <w:right w:w="120" w:type="dxa"/>
            </w:tcMar>
          </w:tcPr>
          <w:p w14:paraId="12299E4D" w14:textId="77777777" w:rsidR="001623B0" w:rsidRDefault="00B650E7">
            <w:r>
              <w:t>Activation de chaque couche, sortie comprise.</w:t>
            </w:r>
          </w:p>
        </w:tc>
        <w:tc>
          <w:tcPr>
            <w:tcW w:w="3293" w:type="dxa"/>
            <w:tcMar>
              <w:top w:w="100" w:type="dxa"/>
              <w:left w:w="120" w:type="dxa"/>
              <w:bottom w:w="100" w:type="dxa"/>
              <w:right w:w="120" w:type="dxa"/>
            </w:tcMar>
          </w:tcPr>
          <w:p w14:paraId="61AAB0B5" w14:textId="77777777" w:rsidR="001623B0" w:rsidRDefault="00B650E7">
            <w:r>
              <w:t>Exemple : [\relu, \tanh, \sigmoid].</w:t>
            </w:r>
          </w:p>
        </w:tc>
      </w:tr>
      <w:tr w:rsidR="001623B0" w14:paraId="4ECBB0A3" w14:textId="77777777">
        <w:trPr>
          <w:jc w:val="center"/>
        </w:trPr>
        <w:tc>
          <w:tcPr>
            <w:tcW w:w="3293" w:type="dxa"/>
            <w:tcMar>
              <w:top w:w="100" w:type="dxa"/>
              <w:left w:w="120" w:type="dxa"/>
              <w:bottom w:w="100" w:type="dxa"/>
              <w:right w:w="120" w:type="dxa"/>
            </w:tcMar>
          </w:tcPr>
          <w:p w14:paraId="6FF6FFD0" w14:textId="77777777" w:rsidR="001623B0" w:rsidRDefault="00B650E7">
            <w:r>
              <w:t>targets</w:t>
            </w:r>
          </w:p>
        </w:tc>
        <w:tc>
          <w:tcPr>
            <w:tcW w:w="3293" w:type="dxa"/>
            <w:tcMar>
              <w:top w:w="100" w:type="dxa"/>
              <w:left w:w="120" w:type="dxa"/>
              <w:bottom w:w="100" w:type="dxa"/>
              <w:right w:w="120" w:type="dxa"/>
            </w:tcMar>
          </w:tcPr>
          <w:p w14:paraId="71C0B8E2" w14:textId="77777777" w:rsidR="001623B0" w:rsidRDefault="00B650E7">
            <w:r>
              <w:t>Valeurs désirées pendant l’apprentissage.</w:t>
            </w:r>
          </w:p>
        </w:tc>
        <w:tc>
          <w:tcPr>
            <w:tcW w:w="3293" w:type="dxa"/>
            <w:tcMar>
              <w:top w:w="100" w:type="dxa"/>
              <w:left w:w="120" w:type="dxa"/>
              <w:bottom w:w="100" w:type="dxa"/>
              <w:right w:w="120" w:type="dxa"/>
            </w:tcMar>
          </w:tcPr>
          <w:p w14:paraId="0981ACB7" w14:textId="77777777" w:rsidR="001623B0" w:rsidRDefault="00B650E7">
            <w:r>
              <w:t>Même longueur que numOutputs.</w:t>
            </w:r>
          </w:p>
        </w:tc>
      </w:tr>
      <w:tr w:rsidR="001623B0" w14:paraId="76D9466E" w14:textId="77777777">
        <w:trPr>
          <w:jc w:val="center"/>
        </w:trPr>
        <w:tc>
          <w:tcPr>
            <w:tcW w:w="3293" w:type="dxa"/>
            <w:tcMar>
              <w:top w:w="100" w:type="dxa"/>
              <w:left w:w="120" w:type="dxa"/>
              <w:bottom w:w="100" w:type="dxa"/>
              <w:right w:w="120" w:type="dxa"/>
            </w:tcMar>
          </w:tcPr>
          <w:p w14:paraId="774433FB" w14:textId="77777777" w:rsidR="001623B0" w:rsidRDefault="00B650E7">
            <w:r>
              <w:t>learning</w:t>
            </w:r>
          </w:p>
        </w:tc>
        <w:tc>
          <w:tcPr>
            <w:tcW w:w="3293" w:type="dxa"/>
            <w:tcMar>
              <w:top w:w="100" w:type="dxa"/>
              <w:left w:w="120" w:type="dxa"/>
              <w:bottom w:w="100" w:type="dxa"/>
              <w:right w:w="120" w:type="dxa"/>
            </w:tcMar>
          </w:tcPr>
          <w:p w14:paraId="0E8B0B10" w14:textId="77777777" w:rsidR="001623B0" w:rsidRDefault="00B650E7">
            <w:r>
              <w:t>Amplitude de la mise à jour des poids.</w:t>
            </w:r>
          </w:p>
        </w:tc>
        <w:tc>
          <w:tcPr>
            <w:tcW w:w="3293" w:type="dxa"/>
            <w:tcMar>
              <w:top w:w="100" w:type="dxa"/>
              <w:left w:w="120" w:type="dxa"/>
              <w:bottom w:w="100" w:type="dxa"/>
              <w:right w:w="120" w:type="dxa"/>
            </w:tcMar>
          </w:tcPr>
          <w:p w14:paraId="0734276D" w14:textId="77777777" w:rsidR="001623B0" w:rsidRDefault="00B650E7">
            <w:r>
              <w:t>0.01 à 0.05 est une bonne zone de départ.</w:t>
            </w:r>
          </w:p>
        </w:tc>
      </w:tr>
      <w:tr w:rsidR="001623B0" w14:paraId="25AFFE82" w14:textId="77777777">
        <w:trPr>
          <w:jc w:val="center"/>
        </w:trPr>
        <w:tc>
          <w:tcPr>
            <w:tcW w:w="3293" w:type="dxa"/>
            <w:tcMar>
              <w:top w:w="100" w:type="dxa"/>
              <w:left w:w="120" w:type="dxa"/>
              <w:bottom w:w="100" w:type="dxa"/>
              <w:right w:w="120" w:type="dxa"/>
            </w:tcMar>
          </w:tcPr>
          <w:p w14:paraId="086FCEE5" w14:textId="77777777" w:rsidR="001623B0" w:rsidRDefault="00B650E7">
            <w:r>
              <w:t>temperature</w:t>
            </w:r>
          </w:p>
        </w:tc>
        <w:tc>
          <w:tcPr>
            <w:tcW w:w="3293" w:type="dxa"/>
            <w:tcMar>
              <w:top w:w="100" w:type="dxa"/>
              <w:left w:w="120" w:type="dxa"/>
              <w:bottom w:w="100" w:type="dxa"/>
              <w:right w:w="120" w:type="dxa"/>
            </w:tcMar>
          </w:tcPr>
          <w:p w14:paraId="4460CE14" w14:textId="77777777" w:rsidR="001623B0" w:rsidRDefault="00B650E7">
            <w:r>
              <w:t>Pente globale des activations.</w:t>
            </w:r>
          </w:p>
        </w:tc>
        <w:tc>
          <w:tcPr>
            <w:tcW w:w="3293" w:type="dxa"/>
            <w:tcMar>
              <w:top w:w="100" w:type="dxa"/>
              <w:left w:w="120" w:type="dxa"/>
              <w:bottom w:w="100" w:type="dxa"/>
              <w:right w:w="120" w:type="dxa"/>
            </w:tcMar>
          </w:tcPr>
          <w:p w14:paraId="50CEB985" w14:textId="77777777" w:rsidR="001623B0" w:rsidRDefault="00B650E7">
            <w:r>
              <w:t>Conserver 1 pour commencer.</w:t>
            </w:r>
          </w:p>
        </w:tc>
      </w:tr>
      <w:tr w:rsidR="001623B0" w14:paraId="242F18DE" w14:textId="77777777">
        <w:trPr>
          <w:jc w:val="center"/>
        </w:trPr>
        <w:tc>
          <w:tcPr>
            <w:tcW w:w="3293" w:type="dxa"/>
            <w:tcMar>
              <w:top w:w="100" w:type="dxa"/>
              <w:left w:w="120" w:type="dxa"/>
              <w:bottom w:w="100" w:type="dxa"/>
              <w:right w:w="120" w:type="dxa"/>
            </w:tcMar>
          </w:tcPr>
          <w:p w14:paraId="6BC376DF" w14:textId="77777777" w:rsidR="001623B0" w:rsidRDefault="00B650E7">
            <w:r>
              <w:t>trainTrig</w:t>
            </w:r>
          </w:p>
        </w:tc>
        <w:tc>
          <w:tcPr>
            <w:tcW w:w="3293" w:type="dxa"/>
            <w:tcMar>
              <w:top w:w="100" w:type="dxa"/>
              <w:left w:w="120" w:type="dxa"/>
              <w:bottom w:w="100" w:type="dxa"/>
              <w:right w:w="120" w:type="dxa"/>
            </w:tcMar>
          </w:tcPr>
          <w:p w14:paraId="44B44B50" w14:textId="77777777" w:rsidR="001623B0" w:rsidRDefault="00B650E7">
            <w:r>
              <w:t>Front montant déclenchant une mise à jour.</w:t>
            </w:r>
          </w:p>
        </w:tc>
        <w:tc>
          <w:tcPr>
            <w:tcW w:w="3293" w:type="dxa"/>
            <w:tcMar>
              <w:top w:w="100" w:type="dxa"/>
              <w:left w:w="120" w:type="dxa"/>
              <w:bottom w:w="100" w:type="dxa"/>
              <w:right w:w="120" w:type="dxa"/>
            </w:tcMar>
          </w:tcPr>
          <w:p w14:paraId="53BA111B" w14:textId="77777777" w:rsidR="001623B0" w:rsidRDefault="00B650E7">
            <w:r>
              <w:t>Toujours revenir à 0 entre deux exemples.</w:t>
            </w:r>
          </w:p>
        </w:tc>
      </w:tr>
      <w:tr w:rsidR="001623B0" w14:paraId="792925D8" w14:textId="77777777">
        <w:trPr>
          <w:jc w:val="center"/>
        </w:trPr>
        <w:tc>
          <w:tcPr>
            <w:tcW w:w="3293" w:type="dxa"/>
            <w:tcMar>
              <w:top w:w="100" w:type="dxa"/>
              <w:left w:w="120" w:type="dxa"/>
              <w:bottom w:w="100" w:type="dxa"/>
              <w:right w:w="120" w:type="dxa"/>
            </w:tcMar>
          </w:tcPr>
          <w:p w14:paraId="3DD9D13E" w14:textId="77777777" w:rsidR="001623B0" w:rsidRDefault="00B650E7">
            <w:r>
              <w:t>resetTrig</w:t>
            </w:r>
          </w:p>
        </w:tc>
        <w:tc>
          <w:tcPr>
            <w:tcW w:w="3293" w:type="dxa"/>
            <w:tcMar>
              <w:top w:w="100" w:type="dxa"/>
              <w:left w:w="120" w:type="dxa"/>
              <w:bottom w:w="100" w:type="dxa"/>
              <w:right w:w="120" w:type="dxa"/>
            </w:tcMar>
          </w:tcPr>
          <w:p w14:paraId="683D1422" w14:textId="77777777" w:rsidR="001623B0" w:rsidRDefault="00B650E7">
            <w:r>
              <w:t>Front montant réinitialisant les poids.</w:t>
            </w:r>
          </w:p>
        </w:tc>
        <w:tc>
          <w:tcPr>
            <w:tcW w:w="3293" w:type="dxa"/>
            <w:tcMar>
              <w:top w:w="100" w:type="dxa"/>
              <w:left w:w="120" w:type="dxa"/>
              <w:bottom w:w="100" w:type="dxa"/>
              <w:right w:w="120" w:type="dxa"/>
            </w:tcMar>
          </w:tcPr>
          <w:p w14:paraId="0A3A49AD" w14:textId="77777777" w:rsidR="001623B0" w:rsidRDefault="00B650E7">
            <w:r>
              <w:t>Sauvegarder avant de réinitialiser.</w:t>
            </w:r>
          </w:p>
        </w:tc>
      </w:tr>
      <w:tr w:rsidR="001623B0" w14:paraId="517C79EF" w14:textId="77777777">
        <w:trPr>
          <w:jc w:val="center"/>
        </w:trPr>
        <w:tc>
          <w:tcPr>
            <w:tcW w:w="3293" w:type="dxa"/>
            <w:tcMar>
              <w:top w:w="100" w:type="dxa"/>
              <w:left w:w="120" w:type="dxa"/>
              <w:bottom w:w="100" w:type="dxa"/>
              <w:right w:w="120" w:type="dxa"/>
            </w:tcMar>
          </w:tcPr>
          <w:p w14:paraId="3A9DD1EB" w14:textId="77777777" w:rsidR="001623B0" w:rsidRDefault="00B650E7">
            <w:r>
              <w:t>seed</w:t>
            </w:r>
          </w:p>
        </w:tc>
        <w:tc>
          <w:tcPr>
            <w:tcW w:w="3293" w:type="dxa"/>
            <w:tcMar>
              <w:top w:w="100" w:type="dxa"/>
              <w:left w:w="120" w:type="dxa"/>
              <w:bottom w:w="100" w:type="dxa"/>
              <w:right w:w="120" w:type="dxa"/>
            </w:tcMar>
          </w:tcPr>
          <w:p w14:paraId="538B075A" w14:textId="77777777" w:rsidR="001623B0" w:rsidRDefault="00B650E7">
            <w:r>
              <w:t>Graine de l’initialisation.</w:t>
            </w:r>
          </w:p>
        </w:tc>
        <w:tc>
          <w:tcPr>
            <w:tcW w:w="3293" w:type="dxa"/>
            <w:tcMar>
              <w:top w:w="100" w:type="dxa"/>
              <w:left w:w="120" w:type="dxa"/>
              <w:bottom w:w="100" w:type="dxa"/>
              <w:right w:w="120" w:type="dxa"/>
            </w:tcMar>
          </w:tcPr>
          <w:p w14:paraId="17A5DF84" w14:textId="77777777" w:rsidR="001623B0" w:rsidRDefault="00B650E7">
            <w:r>
              <w:t>Utiliser une graine distincte par réseau.</w:t>
            </w:r>
          </w:p>
        </w:tc>
      </w:tr>
      <w:tr w:rsidR="001623B0" w14:paraId="04E34E5E" w14:textId="77777777">
        <w:trPr>
          <w:jc w:val="center"/>
        </w:trPr>
        <w:tc>
          <w:tcPr>
            <w:tcW w:w="3293" w:type="dxa"/>
            <w:tcMar>
              <w:top w:w="100" w:type="dxa"/>
              <w:left w:w="120" w:type="dxa"/>
              <w:bottom w:w="100" w:type="dxa"/>
              <w:right w:w="120" w:type="dxa"/>
            </w:tcMar>
          </w:tcPr>
          <w:p w14:paraId="2F5E9B65" w14:textId="77777777" w:rsidR="001623B0" w:rsidRDefault="00B650E7">
            <w:r>
              <w:lastRenderedPageBreak/>
              <w:t>weightsBuf</w:t>
            </w:r>
          </w:p>
        </w:tc>
        <w:tc>
          <w:tcPr>
            <w:tcW w:w="3293" w:type="dxa"/>
            <w:tcMar>
              <w:top w:w="100" w:type="dxa"/>
              <w:left w:w="120" w:type="dxa"/>
              <w:bottom w:w="100" w:type="dxa"/>
              <w:right w:w="120" w:type="dxa"/>
            </w:tcMar>
          </w:tcPr>
          <w:p w14:paraId="5B7C35CD" w14:textId="77777777" w:rsidR="001623B0" w:rsidRDefault="00B650E7">
            <w:r>
              <w:t>Numéro du Buffer de poids.</w:t>
            </w:r>
          </w:p>
        </w:tc>
        <w:tc>
          <w:tcPr>
            <w:tcW w:w="3293" w:type="dxa"/>
            <w:tcMar>
              <w:top w:w="100" w:type="dxa"/>
              <w:left w:w="120" w:type="dxa"/>
              <w:bottom w:w="100" w:type="dxa"/>
              <w:right w:w="120" w:type="dxa"/>
            </w:tcMar>
          </w:tcPr>
          <w:p w14:paraId="4728D795" w14:textId="77777777" w:rsidR="001623B0" w:rsidRDefault="00B650E7">
            <w:r>
              <w:t>Ne pas partager entre réseaux indépendants.</w:t>
            </w:r>
          </w:p>
        </w:tc>
      </w:tr>
      <w:tr w:rsidR="001623B0" w14:paraId="487B3BBC" w14:textId="77777777">
        <w:trPr>
          <w:jc w:val="center"/>
        </w:trPr>
        <w:tc>
          <w:tcPr>
            <w:tcW w:w="3293" w:type="dxa"/>
            <w:tcMar>
              <w:top w:w="100" w:type="dxa"/>
              <w:left w:w="120" w:type="dxa"/>
              <w:bottom w:w="100" w:type="dxa"/>
              <w:right w:w="120" w:type="dxa"/>
            </w:tcMar>
          </w:tcPr>
          <w:p w14:paraId="1F421A75" w14:textId="77777777" w:rsidR="001623B0" w:rsidRDefault="00B650E7">
            <w:r>
              <w:t>loadTrig</w:t>
            </w:r>
          </w:p>
        </w:tc>
        <w:tc>
          <w:tcPr>
            <w:tcW w:w="3293" w:type="dxa"/>
            <w:tcMar>
              <w:top w:w="100" w:type="dxa"/>
              <w:left w:w="120" w:type="dxa"/>
              <w:bottom w:w="100" w:type="dxa"/>
              <w:right w:w="120" w:type="dxa"/>
            </w:tcMar>
          </w:tcPr>
          <w:p w14:paraId="45FDB7B8" w14:textId="77777777" w:rsidR="001623B0" w:rsidRDefault="00B650E7">
            <w:r>
              <w:t>Charge le Buffer dans le réseau.</w:t>
            </w:r>
          </w:p>
        </w:tc>
        <w:tc>
          <w:tcPr>
            <w:tcW w:w="3293" w:type="dxa"/>
            <w:tcMar>
              <w:top w:w="100" w:type="dxa"/>
              <w:left w:w="120" w:type="dxa"/>
              <w:bottom w:w="100" w:type="dxa"/>
              <w:right w:w="120" w:type="dxa"/>
            </w:tcMar>
          </w:tcPr>
          <w:p w14:paraId="317DF70B" w14:textId="77777777" w:rsidR="001623B0" w:rsidRDefault="00B650E7">
            <w:r>
              <w:t>Déclencher après Buffer.read.</w:t>
            </w:r>
          </w:p>
        </w:tc>
      </w:tr>
      <w:tr w:rsidR="001623B0" w14:paraId="06E589D7" w14:textId="77777777">
        <w:trPr>
          <w:jc w:val="center"/>
        </w:trPr>
        <w:tc>
          <w:tcPr>
            <w:tcW w:w="3293" w:type="dxa"/>
            <w:tcMar>
              <w:top w:w="100" w:type="dxa"/>
              <w:left w:w="120" w:type="dxa"/>
              <w:bottom w:w="100" w:type="dxa"/>
              <w:right w:w="120" w:type="dxa"/>
            </w:tcMar>
          </w:tcPr>
          <w:p w14:paraId="3AAF73DD" w14:textId="77777777" w:rsidR="001623B0" w:rsidRDefault="00B650E7">
            <w:r>
              <w:t>saveTrig</w:t>
            </w:r>
          </w:p>
        </w:tc>
        <w:tc>
          <w:tcPr>
            <w:tcW w:w="3293" w:type="dxa"/>
            <w:tcMar>
              <w:top w:w="100" w:type="dxa"/>
              <w:left w:w="120" w:type="dxa"/>
              <w:bottom w:w="100" w:type="dxa"/>
              <w:right w:w="120" w:type="dxa"/>
            </w:tcMar>
          </w:tcPr>
          <w:p w14:paraId="77FCB395" w14:textId="77777777" w:rsidR="001623B0" w:rsidRDefault="00B650E7">
            <w:r>
              <w:t>Copie le réseau vers le Buffer.</w:t>
            </w:r>
          </w:p>
        </w:tc>
        <w:tc>
          <w:tcPr>
            <w:tcW w:w="3293" w:type="dxa"/>
            <w:tcMar>
              <w:top w:w="100" w:type="dxa"/>
              <w:left w:w="120" w:type="dxa"/>
              <w:bottom w:w="100" w:type="dxa"/>
              <w:right w:w="120" w:type="dxa"/>
            </w:tcMar>
          </w:tcPr>
          <w:p w14:paraId="34825437" w14:textId="77777777" w:rsidR="001623B0" w:rsidRDefault="00B650E7">
            <w:r>
              <w:t>Déclencher avant l’écriture sur disque.</w:t>
            </w:r>
          </w:p>
        </w:tc>
      </w:tr>
    </w:tbl>
    <w:p w14:paraId="2EE5B800" w14:textId="77777777" w:rsidR="001623B0" w:rsidRDefault="001623B0"/>
    <w:p w14:paraId="3DD0A8FF" w14:textId="77777777" w:rsidR="001623B0" w:rsidRDefault="00B650E7">
      <w:pPr>
        <w:pStyle w:val="Titre2"/>
      </w:pPr>
      <w:r>
        <w:t>inputs</w:t>
      </w:r>
    </w:p>
    <w:p w14:paraId="08F0260B" w14:textId="77777777" w:rsidR="001623B0" w:rsidRDefault="00B650E7">
      <w:r>
        <w:t>Le tableau inputs détermine le nombre d’entrées. Il peut contenir des constantes, contrôles, données MIDI ou OSC, analyses audio, enveloppes et descripteurs. La version actuelle accepte 1 à 32 entrées. Une échelle cohérente accélère l’apprentissage.</w:t>
      </w:r>
    </w:p>
    <w:tbl>
      <w:tblPr>
        <w:tblW w:w="0" w:type="auto"/>
        <w:jc w:val="center"/>
        <w:tblLook w:val="04A0" w:firstRow="1" w:lastRow="0" w:firstColumn="1" w:lastColumn="0" w:noHBand="0" w:noVBand="1"/>
      </w:tblPr>
      <w:tblGrid>
        <w:gridCol w:w="9878"/>
      </w:tblGrid>
      <w:tr w:rsidR="001623B0" w14:paraId="3938B4E0" w14:textId="77777777">
        <w:trPr>
          <w:jc w:val="center"/>
        </w:trPr>
        <w:tc>
          <w:tcPr>
            <w:tcW w:w="9878" w:type="dxa"/>
            <w:shd w:val="clear" w:color="auto" w:fill="F2F5F7"/>
            <w:tcMar>
              <w:top w:w="140" w:type="dxa"/>
              <w:left w:w="180" w:type="dxa"/>
              <w:bottom w:w="140" w:type="dxa"/>
              <w:right w:w="180" w:type="dxa"/>
            </w:tcMar>
          </w:tcPr>
          <w:p w14:paraId="7FF01A95" w14:textId="77777777" w:rsidR="001623B0" w:rsidRDefault="00B650E7">
            <w:pPr>
              <w:spacing w:after="0"/>
            </w:pPr>
            <w:r>
              <w:rPr>
                <w:rFonts w:ascii="Menlo" w:hAnsi="Menlo"/>
                <w:color w:val="232D37"/>
                <w:sz w:val="17"/>
              </w:rPr>
              <w:t>inputs: [amplitude, pitch, brightness]</w:t>
            </w:r>
          </w:p>
        </w:tc>
      </w:tr>
    </w:tbl>
    <w:p w14:paraId="4F7FBAD5" w14:textId="77777777" w:rsidR="001623B0" w:rsidRDefault="001623B0">
      <w:pPr>
        <w:spacing w:after="20"/>
      </w:pPr>
    </w:p>
    <w:p w14:paraId="722F65D4" w14:textId="77777777" w:rsidR="001623B0" w:rsidRDefault="00B650E7">
      <w:pPr>
        <w:pStyle w:val="Titre2"/>
      </w:pPr>
      <w:r>
        <w:t>hiddenLayers</w:t>
      </w:r>
    </w:p>
    <w:p w14:paraId="1F6257CD" w14:textId="77777777" w:rsidR="001623B0" w:rsidRDefault="00B650E7">
      <w:r>
        <w:t>Ce tableau décrit la profondeur et la largeur du réseau. La version actuelle accepte 1 à 8 couches cachées et jusqu’à 128 neurones par couche. La topologie est fixe pendant la vie du Synth.</w:t>
      </w:r>
    </w:p>
    <w:tbl>
      <w:tblPr>
        <w:tblW w:w="0" w:type="auto"/>
        <w:jc w:val="center"/>
        <w:tblLook w:val="04A0" w:firstRow="1" w:lastRow="0" w:firstColumn="1" w:lastColumn="0" w:noHBand="0" w:noVBand="1"/>
      </w:tblPr>
      <w:tblGrid>
        <w:gridCol w:w="9878"/>
      </w:tblGrid>
      <w:tr w:rsidR="001623B0" w14:paraId="1389A71B" w14:textId="77777777">
        <w:trPr>
          <w:jc w:val="center"/>
        </w:trPr>
        <w:tc>
          <w:tcPr>
            <w:tcW w:w="9878" w:type="dxa"/>
            <w:shd w:val="clear" w:color="auto" w:fill="F2F5F7"/>
            <w:tcMar>
              <w:top w:w="140" w:type="dxa"/>
              <w:left w:w="180" w:type="dxa"/>
              <w:bottom w:w="140" w:type="dxa"/>
              <w:right w:w="180" w:type="dxa"/>
            </w:tcMar>
          </w:tcPr>
          <w:p w14:paraId="1ACF0899" w14:textId="77777777" w:rsidR="001623B0" w:rsidRDefault="00B650E7">
            <w:pPr>
              <w:spacing w:after="0"/>
            </w:pPr>
            <w:r>
              <w:rPr>
                <w:rFonts w:ascii="Menlo" w:hAnsi="Menlo"/>
                <w:color w:val="232D37"/>
                <w:sz w:val="17"/>
              </w:rPr>
              <w:t>hiddenLayers: [16, 12, 8]</w:t>
            </w:r>
          </w:p>
        </w:tc>
      </w:tr>
    </w:tbl>
    <w:p w14:paraId="22DC8243" w14:textId="77777777" w:rsidR="001623B0" w:rsidRDefault="001623B0">
      <w:pPr>
        <w:spacing w:after="20"/>
      </w:pPr>
    </w:p>
    <w:p w14:paraId="007E1AD0" w14:textId="77777777" w:rsidR="001623B0" w:rsidRDefault="00B650E7">
      <w:pPr>
        <w:pStyle w:val="Titre2"/>
      </w:pPr>
      <w:r>
        <w:t>numOutputs</w:t>
      </w:r>
    </w:p>
    <w:p w14:paraId="00D74235" w14:textId="77777777" w:rsidR="001623B0" w:rsidRDefault="00B650E7">
      <w:r>
        <w:t>Chaque sortie peut piloter un paramètre : filtre, panoramique, réverbération, hauteur, densité ou tout autre contrôle. La version actuelle accepte 1 à 32 sorties.</w:t>
      </w:r>
    </w:p>
    <w:tbl>
      <w:tblPr>
        <w:tblW w:w="0" w:type="auto"/>
        <w:jc w:val="center"/>
        <w:tblLook w:val="04A0" w:firstRow="1" w:lastRow="0" w:firstColumn="1" w:lastColumn="0" w:noHBand="0" w:noVBand="1"/>
      </w:tblPr>
      <w:tblGrid>
        <w:gridCol w:w="9878"/>
      </w:tblGrid>
      <w:tr w:rsidR="001623B0" w14:paraId="53B7B4DF" w14:textId="77777777">
        <w:trPr>
          <w:jc w:val="center"/>
        </w:trPr>
        <w:tc>
          <w:tcPr>
            <w:tcW w:w="9878" w:type="dxa"/>
            <w:shd w:val="clear" w:color="auto" w:fill="F2F5F7"/>
            <w:tcMar>
              <w:top w:w="140" w:type="dxa"/>
              <w:left w:w="180" w:type="dxa"/>
              <w:bottom w:w="140" w:type="dxa"/>
              <w:right w:w="180" w:type="dxa"/>
            </w:tcMar>
          </w:tcPr>
          <w:p w14:paraId="5D1397E9" w14:textId="77777777" w:rsidR="001623B0" w:rsidRDefault="00B650E7">
            <w:pPr>
              <w:spacing w:after="0"/>
            </w:pPr>
            <w:r>
              <w:rPr>
                <w:rFonts w:ascii="Menlo" w:hAnsi="Menlo"/>
                <w:color w:val="232D37"/>
                <w:sz w:val="17"/>
              </w:rPr>
              <w:t>numOutputs: 3</w:t>
            </w:r>
            <w:r>
              <w:br/>
            </w:r>
            <w:r>
              <w:rPr>
                <w:rFonts w:ascii="Menlo" w:hAnsi="Menlo"/>
                <w:color w:val="232D37"/>
                <w:sz w:val="17"/>
              </w:rPr>
              <w:t>// output[0], output[1], output[2]</w:t>
            </w:r>
          </w:p>
        </w:tc>
      </w:tr>
    </w:tbl>
    <w:p w14:paraId="49A2BDD5" w14:textId="77777777" w:rsidR="001623B0" w:rsidRDefault="001623B0">
      <w:pPr>
        <w:spacing w:after="20"/>
      </w:pPr>
    </w:p>
    <w:p w14:paraId="035960A9" w14:textId="77777777" w:rsidR="001623B0" w:rsidRDefault="00B650E7">
      <w:pPr>
        <w:pStyle w:val="Titre2"/>
      </w:pPr>
      <w:r>
        <w:t>targets</w:t>
      </w:r>
    </w:p>
    <w:p w14:paraId="16DDE36D" w14:textId="77777777" w:rsidR="001623B0" w:rsidRDefault="00B650E7">
      <w:r>
        <w:t>Les cibles décrivent les sorties désirées pour l’exemple actuel. Elles n’agissent sur les poids que lorsque trainTrig reçoit un front montant.</w:t>
      </w:r>
    </w:p>
    <w:tbl>
      <w:tblPr>
        <w:tblW w:w="0" w:type="auto"/>
        <w:jc w:val="center"/>
        <w:tblLook w:val="04A0" w:firstRow="1" w:lastRow="0" w:firstColumn="1" w:lastColumn="0" w:noHBand="0" w:noVBand="1"/>
      </w:tblPr>
      <w:tblGrid>
        <w:gridCol w:w="9878"/>
      </w:tblGrid>
      <w:tr w:rsidR="001623B0" w14:paraId="683B6DFE" w14:textId="77777777">
        <w:trPr>
          <w:jc w:val="center"/>
        </w:trPr>
        <w:tc>
          <w:tcPr>
            <w:tcW w:w="9878" w:type="dxa"/>
            <w:shd w:val="clear" w:color="auto" w:fill="F2F5F7"/>
            <w:tcMar>
              <w:top w:w="140" w:type="dxa"/>
              <w:left w:w="180" w:type="dxa"/>
              <w:bottom w:w="140" w:type="dxa"/>
              <w:right w:w="180" w:type="dxa"/>
            </w:tcMar>
          </w:tcPr>
          <w:p w14:paraId="596A90A2" w14:textId="77777777" w:rsidR="001623B0" w:rsidRDefault="00B650E7">
            <w:pPr>
              <w:spacing w:after="0"/>
            </w:pPr>
            <w:r>
              <w:rPr>
                <w:rFonts w:ascii="Menlo" w:hAnsi="Menlo"/>
                <w:color w:val="232D37"/>
                <w:sz w:val="17"/>
              </w:rPr>
              <w:t>targets: [0.2, 0.8, 0.5]</w:t>
            </w:r>
          </w:p>
        </w:tc>
      </w:tr>
    </w:tbl>
    <w:p w14:paraId="4AF78CA1" w14:textId="77777777" w:rsidR="001623B0" w:rsidRDefault="001623B0">
      <w:pPr>
        <w:spacing w:after="20"/>
      </w:pPr>
    </w:p>
    <w:p w14:paraId="15DAD0C9" w14:textId="77777777" w:rsidR="001623B0" w:rsidRDefault="00B650E7">
      <w:pPr>
        <w:pStyle w:val="Titre2"/>
      </w:pPr>
      <w:r>
        <w:t>learning</w:t>
      </w:r>
    </w:p>
    <w:p w14:paraId="06886FC3" w14:textId="77777777" w:rsidR="001623B0" w:rsidRDefault="00B650E7">
      <w:r>
        <w:t>Le taux d’apprentissage règle la vitesse d’adaptation. Trop faible, le réseau apprend lentement. Trop fort, il peut osciller et oublier les exemples précédents.</w:t>
      </w:r>
    </w:p>
    <w:tbl>
      <w:tblPr>
        <w:tblW w:w="0" w:type="auto"/>
        <w:jc w:val="center"/>
        <w:tblLook w:val="04A0" w:firstRow="1" w:lastRow="0" w:firstColumn="1" w:lastColumn="0" w:noHBand="0" w:noVBand="1"/>
      </w:tblPr>
      <w:tblGrid>
        <w:gridCol w:w="9878"/>
      </w:tblGrid>
      <w:tr w:rsidR="001623B0" w14:paraId="5E11DC3C" w14:textId="77777777">
        <w:trPr>
          <w:jc w:val="center"/>
        </w:trPr>
        <w:tc>
          <w:tcPr>
            <w:tcW w:w="9878" w:type="dxa"/>
            <w:shd w:val="clear" w:color="auto" w:fill="F2F5F7"/>
            <w:tcMar>
              <w:top w:w="140" w:type="dxa"/>
              <w:left w:w="180" w:type="dxa"/>
              <w:bottom w:w="140" w:type="dxa"/>
              <w:right w:w="180" w:type="dxa"/>
            </w:tcMar>
          </w:tcPr>
          <w:p w14:paraId="3B343CEB" w14:textId="77777777" w:rsidR="001623B0" w:rsidRDefault="00B650E7">
            <w:pPr>
              <w:spacing w:after="0"/>
            </w:pPr>
            <w:r>
              <w:rPr>
                <w:rFonts w:ascii="Menlo" w:hAnsi="Menlo"/>
                <w:color w:val="232D37"/>
                <w:sz w:val="17"/>
              </w:rPr>
              <w:t>~network.set(\learning, 0.03);</w:t>
            </w:r>
          </w:p>
        </w:tc>
      </w:tr>
    </w:tbl>
    <w:p w14:paraId="6E3AD3F8" w14:textId="77777777" w:rsidR="001623B0" w:rsidRDefault="001623B0">
      <w:pPr>
        <w:spacing w:after="20"/>
      </w:pPr>
    </w:p>
    <w:p w14:paraId="61E2B9B1" w14:textId="77777777" w:rsidR="001623B0" w:rsidRDefault="00B650E7">
      <w:pPr>
        <w:pStyle w:val="Titre2"/>
      </w:pPr>
      <w:r>
        <w:lastRenderedPageBreak/>
        <w:t>temperature</w:t>
      </w:r>
    </w:p>
    <w:p w14:paraId="51FAAB05" w14:textId="77777777" w:rsidR="001623B0" w:rsidRDefault="00B650E7">
      <w:r>
        <w:t>La température agit sur la pente des activations. Une valeur basse accentue les transitions, une valeur haute les adoucit. Utilisez 1 comme référence.</w:t>
      </w:r>
    </w:p>
    <w:tbl>
      <w:tblPr>
        <w:tblW w:w="0" w:type="auto"/>
        <w:jc w:val="center"/>
        <w:tblLook w:val="04A0" w:firstRow="1" w:lastRow="0" w:firstColumn="1" w:lastColumn="0" w:noHBand="0" w:noVBand="1"/>
      </w:tblPr>
      <w:tblGrid>
        <w:gridCol w:w="9878"/>
      </w:tblGrid>
      <w:tr w:rsidR="001623B0" w14:paraId="75DC0236" w14:textId="77777777">
        <w:trPr>
          <w:jc w:val="center"/>
        </w:trPr>
        <w:tc>
          <w:tcPr>
            <w:tcW w:w="9878" w:type="dxa"/>
            <w:shd w:val="clear" w:color="auto" w:fill="F2F5F7"/>
            <w:tcMar>
              <w:top w:w="140" w:type="dxa"/>
              <w:left w:w="180" w:type="dxa"/>
              <w:bottom w:w="140" w:type="dxa"/>
              <w:right w:w="180" w:type="dxa"/>
            </w:tcMar>
          </w:tcPr>
          <w:p w14:paraId="187FB1FD" w14:textId="77777777" w:rsidR="001623B0" w:rsidRDefault="00B650E7">
            <w:pPr>
              <w:spacing w:after="0"/>
            </w:pPr>
            <w:r>
              <w:rPr>
                <w:rFonts w:ascii="Menlo" w:hAnsi="Menlo"/>
                <w:color w:val="232D37"/>
                <w:sz w:val="17"/>
              </w:rPr>
              <w:t>~network.set(\temperature, 1);</w:t>
            </w:r>
          </w:p>
        </w:tc>
      </w:tr>
    </w:tbl>
    <w:p w14:paraId="144DC084" w14:textId="77777777" w:rsidR="001623B0" w:rsidRDefault="001623B0">
      <w:pPr>
        <w:spacing w:after="20"/>
      </w:pPr>
    </w:p>
    <w:p w14:paraId="05DF34D7" w14:textId="77777777" w:rsidR="001623B0" w:rsidRDefault="00B650E7">
      <w:pPr>
        <w:pStyle w:val="Titre2"/>
      </w:pPr>
      <w:r>
        <w:t>seed</w:t>
      </w:r>
    </w:p>
    <w:p w14:paraId="5EFAC803" w14:textId="77777777" w:rsidR="001623B0" w:rsidRDefault="00B650E7">
      <w:r>
        <w:t>La graine rend l’initialisation reproductible. La même topologie et la même graine produisent la même initialisation.</w:t>
      </w:r>
    </w:p>
    <w:tbl>
      <w:tblPr>
        <w:tblW w:w="0" w:type="auto"/>
        <w:jc w:val="center"/>
        <w:tblLook w:val="04A0" w:firstRow="1" w:lastRow="0" w:firstColumn="1" w:lastColumn="0" w:noHBand="0" w:noVBand="1"/>
      </w:tblPr>
      <w:tblGrid>
        <w:gridCol w:w="9878"/>
      </w:tblGrid>
      <w:tr w:rsidR="001623B0" w14:paraId="5B65C2E7" w14:textId="77777777">
        <w:trPr>
          <w:jc w:val="center"/>
        </w:trPr>
        <w:tc>
          <w:tcPr>
            <w:tcW w:w="9878" w:type="dxa"/>
            <w:shd w:val="clear" w:color="auto" w:fill="F2F5F7"/>
            <w:tcMar>
              <w:top w:w="140" w:type="dxa"/>
              <w:left w:w="180" w:type="dxa"/>
              <w:bottom w:w="140" w:type="dxa"/>
              <w:right w:w="180" w:type="dxa"/>
            </w:tcMar>
          </w:tcPr>
          <w:p w14:paraId="55D805DD" w14:textId="77777777" w:rsidR="001623B0" w:rsidRDefault="00B650E7">
            <w:pPr>
              <w:spacing w:after="0"/>
            </w:pPr>
            <w:r>
              <w:rPr>
                <w:rFonts w:ascii="Menlo" w:hAnsi="Menlo"/>
                <w:color w:val="232D37"/>
                <w:sz w:val="17"/>
              </w:rPr>
              <w:t>seed: 4321</w:t>
            </w:r>
          </w:p>
        </w:tc>
      </w:tr>
    </w:tbl>
    <w:p w14:paraId="69F30D07" w14:textId="77777777" w:rsidR="001623B0" w:rsidRDefault="001623B0">
      <w:pPr>
        <w:spacing w:after="20"/>
      </w:pPr>
    </w:p>
    <w:p w14:paraId="2C47C213" w14:textId="77777777" w:rsidR="001623B0" w:rsidRDefault="00B650E7">
      <w:pPr>
        <w:pStyle w:val="Titre2"/>
      </w:pPr>
      <w:r>
        <w:t>trainTrig</w:t>
      </w:r>
    </w:p>
    <w:p w14:paraId="57ED2865" w14:textId="77777777" w:rsidR="001623B0" w:rsidRDefault="00B650E7">
      <w:r>
        <w:t>L’apprentissage a lieu sur un front montant 0 vers 1. Maintenir 1 ne crée pas un apprentissage continu.</w:t>
      </w:r>
    </w:p>
    <w:tbl>
      <w:tblPr>
        <w:tblW w:w="0" w:type="auto"/>
        <w:jc w:val="center"/>
        <w:tblLook w:val="04A0" w:firstRow="1" w:lastRow="0" w:firstColumn="1" w:lastColumn="0" w:noHBand="0" w:noVBand="1"/>
      </w:tblPr>
      <w:tblGrid>
        <w:gridCol w:w="9878"/>
      </w:tblGrid>
      <w:tr w:rsidR="001623B0" w14:paraId="14E2F666" w14:textId="77777777">
        <w:trPr>
          <w:jc w:val="center"/>
        </w:trPr>
        <w:tc>
          <w:tcPr>
            <w:tcW w:w="9878" w:type="dxa"/>
            <w:shd w:val="clear" w:color="auto" w:fill="F2F5F7"/>
            <w:tcMar>
              <w:top w:w="140" w:type="dxa"/>
              <w:left w:w="180" w:type="dxa"/>
              <w:bottom w:w="140" w:type="dxa"/>
              <w:right w:w="180" w:type="dxa"/>
            </w:tcMar>
          </w:tcPr>
          <w:p w14:paraId="40338E32" w14:textId="77777777" w:rsidR="001623B0" w:rsidRDefault="00B650E7">
            <w:pPr>
              <w:spacing w:after="0"/>
            </w:pPr>
            <w:r>
              <w:rPr>
                <w:rFonts w:ascii="Menlo" w:hAnsi="Menlo"/>
                <w:color w:val="232D37"/>
                <w:sz w:val="17"/>
              </w:rPr>
              <w:t>Routine {</w:t>
            </w:r>
            <w:r>
              <w:br/>
            </w:r>
            <w:r>
              <w:rPr>
                <w:rFonts w:ascii="Menlo" w:hAnsi="Menlo"/>
                <w:color w:val="232D37"/>
                <w:sz w:val="17"/>
              </w:rPr>
              <w:t xml:space="preserve">    ~network.set(\trainTrig, 0);</w:t>
            </w:r>
            <w:r>
              <w:br/>
            </w:r>
            <w:r>
              <w:rPr>
                <w:rFonts w:ascii="Menlo" w:hAnsi="Menlo"/>
                <w:color w:val="232D37"/>
                <w:sz w:val="17"/>
              </w:rPr>
              <w:t xml:space="preserve">    0.03.wait;</w:t>
            </w:r>
            <w:r>
              <w:br/>
            </w:r>
            <w:r>
              <w:rPr>
                <w:rFonts w:ascii="Menlo" w:hAnsi="Menlo"/>
                <w:color w:val="232D37"/>
                <w:sz w:val="17"/>
              </w:rPr>
              <w:t xml:space="preserve">    ~network.set(\trainTrig, 1);</w:t>
            </w:r>
            <w:r>
              <w:br/>
            </w:r>
            <w:r>
              <w:rPr>
                <w:rFonts w:ascii="Menlo" w:hAnsi="Menlo"/>
                <w:color w:val="232D37"/>
                <w:sz w:val="17"/>
              </w:rPr>
              <w:t xml:space="preserve">    0.03.wait;</w:t>
            </w:r>
            <w:r>
              <w:br/>
            </w:r>
            <w:r>
              <w:rPr>
                <w:rFonts w:ascii="Menlo" w:hAnsi="Menlo"/>
                <w:color w:val="232D37"/>
                <w:sz w:val="17"/>
              </w:rPr>
              <w:t xml:space="preserve">    ~network.set(\trainTrig, 0);</w:t>
            </w:r>
            <w:r>
              <w:br/>
            </w:r>
            <w:r>
              <w:rPr>
                <w:rFonts w:ascii="Menlo" w:hAnsi="Menlo"/>
                <w:color w:val="232D37"/>
                <w:sz w:val="17"/>
              </w:rPr>
              <w:t>}.play;</w:t>
            </w:r>
          </w:p>
        </w:tc>
      </w:tr>
    </w:tbl>
    <w:p w14:paraId="62135F8D" w14:textId="77777777" w:rsidR="001623B0" w:rsidRDefault="001623B0">
      <w:pPr>
        <w:spacing w:after="20"/>
      </w:pPr>
    </w:p>
    <w:tbl>
      <w:tblPr>
        <w:tblW w:w="0" w:type="auto"/>
        <w:jc w:val="center"/>
        <w:tblLook w:val="04A0" w:firstRow="1" w:lastRow="0" w:firstColumn="1" w:lastColumn="0" w:noHBand="0" w:noVBand="1"/>
      </w:tblPr>
      <w:tblGrid>
        <w:gridCol w:w="9878"/>
      </w:tblGrid>
      <w:tr w:rsidR="001623B0" w14:paraId="30C2C055" w14:textId="77777777">
        <w:trPr>
          <w:jc w:val="center"/>
        </w:trPr>
        <w:tc>
          <w:tcPr>
            <w:tcW w:w="9878" w:type="dxa"/>
            <w:shd w:val="clear" w:color="auto" w:fill="E7F3F8"/>
            <w:tcMar>
              <w:top w:w="160" w:type="dxa"/>
              <w:left w:w="180" w:type="dxa"/>
              <w:bottom w:w="160" w:type="dxa"/>
              <w:right w:w="180" w:type="dxa"/>
            </w:tcMar>
          </w:tcPr>
          <w:p w14:paraId="1C457C6A" w14:textId="77777777" w:rsidR="001623B0" w:rsidRDefault="00B650E7">
            <w:r>
              <w:rPr>
                <w:b/>
                <w:color w:val="005F78"/>
              </w:rPr>
              <w:t xml:space="preserve">À retenir  </w:t>
            </w:r>
            <w:r>
              <w:t>Une impulsion correspond à un exemple. Les entrées et les cibles doivent être stables au moment du front montant.</w:t>
            </w:r>
          </w:p>
        </w:tc>
      </w:tr>
    </w:tbl>
    <w:p w14:paraId="3A593DD8" w14:textId="77777777" w:rsidR="001623B0" w:rsidRDefault="001623B0">
      <w:pPr>
        <w:spacing w:after="20"/>
      </w:pPr>
    </w:p>
    <w:p w14:paraId="0CA64D75" w14:textId="77777777" w:rsidR="001623B0" w:rsidRDefault="00B650E7">
      <w:pPr>
        <w:pStyle w:val="Titre2"/>
      </w:pPr>
      <w:r>
        <w:t>resetTrig</w:t>
      </w:r>
    </w:p>
    <w:p w14:paraId="62F627A4" w14:textId="77777777" w:rsidR="001623B0" w:rsidRDefault="00B650E7">
      <w:r>
        <w:t>Réinitialise les poids et biais depuis la graine.</w:t>
      </w:r>
    </w:p>
    <w:tbl>
      <w:tblPr>
        <w:tblW w:w="0" w:type="auto"/>
        <w:jc w:val="center"/>
        <w:tblLook w:val="04A0" w:firstRow="1" w:lastRow="0" w:firstColumn="1" w:lastColumn="0" w:noHBand="0" w:noVBand="1"/>
      </w:tblPr>
      <w:tblGrid>
        <w:gridCol w:w="9878"/>
      </w:tblGrid>
      <w:tr w:rsidR="001623B0" w14:paraId="0F90D46A" w14:textId="77777777">
        <w:trPr>
          <w:jc w:val="center"/>
        </w:trPr>
        <w:tc>
          <w:tcPr>
            <w:tcW w:w="9878" w:type="dxa"/>
            <w:shd w:val="clear" w:color="auto" w:fill="F2F5F7"/>
            <w:tcMar>
              <w:top w:w="140" w:type="dxa"/>
              <w:left w:w="180" w:type="dxa"/>
              <w:bottom w:w="140" w:type="dxa"/>
              <w:right w:w="180" w:type="dxa"/>
            </w:tcMar>
          </w:tcPr>
          <w:p w14:paraId="185BA9E1" w14:textId="77777777" w:rsidR="001623B0" w:rsidRDefault="00B650E7">
            <w:pPr>
              <w:spacing w:after="0"/>
            </w:pPr>
            <w:r>
              <w:rPr>
                <w:rFonts w:ascii="Menlo" w:hAnsi="Menlo"/>
                <w:color w:val="232D37"/>
                <w:sz w:val="17"/>
              </w:rPr>
              <w:t>~network.set(\resetTrig, 0);</w:t>
            </w:r>
            <w:r>
              <w:br/>
            </w:r>
            <w:r>
              <w:rPr>
                <w:rFonts w:ascii="Menlo" w:hAnsi="Menlo"/>
                <w:color w:val="232D37"/>
                <w:sz w:val="17"/>
              </w:rPr>
              <w:t>~network.set(\resetTrig, 1);</w:t>
            </w:r>
            <w:r>
              <w:br/>
            </w:r>
            <w:r>
              <w:rPr>
                <w:rFonts w:ascii="Menlo" w:hAnsi="Menlo"/>
                <w:color w:val="232D37"/>
                <w:sz w:val="17"/>
              </w:rPr>
              <w:t>~network.set(\resetTrig, 0);</w:t>
            </w:r>
          </w:p>
        </w:tc>
      </w:tr>
    </w:tbl>
    <w:p w14:paraId="42319869" w14:textId="77777777" w:rsidR="001623B0" w:rsidRDefault="001623B0">
      <w:pPr>
        <w:spacing w:after="20"/>
      </w:pPr>
    </w:p>
    <w:tbl>
      <w:tblPr>
        <w:tblW w:w="0" w:type="auto"/>
        <w:jc w:val="center"/>
        <w:tblLook w:val="04A0" w:firstRow="1" w:lastRow="0" w:firstColumn="1" w:lastColumn="0" w:noHBand="0" w:noVBand="1"/>
      </w:tblPr>
      <w:tblGrid>
        <w:gridCol w:w="9878"/>
      </w:tblGrid>
      <w:tr w:rsidR="001623B0" w14:paraId="30B2D008" w14:textId="77777777">
        <w:trPr>
          <w:jc w:val="center"/>
        </w:trPr>
        <w:tc>
          <w:tcPr>
            <w:tcW w:w="9878" w:type="dxa"/>
            <w:shd w:val="clear" w:color="auto" w:fill="E7F3F8"/>
            <w:tcMar>
              <w:top w:w="160" w:type="dxa"/>
              <w:left w:w="180" w:type="dxa"/>
              <w:bottom w:w="160" w:type="dxa"/>
              <w:right w:w="180" w:type="dxa"/>
            </w:tcMar>
          </w:tcPr>
          <w:p w14:paraId="03B0CCF0" w14:textId="77777777" w:rsidR="001623B0" w:rsidRDefault="00B650E7">
            <w:r>
              <w:rPr>
                <w:b/>
                <w:color w:val="005F78"/>
              </w:rPr>
              <w:t xml:space="preserve">À retenir  </w:t>
            </w:r>
            <w:r>
              <w:t>La réinitialisation efface l’apprentissage courant. Sauvegardez auparavant si vous souhaitez revenir en arrière.</w:t>
            </w:r>
          </w:p>
        </w:tc>
      </w:tr>
    </w:tbl>
    <w:p w14:paraId="56E38943" w14:textId="77777777" w:rsidR="001623B0" w:rsidRDefault="001623B0">
      <w:pPr>
        <w:spacing w:after="20"/>
      </w:pPr>
    </w:p>
    <w:p w14:paraId="7215BEAE" w14:textId="77777777" w:rsidR="001623B0" w:rsidRDefault="00B650E7">
      <w:pPr>
        <w:pStyle w:val="Titre2"/>
      </w:pPr>
      <w:r>
        <w:t>saveTrig et loadTrig</w:t>
      </w:r>
    </w:p>
    <w:p w14:paraId="47411644" w14:textId="77777777" w:rsidR="001623B0" w:rsidRDefault="00B650E7">
      <w:r>
        <w:t>saveTrig copie la mémoire interne vers le Buffer. loadTrig effectue l’opération inverse.</w:t>
      </w:r>
    </w:p>
    <w:tbl>
      <w:tblPr>
        <w:tblW w:w="0" w:type="auto"/>
        <w:jc w:val="center"/>
        <w:tblLook w:val="04A0" w:firstRow="1" w:lastRow="0" w:firstColumn="1" w:lastColumn="0" w:noHBand="0" w:noVBand="1"/>
      </w:tblPr>
      <w:tblGrid>
        <w:gridCol w:w="9878"/>
      </w:tblGrid>
      <w:tr w:rsidR="001623B0" w14:paraId="48404390" w14:textId="77777777">
        <w:trPr>
          <w:jc w:val="center"/>
        </w:trPr>
        <w:tc>
          <w:tcPr>
            <w:tcW w:w="9878" w:type="dxa"/>
            <w:shd w:val="clear" w:color="auto" w:fill="F2F5F7"/>
            <w:tcMar>
              <w:top w:w="140" w:type="dxa"/>
              <w:left w:w="180" w:type="dxa"/>
              <w:bottom w:w="140" w:type="dxa"/>
              <w:right w:w="180" w:type="dxa"/>
            </w:tcMar>
          </w:tcPr>
          <w:p w14:paraId="27000EB0" w14:textId="77777777" w:rsidR="001623B0" w:rsidRDefault="00B650E7">
            <w:pPr>
              <w:spacing w:after="0"/>
            </w:pPr>
            <w:r>
              <w:rPr>
                <w:rFonts w:ascii="Menlo" w:hAnsi="Menlo"/>
                <w:color w:val="232D37"/>
                <w:sz w:val="17"/>
              </w:rPr>
              <w:t>// réseau vers Buffer</w:t>
            </w:r>
            <w:r>
              <w:br/>
            </w:r>
            <w:r>
              <w:rPr>
                <w:rFonts w:ascii="Menlo" w:hAnsi="Menlo"/>
                <w:color w:val="232D37"/>
                <w:sz w:val="17"/>
              </w:rPr>
              <w:t>~network.set(\saveTrig, 0);</w:t>
            </w:r>
            <w:r>
              <w:br/>
            </w:r>
            <w:r>
              <w:rPr>
                <w:rFonts w:ascii="Menlo" w:hAnsi="Menlo"/>
                <w:color w:val="232D37"/>
                <w:sz w:val="17"/>
              </w:rPr>
              <w:lastRenderedPageBreak/>
              <w:t>~network.set(\saveTrig, 1);</w:t>
            </w:r>
            <w:r>
              <w:br/>
            </w:r>
            <w:r>
              <w:rPr>
                <w:rFonts w:ascii="Menlo" w:hAnsi="Menlo"/>
                <w:color w:val="232D37"/>
                <w:sz w:val="17"/>
              </w:rPr>
              <w:t>~network.set(\saveTrig, 0);</w:t>
            </w:r>
            <w:r>
              <w:br/>
            </w:r>
            <w:r>
              <w:br/>
            </w:r>
            <w:r>
              <w:rPr>
                <w:rFonts w:ascii="Menlo" w:hAnsi="Menlo"/>
                <w:color w:val="232D37"/>
                <w:sz w:val="17"/>
              </w:rPr>
              <w:t>// Buffer vers réseau</w:t>
            </w:r>
            <w:r>
              <w:br/>
            </w:r>
            <w:r>
              <w:rPr>
                <w:rFonts w:ascii="Menlo" w:hAnsi="Menlo"/>
                <w:color w:val="232D37"/>
                <w:sz w:val="17"/>
              </w:rPr>
              <w:t>~network.set(\loadTrig, 0);</w:t>
            </w:r>
            <w:r>
              <w:br/>
            </w:r>
            <w:r>
              <w:rPr>
                <w:rFonts w:ascii="Menlo" w:hAnsi="Menlo"/>
                <w:color w:val="232D37"/>
                <w:sz w:val="17"/>
              </w:rPr>
              <w:t>~network.set(\loadTrig, 1);</w:t>
            </w:r>
            <w:r>
              <w:br/>
            </w:r>
            <w:r>
              <w:rPr>
                <w:rFonts w:ascii="Menlo" w:hAnsi="Menlo"/>
                <w:color w:val="232D37"/>
                <w:sz w:val="17"/>
              </w:rPr>
              <w:t>~network.set(\loadTrig, 0);</w:t>
            </w:r>
          </w:p>
        </w:tc>
      </w:tr>
    </w:tbl>
    <w:p w14:paraId="646CCC0B" w14:textId="77777777" w:rsidR="001623B0" w:rsidRDefault="001623B0">
      <w:pPr>
        <w:spacing w:after="20"/>
      </w:pPr>
    </w:p>
    <w:p w14:paraId="3CDCAEF1" w14:textId="77777777" w:rsidR="001623B0" w:rsidRDefault="00B650E7">
      <w:pPr>
        <w:pStyle w:val="Titre1"/>
      </w:pPr>
      <w:r>
        <w:t>4. Fonctions d’activation</w:t>
      </w:r>
    </w:p>
    <w:tbl>
      <w:tblPr>
        <w:tblStyle w:val="Grilledutableau"/>
        <w:tblW w:w="0" w:type="auto"/>
        <w:jc w:val="center"/>
        <w:tblLook w:val="04A0" w:firstRow="1" w:lastRow="0" w:firstColumn="1" w:lastColumn="0" w:noHBand="0" w:noVBand="1"/>
      </w:tblPr>
      <w:tblGrid>
        <w:gridCol w:w="2467"/>
        <w:gridCol w:w="2467"/>
        <w:gridCol w:w="2467"/>
        <w:gridCol w:w="2467"/>
      </w:tblGrid>
      <w:tr w:rsidR="001623B0" w14:paraId="175A0744" w14:textId="77777777">
        <w:trPr>
          <w:jc w:val="center"/>
        </w:trPr>
        <w:tc>
          <w:tcPr>
            <w:tcW w:w="2469" w:type="dxa"/>
            <w:shd w:val="clear" w:color="auto" w:fill="0B7285"/>
          </w:tcPr>
          <w:p w14:paraId="7930316F" w14:textId="77777777" w:rsidR="001623B0" w:rsidRDefault="00B650E7">
            <w:r>
              <w:rPr>
                <w:b/>
                <w:color w:val="FFFFFF"/>
              </w:rPr>
              <w:t>Activation</w:t>
            </w:r>
          </w:p>
        </w:tc>
        <w:tc>
          <w:tcPr>
            <w:tcW w:w="2469" w:type="dxa"/>
            <w:shd w:val="clear" w:color="auto" w:fill="0B7285"/>
          </w:tcPr>
          <w:p w14:paraId="48E56004" w14:textId="77777777" w:rsidR="001623B0" w:rsidRDefault="00B650E7">
            <w:r>
              <w:rPr>
                <w:b/>
                <w:color w:val="FFFFFF"/>
              </w:rPr>
              <w:t>Plage</w:t>
            </w:r>
          </w:p>
        </w:tc>
        <w:tc>
          <w:tcPr>
            <w:tcW w:w="2469" w:type="dxa"/>
            <w:shd w:val="clear" w:color="auto" w:fill="0B7285"/>
          </w:tcPr>
          <w:p w14:paraId="22A15A7D" w14:textId="77777777" w:rsidR="001623B0" w:rsidRDefault="00B650E7">
            <w:r>
              <w:rPr>
                <w:b/>
                <w:color w:val="FFFFFF"/>
              </w:rPr>
              <w:t>Usage musical</w:t>
            </w:r>
          </w:p>
        </w:tc>
        <w:tc>
          <w:tcPr>
            <w:tcW w:w="2469" w:type="dxa"/>
            <w:shd w:val="clear" w:color="auto" w:fill="0B7285"/>
          </w:tcPr>
          <w:p w14:paraId="23192981" w14:textId="77777777" w:rsidR="001623B0" w:rsidRDefault="00B650E7">
            <w:r>
              <w:rPr>
                <w:b/>
                <w:color w:val="FFFFFF"/>
              </w:rPr>
              <w:t>Remarque</w:t>
            </w:r>
          </w:p>
        </w:tc>
      </w:tr>
      <w:tr w:rsidR="001623B0" w14:paraId="36876A11" w14:textId="77777777">
        <w:trPr>
          <w:jc w:val="center"/>
        </w:trPr>
        <w:tc>
          <w:tcPr>
            <w:tcW w:w="2469" w:type="dxa"/>
            <w:tcMar>
              <w:top w:w="100" w:type="dxa"/>
              <w:left w:w="120" w:type="dxa"/>
              <w:bottom w:w="100" w:type="dxa"/>
              <w:right w:w="120" w:type="dxa"/>
            </w:tcMar>
          </w:tcPr>
          <w:p w14:paraId="73D58787" w14:textId="77777777" w:rsidR="001623B0" w:rsidRDefault="00B650E7">
            <w:r>
              <w:t>sigmoid</w:t>
            </w:r>
          </w:p>
        </w:tc>
        <w:tc>
          <w:tcPr>
            <w:tcW w:w="2469" w:type="dxa"/>
            <w:tcMar>
              <w:top w:w="100" w:type="dxa"/>
              <w:left w:w="120" w:type="dxa"/>
              <w:bottom w:w="100" w:type="dxa"/>
              <w:right w:w="120" w:type="dxa"/>
            </w:tcMar>
          </w:tcPr>
          <w:p w14:paraId="61BD3F5A" w14:textId="77777777" w:rsidR="001623B0" w:rsidRDefault="00B650E7">
            <w:r>
              <w:t>0 à 1</w:t>
            </w:r>
          </w:p>
        </w:tc>
        <w:tc>
          <w:tcPr>
            <w:tcW w:w="2469" w:type="dxa"/>
            <w:tcMar>
              <w:top w:w="100" w:type="dxa"/>
              <w:left w:w="120" w:type="dxa"/>
              <w:bottom w:w="100" w:type="dxa"/>
              <w:right w:w="120" w:type="dxa"/>
            </w:tcMar>
          </w:tcPr>
          <w:p w14:paraId="34343C88" w14:textId="77777777" w:rsidR="001623B0" w:rsidRDefault="00B650E7">
            <w:r>
              <w:t>Sortie normalisée, dosage d’effet, probabilité.</w:t>
            </w:r>
          </w:p>
        </w:tc>
        <w:tc>
          <w:tcPr>
            <w:tcW w:w="2469" w:type="dxa"/>
            <w:tcMar>
              <w:top w:w="100" w:type="dxa"/>
              <w:left w:w="120" w:type="dxa"/>
              <w:bottom w:w="100" w:type="dxa"/>
              <w:right w:w="120" w:type="dxa"/>
            </w:tcMar>
          </w:tcPr>
          <w:p w14:paraId="53030944" w14:textId="77777777" w:rsidR="001623B0" w:rsidRDefault="00B650E7">
            <w:r>
              <w:t>Très adaptée à la couche de sortie.</w:t>
            </w:r>
          </w:p>
        </w:tc>
      </w:tr>
      <w:tr w:rsidR="001623B0" w14:paraId="2FED3192" w14:textId="77777777">
        <w:trPr>
          <w:jc w:val="center"/>
        </w:trPr>
        <w:tc>
          <w:tcPr>
            <w:tcW w:w="2469" w:type="dxa"/>
            <w:tcMar>
              <w:top w:w="100" w:type="dxa"/>
              <w:left w:w="120" w:type="dxa"/>
              <w:bottom w:w="100" w:type="dxa"/>
              <w:right w:w="120" w:type="dxa"/>
            </w:tcMar>
          </w:tcPr>
          <w:p w14:paraId="03FCEB64" w14:textId="77777777" w:rsidR="001623B0" w:rsidRDefault="00B650E7">
            <w:r>
              <w:t>tanh</w:t>
            </w:r>
          </w:p>
        </w:tc>
        <w:tc>
          <w:tcPr>
            <w:tcW w:w="2469" w:type="dxa"/>
            <w:tcMar>
              <w:top w:w="100" w:type="dxa"/>
              <w:left w:w="120" w:type="dxa"/>
              <w:bottom w:w="100" w:type="dxa"/>
              <w:right w:w="120" w:type="dxa"/>
            </w:tcMar>
          </w:tcPr>
          <w:p w14:paraId="18DF0D4F" w14:textId="77777777" w:rsidR="001623B0" w:rsidRDefault="00B650E7">
            <w:r>
              <w:t>-1 à 1</w:t>
            </w:r>
          </w:p>
        </w:tc>
        <w:tc>
          <w:tcPr>
            <w:tcW w:w="2469" w:type="dxa"/>
            <w:tcMar>
              <w:top w:w="100" w:type="dxa"/>
              <w:left w:w="120" w:type="dxa"/>
              <w:bottom w:w="100" w:type="dxa"/>
              <w:right w:w="120" w:type="dxa"/>
            </w:tcMar>
          </w:tcPr>
          <w:p w14:paraId="400E4918" w14:textId="77777777" w:rsidR="001623B0" w:rsidRDefault="00B650E7">
            <w:r>
              <w:t>Panoramique, modulation bipolaire, déviation.</w:t>
            </w:r>
          </w:p>
        </w:tc>
        <w:tc>
          <w:tcPr>
            <w:tcW w:w="2469" w:type="dxa"/>
            <w:tcMar>
              <w:top w:w="100" w:type="dxa"/>
              <w:left w:w="120" w:type="dxa"/>
              <w:bottom w:w="100" w:type="dxa"/>
              <w:right w:w="120" w:type="dxa"/>
            </w:tcMar>
          </w:tcPr>
          <w:p w14:paraId="7F16FCCD" w14:textId="77777777" w:rsidR="001623B0" w:rsidRDefault="00B650E7">
            <w:r>
              <w:t>Utile en couche cachée ou en sortie bipolaire.</w:t>
            </w:r>
          </w:p>
        </w:tc>
      </w:tr>
      <w:tr w:rsidR="001623B0" w14:paraId="772CF005" w14:textId="77777777">
        <w:trPr>
          <w:jc w:val="center"/>
        </w:trPr>
        <w:tc>
          <w:tcPr>
            <w:tcW w:w="2469" w:type="dxa"/>
            <w:tcMar>
              <w:top w:w="100" w:type="dxa"/>
              <w:left w:w="120" w:type="dxa"/>
              <w:bottom w:w="100" w:type="dxa"/>
              <w:right w:w="120" w:type="dxa"/>
            </w:tcMar>
          </w:tcPr>
          <w:p w14:paraId="39937380" w14:textId="77777777" w:rsidR="001623B0" w:rsidRDefault="00B650E7">
            <w:r>
              <w:t>relu</w:t>
            </w:r>
          </w:p>
        </w:tc>
        <w:tc>
          <w:tcPr>
            <w:tcW w:w="2469" w:type="dxa"/>
            <w:tcMar>
              <w:top w:w="100" w:type="dxa"/>
              <w:left w:w="120" w:type="dxa"/>
              <w:bottom w:w="100" w:type="dxa"/>
              <w:right w:w="120" w:type="dxa"/>
            </w:tcMar>
          </w:tcPr>
          <w:p w14:paraId="68C2B796" w14:textId="77777777" w:rsidR="001623B0" w:rsidRDefault="00B650E7">
            <w:r>
              <w:t>0 à +∞</w:t>
            </w:r>
          </w:p>
        </w:tc>
        <w:tc>
          <w:tcPr>
            <w:tcW w:w="2469" w:type="dxa"/>
            <w:tcMar>
              <w:top w:w="100" w:type="dxa"/>
              <w:left w:w="120" w:type="dxa"/>
              <w:bottom w:w="100" w:type="dxa"/>
              <w:right w:w="120" w:type="dxa"/>
            </w:tcMar>
          </w:tcPr>
          <w:p w14:paraId="1109D747" w14:textId="77777777" w:rsidR="001623B0" w:rsidRDefault="00B650E7">
            <w:r>
              <w:t>Couches cachées.</w:t>
            </w:r>
          </w:p>
        </w:tc>
        <w:tc>
          <w:tcPr>
            <w:tcW w:w="2469" w:type="dxa"/>
            <w:tcMar>
              <w:top w:w="100" w:type="dxa"/>
              <w:left w:w="120" w:type="dxa"/>
              <w:bottom w:w="100" w:type="dxa"/>
              <w:right w:w="120" w:type="dxa"/>
            </w:tcMar>
          </w:tcPr>
          <w:p w14:paraId="419473D8" w14:textId="77777777" w:rsidR="001623B0" w:rsidRDefault="00B650E7">
            <w:r>
              <w:t>Simple et efficace, mais certains neurones peuvent devenir inactifs.</w:t>
            </w:r>
          </w:p>
        </w:tc>
      </w:tr>
      <w:tr w:rsidR="001623B0" w14:paraId="294FA4A2" w14:textId="77777777">
        <w:trPr>
          <w:jc w:val="center"/>
        </w:trPr>
        <w:tc>
          <w:tcPr>
            <w:tcW w:w="2469" w:type="dxa"/>
            <w:tcMar>
              <w:top w:w="100" w:type="dxa"/>
              <w:left w:w="120" w:type="dxa"/>
              <w:bottom w:w="100" w:type="dxa"/>
              <w:right w:w="120" w:type="dxa"/>
            </w:tcMar>
          </w:tcPr>
          <w:p w14:paraId="1200E5C2" w14:textId="77777777" w:rsidR="001623B0" w:rsidRDefault="00B650E7">
            <w:r>
              <w:t>leakyRelu</w:t>
            </w:r>
          </w:p>
        </w:tc>
        <w:tc>
          <w:tcPr>
            <w:tcW w:w="2469" w:type="dxa"/>
            <w:tcMar>
              <w:top w:w="100" w:type="dxa"/>
              <w:left w:w="120" w:type="dxa"/>
              <w:bottom w:w="100" w:type="dxa"/>
              <w:right w:w="120" w:type="dxa"/>
            </w:tcMar>
          </w:tcPr>
          <w:p w14:paraId="477AF35B" w14:textId="77777777" w:rsidR="001623B0" w:rsidRDefault="00B650E7">
            <w:r>
              <w:t>négatif réduit, positif linéaire</w:t>
            </w:r>
          </w:p>
        </w:tc>
        <w:tc>
          <w:tcPr>
            <w:tcW w:w="2469" w:type="dxa"/>
            <w:tcMar>
              <w:top w:w="100" w:type="dxa"/>
              <w:left w:w="120" w:type="dxa"/>
              <w:bottom w:w="100" w:type="dxa"/>
              <w:right w:w="120" w:type="dxa"/>
            </w:tcMar>
          </w:tcPr>
          <w:p w14:paraId="52D6C685" w14:textId="77777777" w:rsidR="001623B0" w:rsidRDefault="00B650E7">
            <w:r>
              <w:t>Couches cachées.</w:t>
            </w:r>
          </w:p>
        </w:tc>
        <w:tc>
          <w:tcPr>
            <w:tcW w:w="2469" w:type="dxa"/>
            <w:tcMar>
              <w:top w:w="100" w:type="dxa"/>
              <w:left w:w="120" w:type="dxa"/>
              <w:bottom w:w="100" w:type="dxa"/>
              <w:right w:w="120" w:type="dxa"/>
            </w:tcMar>
          </w:tcPr>
          <w:p w14:paraId="148ABBB4" w14:textId="77777777" w:rsidR="001623B0" w:rsidRDefault="00B650E7">
            <w:r>
              <w:t>Alternative plus robuste à ReLU.</w:t>
            </w:r>
          </w:p>
        </w:tc>
      </w:tr>
      <w:tr w:rsidR="001623B0" w14:paraId="54B3B15D" w14:textId="77777777">
        <w:trPr>
          <w:jc w:val="center"/>
        </w:trPr>
        <w:tc>
          <w:tcPr>
            <w:tcW w:w="2469" w:type="dxa"/>
            <w:tcMar>
              <w:top w:w="100" w:type="dxa"/>
              <w:left w:w="120" w:type="dxa"/>
              <w:bottom w:w="100" w:type="dxa"/>
              <w:right w:w="120" w:type="dxa"/>
            </w:tcMar>
          </w:tcPr>
          <w:p w14:paraId="6F6BB630" w14:textId="77777777" w:rsidR="001623B0" w:rsidRDefault="00B650E7">
            <w:r>
              <w:t>linear</w:t>
            </w:r>
          </w:p>
        </w:tc>
        <w:tc>
          <w:tcPr>
            <w:tcW w:w="2469" w:type="dxa"/>
            <w:tcMar>
              <w:top w:w="100" w:type="dxa"/>
              <w:left w:w="120" w:type="dxa"/>
              <w:bottom w:w="100" w:type="dxa"/>
              <w:right w:w="120" w:type="dxa"/>
            </w:tcMar>
          </w:tcPr>
          <w:p w14:paraId="12393964" w14:textId="77777777" w:rsidR="001623B0" w:rsidRDefault="00B650E7">
            <w:r>
              <w:t>non bornée</w:t>
            </w:r>
          </w:p>
        </w:tc>
        <w:tc>
          <w:tcPr>
            <w:tcW w:w="2469" w:type="dxa"/>
            <w:tcMar>
              <w:top w:w="100" w:type="dxa"/>
              <w:left w:w="120" w:type="dxa"/>
              <w:bottom w:w="100" w:type="dxa"/>
              <w:right w:w="120" w:type="dxa"/>
            </w:tcMar>
          </w:tcPr>
          <w:p w14:paraId="385B5ECF" w14:textId="77777777" w:rsidR="001623B0" w:rsidRDefault="00B650E7">
            <w:r>
              <w:t>Régression et sortie libre.</w:t>
            </w:r>
          </w:p>
        </w:tc>
        <w:tc>
          <w:tcPr>
            <w:tcW w:w="2469" w:type="dxa"/>
            <w:tcMar>
              <w:top w:w="100" w:type="dxa"/>
              <w:left w:w="120" w:type="dxa"/>
              <w:bottom w:w="100" w:type="dxa"/>
              <w:right w:w="120" w:type="dxa"/>
            </w:tcMar>
          </w:tcPr>
          <w:p w14:paraId="24510EDB" w14:textId="77777777" w:rsidR="001623B0" w:rsidRDefault="00B650E7">
            <w:r>
              <w:t>Limiter ou lisser après le réseau.</w:t>
            </w:r>
          </w:p>
        </w:tc>
      </w:tr>
      <w:tr w:rsidR="001623B0" w14:paraId="1DA4FA75" w14:textId="77777777">
        <w:trPr>
          <w:jc w:val="center"/>
        </w:trPr>
        <w:tc>
          <w:tcPr>
            <w:tcW w:w="2469" w:type="dxa"/>
            <w:tcMar>
              <w:top w:w="100" w:type="dxa"/>
              <w:left w:w="120" w:type="dxa"/>
              <w:bottom w:w="100" w:type="dxa"/>
              <w:right w:w="120" w:type="dxa"/>
            </w:tcMar>
          </w:tcPr>
          <w:p w14:paraId="0CA81368" w14:textId="77777777" w:rsidR="001623B0" w:rsidRDefault="00B650E7">
            <w:r>
              <w:t>softsign</w:t>
            </w:r>
          </w:p>
        </w:tc>
        <w:tc>
          <w:tcPr>
            <w:tcW w:w="2469" w:type="dxa"/>
            <w:tcMar>
              <w:top w:w="100" w:type="dxa"/>
              <w:left w:w="120" w:type="dxa"/>
              <w:bottom w:w="100" w:type="dxa"/>
              <w:right w:w="120" w:type="dxa"/>
            </w:tcMar>
          </w:tcPr>
          <w:p w14:paraId="26FD2F5C" w14:textId="77777777" w:rsidR="001623B0" w:rsidRDefault="00B650E7">
            <w:r>
              <w:t>environ -1 à 1</w:t>
            </w:r>
          </w:p>
        </w:tc>
        <w:tc>
          <w:tcPr>
            <w:tcW w:w="2469" w:type="dxa"/>
            <w:tcMar>
              <w:top w:w="100" w:type="dxa"/>
              <w:left w:w="120" w:type="dxa"/>
              <w:bottom w:w="100" w:type="dxa"/>
              <w:right w:w="120" w:type="dxa"/>
            </w:tcMar>
          </w:tcPr>
          <w:p w14:paraId="5A0EA733" w14:textId="77777777" w:rsidR="001623B0" w:rsidRDefault="00B650E7">
            <w:r>
              <w:t>Transition douce et saturation progressive.</w:t>
            </w:r>
          </w:p>
        </w:tc>
        <w:tc>
          <w:tcPr>
            <w:tcW w:w="2469" w:type="dxa"/>
            <w:tcMar>
              <w:top w:w="100" w:type="dxa"/>
              <w:left w:w="120" w:type="dxa"/>
              <w:bottom w:w="100" w:type="dxa"/>
              <w:right w:w="120" w:type="dxa"/>
            </w:tcMar>
          </w:tcPr>
          <w:p w14:paraId="7F313401" w14:textId="77777777" w:rsidR="001623B0" w:rsidRDefault="00B650E7">
            <w:r>
              <w:t>Bonne option pour les contrôles expressifs.</w:t>
            </w:r>
          </w:p>
        </w:tc>
      </w:tr>
    </w:tbl>
    <w:p w14:paraId="5D292A27" w14:textId="77777777" w:rsidR="001623B0" w:rsidRDefault="001623B0"/>
    <w:tbl>
      <w:tblPr>
        <w:tblW w:w="0" w:type="auto"/>
        <w:jc w:val="center"/>
        <w:tblLook w:val="04A0" w:firstRow="1" w:lastRow="0" w:firstColumn="1" w:lastColumn="0" w:noHBand="0" w:noVBand="1"/>
      </w:tblPr>
      <w:tblGrid>
        <w:gridCol w:w="9878"/>
      </w:tblGrid>
      <w:tr w:rsidR="001623B0" w14:paraId="17135CD7" w14:textId="77777777">
        <w:trPr>
          <w:jc w:val="center"/>
        </w:trPr>
        <w:tc>
          <w:tcPr>
            <w:tcW w:w="9878" w:type="dxa"/>
            <w:shd w:val="clear" w:color="auto" w:fill="F2F5F7"/>
            <w:tcMar>
              <w:top w:w="140" w:type="dxa"/>
              <w:left w:w="180" w:type="dxa"/>
              <w:bottom w:w="140" w:type="dxa"/>
              <w:right w:w="180" w:type="dxa"/>
            </w:tcMar>
          </w:tcPr>
          <w:p w14:paraId="0F42F73B" w14:textId="77777777" w:rsidR="001623B0" w:rsidRDefault="00B650E7">
            <w:pPr>
              <w:spacing w:after="0"/>
            </w:pPr>
            <w:r>
              <w:rPr>
                <w:rFonts w:ascii="Menlo" w:hAnsi="Menlo"/>
                <w:color w:val="232D37"/>
                <w:sz w:val="17"/>
              </w:rPr>
              <w:t>hiddenLayers: [12, 8],</w:t>
            </w:r>
            <w:r>
              <w:br/>
            </w:r>
            <w:r>
              <w:rPr>
                <w:rFonts w:ascii="Menlo" w:hAnsi="Menlo"/>
                <w:color w:val="232D37"/>
                <w:sz w:val="17"/>
              </w:rPr>
              <w:t>activations: [\relu, \tanh, \sigmoid]</w:t>
            </w:r>
          </w:p>
        </w:tc>
      </w:tr>
    </w:tbl>
    <w:p w14:paraId="5CDD65BE" w14:textId="77777777" w:rsidR="001623B0" w:rsidRDefault="001623B0">
      <w:pPr>
        <w:spacing w:after="20"/>
      </w:pPr>
    </w:p>
    <w:tbl>
      <w:tblPr>
        <w:tblW w:w="0" w:type="auto"/>
        <w:jc w:val="center"/>
        <w:tblLook w:val="04A0" w:firstRow="1" w:lastRow="0" w:firstColumn="1" w:lastColumn="0" w:noHBand="0" w:noVBand="1"/>
      </w:tblPr>
      <w:tblGrid>
        <w:gridCol w:w="9878"/>
      </w:tblGrid>
      <w:tr w:rsidR="001623B0" w14:paraId="546E7F32" w14:textId="77777777">
        <w:trPr>
          <w:jc w:val="center"/>
        </w:trPr>
        <w:tc>
          <w:tcPr>
            <w:tcW w:w="9878" w:type="dxa"/>
            <w:shd w:val="clear" w:color="auto" w:fill="E7F3F8"/>
            <w:tcMar>
              <w:top w:w="160" w:type="dxa"/>
              <w:left w:w="180" w:type="dxa"/>
              <w:bottom w:w="160" w:type="dxa"/>
              <w:right w:w="180" w:type="dxa"/>
            </w:tcMar>
          </w:tcPr>
          <w:p w14:paraId="3495085C" w14:textId="77777777" w:rsidR="001623B0" w:rsidRDefault="00B650E7">
            <w:r>
              <w:rPr>
                <w:b/>
                <w:color w:val="005F78"/>
              </w:rPr>
              <w:t xml:space="preserve">Règle  </w:t>
            </w:r>
            <w:r>
              <w:t>Il faut une activation par couche cachée, plus une activation pour la sortie. Les valeurs manquantes sont complétées par sigmoid.</w:t>
            </w:r>
          </w:p>
        </w:tc>
      </w:tr>
    </w:tbl>
    <w:p w14:paraId="2E128FD6" w14:textId="77777777" w:rsidR="001623B0" w:rsidRDefault="001623B0">
      <w:pPr>
        <w:spacing w:after="20"/>
      </w:pPr>
    </w:p>
    <w:p w14:paraId="1924C316" w14:textId="77777777" w:rsidR="001623B0" w:rsidRDefault="00B650E7">
      <w:pPr>
        <w:pStyle w:val="Titre1"/>
      </w:pPr>
      <w:r>
        <w:t>5. Méthodes utilitaires de la classe</w:t>
      </w:r>
    </w:p>
    <w:p w14:paraId="325CDB44" w14:textId="77777777" w:rsidR="001623B0" w:rsidRDefault="00B650E7">
      <w:pPr>
        <w:pStyle w:val="Titre2"/>
      </w:pPr>
      <w:r>
        <w:t>activationCode</w:t>
      </w:r>
    </w:p>
    <w:p w14:paraId="2F5482FD" w14:textId="77777777" w:rsidR="001623B0" w:rsidRDefault="00B650E7">
      <w:r>
        <w:t>Convertit un symbole d’activation en code numérique transmis au plugin.</w:t>
      </w:r>
    </w:p>
    <w:tbl>
      <w:tblPr>
        <w:tblW w:w="0" w:type="auto"/>
        <w:jc w:val="center"/>
        <w:tblLook w:val="04A0" w:firstRow="1" w:lastRow="0" w:firstColumn="1" w:lastColumn="0" w:noHBand="0" w:noVBand="1"/>
      </w:tblPr>
      <w:tblGrid>
        <w:gridCol w:w="9878"/>
      </w:tblGrid>
      <w:tr w:rsidR="001623B0" w14:paraId="118738ED" w14:textId="77777777">
        <w:trPr>
          <w:jc w:val="center"/>
        </w:trPr>
        <w:tc>
          <w:tcPr>
            <w:tcW w:w="9878" w:type="dxa"/>
            <w:shd w:val="clear" w:color="auto" w:fill="F2F5F7"/>
            <w:tcMar>
              <w:top w:w="140" w:type="dxa"/>
              <w:left w:w="180" w:type="dxa"/>
              <w:bottom w:w="140" w:type="dxa"/>
              <w:right w:w="180" w:type="dxa"/>
            </w:tcMar>
          </w:tcPr>
          <w:p w14:paraId="58320218" w14:textId="77777777" w:rsidR="001623B0" w:rsidRDefault="00B650E7">
            <w:pPr>
              <w:spacing w:after="0"/>
            </w:pPr>
            <w:r>
              <w:rPr>
                <w:rFonts w:ascii="Menlo" w:hAnsi="Menlo"/>
                <w:color w:val="232D37"/>
                <w:sz w:val="17"/>
              </w:rPr>
              <w:lastRenderedPageBreak/>
              <w:t>HPNeuralNetActivations.activationCode(\relu); // 2</w:t>
            </w:r>
            <w:r>
              <w:br/>
            </w:r>
            <w:r>
              <w:rPr>
                <w:rFonts w:ascii="Menlo" w:hAnsi="Menlo"/>
                <w:color w:val="232D37"/>
                <w:sz w:val="17"/>
              </w:rPr>
              <w:t>[\relu, \tanh, \sigmoid].collect { |name|</w:t>
            </w:r>
            <w:r>
              <w:br/>
            </w:r>
            <w:r>
              <w:rPr>
                <w:rFonts w:ascii="Menlo" w:hAnsi="Menlo"/>
                <w:color w:val="232D37"/>
                <w:sz w:val="17"/>
              </w:rPr>
              <w:t xml:space="preserve">    HPNeuralNetActivations.activationCode(name)</w:t>
            </w:r>
            <w:r>
              <w:br/>
            </w:r>
            <w:r>
              <w:rPr>
                <w:rFonts w:ascii="Menlo" w:hAnsi="Menlo"/>
                <w:color w:val="232D37"/>
                <w:sz w:val="17"/>
              </w:rPr>
              <w:t>}; // [2, 1, 0]</w:t>
            </w:r>
          </w:p>
        </w:tc>
      </w:tr>
    </w:tbl>
    <w:p w14:paraId="0B9F8649" w14:textId="77777777" w:rsidR="001623B0" w:rsidRDefault="001623B0">
      <w:pPr>
        <w:spacing w:after="20"/>
      </w:pPr>
    </w:p>
    <w:p w14:paraId="01EF5C1D" w14:textId="77777777" w:rsidR="001623B0" w:rsidRDefault="00B650E7">
      <w:pPr>
        <w:pStyle w:val="Titre2"/>
      </w:pPr>
      <w:r>
        <w:t>parameterCount</w:t>
      </w:r>
    </w:p>
    <w:p w14:paraId="56AD83D9" w14:textId="77777777" w:rsidR="001623B0" w:rsidRDefault="00B650E7">
      <w:r>
        <w:t>Calcule le nombre de poids et biais pour une topologie.</w:t>
      </w:r>
    </w:p>
    <w:tbl>
      <w:tblPr>
        <w:tblW w:w="0" w:type="auto"/>
        <w:jc w:val="center"/>
        <w:tblLook w:val="04A0" w:firstRow="1" w:lastRow="0" w:firstColumn="1" w:lastColumn="0" w:noHBand="0" w:noVBand="1"/>
      </w:tblPr>
      <w:tblGrid>
        <w:gridCol w:w="9878"/>
      </w:tblGrid>
      <w:tr w:rsidR="001623B0" w14:paraId="1E546FF6" w14:textId="77777777">
        <w:trPr>
          <w:jc w:val="center"/>
        </w:trPr>
        <w:tc>
          <w:tcPr>
            <w:tcW w:w="9878" w:type="dxa"/>
            <w:shd w:val="clear" w:color="auto" w:fill="F2F5F7"/>
            <w:tcMar>
              <w:top w:w="140" w:type="dxa"/>
              <w:left w:w="180" w:type="dxa"/>
              <w:bottom w:w="140" w:type="dxa"/>
              <w:right w:w="180" w:type="dxa"/>
            </w:tcMar>
          </w:tcPr>
          <w:p w14:paraId="59A80854" w14:textId="77777777" w:rsidR="001623B0" w:rsidRDefault="00B650E7">
            <w:pPr>
              <w:spacing w:after="0"/>
            </w:pPr>
            <w:r>
              <w:rPr>
                <w:rFonts w:ascii="Menlo" w:hAnsi="Menlo"/>
                <w:color w:val="232D37"/>
                <w:sz w:val="17"/>
              </w:rPr>
              <w:t>HPNeuralNetActivations.parameterCount(</w:t>
            </w:r>
            <w:r>
              <w:br/>
            </w:r>
            <w:r>
              <w:rPr>
                <w:rFonts w:ascii="Menlo" w:hAnsi="Menlo"/>
                <w:color w:val="232D37"/>
                <w:sz w:val="17"/>
              </w:rPr>
              <w:t xml:space="preserve">    3,</w:t>
            </w:r>
            <w:r>
              <w:br/>
            </w:r>
            <w:r>
              <w:rPr>
                <w:rFonts w:ascii="Menlo" w:hAnsi="Menlo"/>
                <w:color w:val="232D37"/>
                <w:sz w:val="17"/>
              </w:rPr>
              <w:t xml:space="preserve">    [12, 8],</w:t>
            </w:r>
            <w:r>
              <w:br/>
            </w:r>
            <w:r>
              <w:rPr>
                <w:rFonts w:ascii="Menlo" w:hAnsi="Menlo"/>
                <w:color w:val="232D37"/>
                <w:sz w:val="17"/>
              </w:rPr>
              <w:t xml:space="preserve">    3</w:t>
            </w:r>
            <w:r>
              <w:br/>
            </w:r>
            <w:r>
              <w:rPr>
                <w:rFonts w:ascii="Menlo" w:hAnsi="Menlo"/>
                <w:color w:val="232D37"/>
                <w:sz w:val="17"/>
              </w:rPr>
              <w:t>); // 179</w:t>
            </w:r>
          </w:p>
        </w:tc>
      </w:tr>
    </w:tbl>
    <w:p w14:paraId="2857E3FF" w14:textId="77777777" w:rsidR="001623B0" w:rsidRDefault="001623B0">
      <w:pPr>
        <w:spacing w:after="20"/>
      </w:pPr>
    </w:p>
    <w:tbl>
      <w:tblPr>
        <w:tblW w:w="0" w:type="auto"/>
        <w:jc w:val="center"/>
        <w:tblLook w:val="04A0" w:firstRow="1" w:lastRow="0" w:firstColumn="1" w:lastColumn="0" w:noHBand="0" w:noVBand="1"/>
      </w:tblPr>
      <w:tblGrid>
        <w:gridCol w:w="9878"/>
      </w:tblGrid>
      <w:tr w:rsidR="001623B0" w14:paraId="78C1BD3F" w14:textId="77777777">
        <w:trPr>
          <w:jc w:val="center"/>
        </w:trPr>
        <w:tc>
          <w:tcPr>
            <w:tcW w:w="9878" w:type="dxa"/>
            <w:shd w:val="clear" w:color="auto" w:fill="E7F3F8"/>
            <w:tcMar>
              <w:top w:w="160" w:type="dxa"/>
              <w:left w:w="180" w:type="dxa"/>
              <w:bottom w:w="160" w:type="dxa"/>
              <w:right w:w="180" w:type="dxa"/>
            </w:tcMar>
          </w:tcPr>
          <w:p w14:paraId="4ED266E2" w14:textId="77777777" w:rsidR="001623B0" w:rsidRDefault="00B650E7">
            <w:r>
              <w:rPr>
                <w:b/>
                <w:color w:val="005F78"/>
              </w:rPr>
              <w:t xml:space="preserve">À retenir  </w:t>
            </w:r>
            <w:r>
              <w:t>Le calcul additionne les poids entre chaque paire de couches et les biais de toutes les couches non entrées.</w:t>
            </w:r>
          </w:p>
        </w:tc>
      </w:tr>
    </w:tbl>
    <w:p w14:paraId="3B860F3A" w14:textId="77777777" w:rsidR="001623B0" w:rsidRDefault="001623B0">
      <w:pPr>
        <w:spacing w:after="20"/>
      </w:pPr>
    </w:p>
    <w:p w14:paraId="2102E8EE" w14:textId="77777777" w:rsidR="001623B0" w:rsidRDefault="00B650E7">
      <w:pPr>
        <w:pStyle w:val="Titre1"/>
      </w:pPr>
      <w:r>
        <w:t>6. Gestion des Buffers et persistance</w:t>
      </w:r>
    </w:p>
    <w:p w14:paraId="07AEC988" w14:textId="77777777" w:rsidR="001623B0" w:rsidRDefault="00B650E7">
      <w:pPr>
        <w:pStyle w:val="Titre2"/>
      </w:pPr>
      <w:r>
        <w:t>HPNeuralNetActivationsBuffer.alloc</w:t>
      </w:r>
    </w:p>
    <w:p w14:paraId="57761C6E" w14:textId="77777777" w:rsidR="001623B0" w:rsidRDefault="00B650E7">
      <w:r>
        <w:t>Alloue un Buffer mono de taille correcte.</w:t>
      </w:r>
    </w:p>
    <w:tbl>
      <w:tblPr>
        <w:tblW w:w="0" w:type="auto"/>
        <w:jc w:val="center"/>
        <w:tblLook w:val="04A0" w:firstRow="1" w:lastRow="0" w:firstColumn="1" w:lastColumn="0" w:noHBand="0" w:noVBand="1"/>
      </w:tblPr>
      <w:tblGrid>
        <w:gridCol w:w="9878"/>
      </w:tblGrid>
      <w:tr w:rsidR="001623B0" w14:paraId="11A2C99B" w14:textId="77777777">
        <w:trPr>
          <w:jc w:val="center"/>
        </w:trPr>
        <w:tc>
          <w:tcPr>
            <w:tcW w:w="9878" w:type="dxa"/>
            <w:shd w:val="clear" w:color="auto" w:fill="F2F5F7"/>
            <w:tcMar>
              <w:top w:w="140" w:type="dxa"/>
              <w:left w:w="180" w:type="dxa"/>
              <w:bottom w:w="140" w:type="dxa"/>
              <w:right w:w="180" w:type="dxa"/>
            </w:tcMar>
          </w:tcPr>
          <w:p w14:paraId="692D8060" w14:textId="77777777" w:rsidR="001623B0" w:rsidRDefault="00B650E7">
            <w:pPr>
              <w:spacing w:after="0"/>
            </w:pPr>
            <w:r>
              <w:rPr>
                <w:rFonts w:ascii="Menlo" w:hAnsi="Menlo"/>
                <w:color w:val="232D37"/>
                <w:sz w:val="17"/>
              </w:rPr>
              <w:t>~weights = HPNeuralNetActivationsBuffer.alloc(</w:t>
            </w:r>
            <w:r>
              <w:br/>
            </w:r>
            <w:r>
              <w:rPr>
                <w:rFonts w:ascii="Menlo" w:hAnsi="Menlo"/>
                <w:color w:val="232D37"/>
                <w:sz w:val="17"/>
              </w:rPr>
              <w:t xml:space="preserve">    s,</w:t>
            </w:r>
            <w:r>
              <w:br/>
            </w:r>
            <w:r>
              <w:rPr>
                <w:rFonts w:ascii="Menlo" w:hAnsi="Menlo"/>
                <w:color w:val="232D37"/>
                <w:sz w:val="17"/>
              </w:rPr>
              <w:t xml:space="preserve">    3,</w:t>
            </w:r>
            <w:r>
              <w:br/>
            </w:r>
            <w:r>
              <w:rPr>
                <w:rFonts w:ascii="Menlo" w:hAnsi="Menlo"/>
                <w:color w:val="232D37"/>
                <w:sz w:val="17"/>
              </w:rPr>
              <w:t xml:space="preserve">    [12, 8],</w:t>
            </w:r>
            <w:r>
              <w:br/>
            </w:r>
            <w:r>
              <w:rPr>
                <w:rFonts w:ascii="Menlo" w:hAnsi="Menlo"/>
                <w:color w:val="232D37"/>
                <w:sz w:val="17"/>
              </w:rPr>
              <w:t xml:space="preserve">    3</w:t>
            </w:r>
            <w:r>
              <w:br/>
            </w:r>
            <w:r>
              <w:rPr>
                <w:rFonts w:ascii="Menlo" w:hAnsi="Menlo"/>
                <w:color w:val="232D37"/>
                <w:sz w:val="17"/>
              </w:rPr>
              <w:t>);</w:t>
            </w:r>
          </w:p>
        </w:tc>
      </w:tr>
    </w:tbl>
    <w:p w14:paraId="2D1CF3E9" w14:textId="77777777" w:rsidR="001623B0" w:rsidRDefault="001623B0">
      <w:pPr>
        <w:spacing w:after="20"/>
      </w:pPr>
    </w:p>
    <w:p w14:paraId="4AC5F8C0" w14:textId="77777777" w:rsidR="001623B0" w:rsidRDefault="00B650E7">
      <w:pPr>
        <w:pStyle w:val="Titre2"/>
      </w:pPr>
      <w:r>
        <w:t>saveToDisk</w:t>
      </w:r>
    </w:p>
    <w:p w14:paraId="27E4C60D" w14:textId="77777777" w:rsidR="001623B0" w:rsidRDefault="00B650E7">
      <w:r>
        <w:t>Écrit le Buffer dans un fichier AIFF flottant. Déclenchez saveTrig auparavant.</w:t>
      </w:r>
    </w:p>
    <w:tbl>
      <w:tblPr>
        <w:tblW w:w="0" w:type="auto"/>
        <w:jc w:val="center"/>
        <w:tblLook w:val="04A0" w:firstRow="1" w:lastRow="0" w:firstColumn="1" w:lastColumn="0" w:noHBand="0" w:noVBand="1"/>
      </w:tblPr>
      <w:tblGrid>
        <w:gridCol w:w="9878"/>
      </w:tblGrid>
      <w:tr w:rsidR="001623B0" w14:paraId="13B20255" w14:textId="77777777">
        <w:trPr>
          <w:jc w:val="center"/>
        </w:trPr>
        <w:tc>
          <w:tcPr>
            <w:tcW w:w="9878" w:type="dxa"/>
            <w:shd w:val="clear" w:color="auto" w:fill="F2F5F7"/>
            <w:tcMar>
              <w:top w:w="140" w:type="dxa"/>
              <w:left w:w="180" w:type="dxa"/>
              <w:bottom w:w="140" w:type="dxa"/>
              <w:right w:w="180" w:type="dxa"/>
            </w:tcMar>
          </w:tcPr>
          <w:p w14:paraId="0E8EB492" w14:textId="77777777" w:rsidR="001623B0" w:rsidRDefault="00B650E7">
            <w:pPr>
              <w:spacing w:after="0"/>
            </w:pPr>
            <w:r>
              <w:rPr>
                <w:rFonts w:ascii="Menlo" w:hAnsi="Menlo"/>
                <w:color w:val="232D37"/>
                <w:sz w:val="17"/>
              </w:rPr>
              <w:t>~weights.saveToDisk(</w:t>
            </w:r>
            <w:r>
              <w:br/>
            </w:r>
            <w:r>
              <w:rPr>
                <w:rFonts w:ascii="Menlo" w:hAnsi="Menlo"/>
                <w:color w:val="232D37"/>
                <w:sz w:val="17"/>
              </w:rPr>
              <w:t xml:space="preserve">    Platform.userHomeDir +/+ "HPNeuralNet-weights.aiff"</w:t>
            </w:r>
            <w:r>
              <w:br/>
            </w:r>
            <w:r>
              <w:rPr>
                <w:rFonts w:ascii="Menlo" w:hAnsi="Menlo"/>
                <w:color w:val="232D37"/>
                <w:sz w:val="17"/>
              </w:rPr>
              <w:t>);</w:t>
            </w:r>
          </w:p>
        </w:tc>
      </w:tr>
    </w:tbl>
    <w:p w14:paraId="2F1040AF" w14:textId="77777777" w:rsidR="001623B0" w:rsidRDefault="001623B0">
      <w:pPr>
        <w:spacing w:after="20"/>
      </w:pPr>
    </w:p>
    <w:p w14:paraId="1D8E5032" w14:textId="77777777" w:rsidR="001623B0" w:rsidRDefault="00B650E7">
      <w:pPr>
        <w:pStyle w:val="Titre2"/>
      </w:pPr>
      <w:r>
        <w:t>Buffer.read + loadTrig</w:t>
      </w:r>
    </w:p>
    <w:p w14:paraId="77A740BD" w14:textId="77777777" w:rsidR="001623B0" w:rsidRDefault="00B650E7">
      <w:r>
        <w:t>Recharge le fichier dans un Buffer, associe son numéro au Synth et déclenche la restauration.</w:t>
      </w:r>
    </w:p>
    <w:tbl>
      <w:tblPr>
        <w:tblW w:w="0" w:type="auto"/>
        <w:jc w:val="center"/>
        <w:tblLook w:val="04A0" w:firstRow="1" w:lastRow="0" w:firstColumn="1" w:lastColumn="0" w:noHBand="0" w:noVBand="1"/>
      </w:tblPr>
      <w:tblGrid>
        <w:gridCol w:w="9878"/>
      </w:tblGrid>
      <w:tr w:rsidR="001623B0" w14:paraId="45AC341A" w14:textId="77777777">
        <w:trPr>
          <w:jc w:val="center"/>
        </w:trPr>
        <w:tc>
          <w:tcPr>
            <w:tcW w:w="9878" w:type="dxa"/>
            <w:shd w:val="clear" w:color="auto" w:fill="F2F5F7"/>
            <w:tcMar>
              <w:top w:w="140" w:type="dxa"/>
              <w:left w:w="180" w:type="dxa"/>
              <w:bottom w:w="140" w:type="dxa"/>
              <w:right w:w="180" w:type="dxa"/>
            </w:tcMar>
          </w:tcPr>
          <w:p w14:paraId="666B83CD" w14:textId="77777777" w:rsidR="001623B0" w:rsidRDefault="00B650E7">
            <w:pPr>
              <w:spacing w:after="0"/>
            </w:pPr>
            <w:r>
              <w:rPr>
                <w:rFonts w:ascii="Menlo" w:hAnsi="Menlo"/>
                <w:color w:val="232D37"/>
                <w:sz w:val="17"/>
              </w:rPr>
              <w:t>~loadedWeights = Buffer.read(s, path, action: { |buf|</w:t>
            </w:r>
            <w:r>
              <w:br/>
            </w:r>
            <w:r>
              <w:rPr>
                <w:rFonts w:ascii="Menlo" w:hAnsi="Menlo"/>
                <w:color w:val="232D37"/>
                <w:sz w:val="17"/>
              </w:rPr>
              <w:t xml:space="preserve">    ~network.set(\weightsBuf, buf.bufnum);</w:t>
            </w:r>
            <w:r>
              <w:br/>
            </w:r>
            <w:r>
              <w:rPr>
                <w:rFonts w:ascii="Menlo" w:hAnsi="Menlo"/>
                <w:color w:val="232D37"/>
                <w:sz w:val="17"/>
              </w:rPr>
              <w:t xml:space="preserve">    ~network.set(\loadTrig, 0);</w:t>
            </w:r>
            <w:r>
              <w:br/>
            </w:r>
            <w:r>
              <w:rPr>
                <w:rFonts w:ascii="Menlo" w:hAnsi="Menlo"/>
                <w:color w:val="232D37"/>
                <w:sz w:val="17"/>
              </w:rPr>
              <w:t xml:space="preserve">    SystemClock.sched(0.1, {</w:t>
            </w:r>
            <w:r>
              <w:br/>
            </w:r>
            <w:r>
              <w:rPr>
                <w:rFonts w:ascii="Menlo" w:hAnsi="Menlo"/>
                <w:color w:val="232D37"/>
                <w:sz w:val="17"/>
              </w:rPr>
              <w:t xml:space="preserve">        ~network.set(\loadTrig, 1);</w:t>
            </w:r>
            <w:r>
              <w:br/>
            </w:r>
            <w:r>
              <w:rPr>
                <w:rFonts w:ascii="Menlo" w:hAnsi="Menlo"/>
                <w:color w:val="232D37"/>
                <w:sz w:val="17"/>
              </w:rPr>
              <w:lastRenderedPageBreak/>
              <w:t xml:space="preserve">        nil</w:t>
            </w:r>
            <w:r>
              <w:br/>
            </w:r>
            <w:r>
              <w:rPr>
                <w:rFonts w:ascii="Menlo" w:hAnsi="Menlo"/>
                <w:color w:val="232D37"/>
                <w:sz w:val="17"/>
              </w:rPr>
              <w:t xml:space="preserve">    });</w:t>
            </w:r>
            <w:r>
              <w:br/>
            </w:r>
            <w:r>
              <w:rPr>
                <w:rFonts w:ascii="Menlo" w:hAnsi="Menlo"/>
                <w:color w:val="232D37"/>
                <w:sz w:val="17"/>
              </w:rPr>
              <w:t>});</w:t>
            </w:r>
          </w:p>
        </w:tc>
      </w:tr>
    </w:tbl>
    <w:p w14:paraId="7A57A11C" w14:textId="77777777" w:rsidR="001623B0" w:rsidRDefault="001623B0">
      <w:pPr>
        <w:spacing w:after="20"/>
      </w:pPr>
    </w:p>
    <w:p w14:paraId="0ECC9CF2" w14:textId="77777777" w:rsidR="001623B0" w:rsidRDefault="00B650E7">
      <w:pPr>
        <w:pStyle w:val="Titre2"/>
      </w:pPr>
      <w:r>
        <w:t>free</w:t>
      </w:r>
    </w:p>
    <w:p w14:paraId="5AADA76F" w14:textId="77777777" w:rsidR="001623B0" w:rsidRDefault="00B650E7">
      <w:r>
        <w:t>Libère le Buffer serveur.</w:t>
      </w:r>
    </w:p>
    <w:tbl>
      <w:tblPr>
        <w:tblW w:w="0" w:type="auto"/>
        <w:jc w:val="center"/>
        <w:tblLook w:val="04A0" w:firstRow="1" w:lastRow="0" w:firstColumn="1" w:lastColumn="0" w:noHBand="0" w:noVBand="1"/>
      </w:tblPr>
      <w:tblGrid>
        <w:gridCol w:w="9878"/>
      </w:tblGrid>
      <w:tr w:rsidR="001623B0" w14:paraId="5841007C" w14:textId="77777777">
        <w:trPr>
          <w:jc w:val="center"/>
        </w:trPr>
        <w:tc>
          <w:tcPr>
            <w:tcW w:w="9878" w:type="dxa"/>
            <w:shd w:val="clear" w:color="auto" w:fill="F2F5F7"/>
            <w:tcMar>
              <w:top w:w="140" w:type="dxa"/>
              <w:left w:w="180" w:type="dxa"/>
              <w:bottom w:w="140" w:type="dxa"/>
              <w:right w:w="180" w:type="dxa"/>
            </w:tcMar>
          </w:tcPr>
          <w:p w14:paraId="52FD3E04" w14:textId="77777777" w:rsidR="001623B0" w:rsidRDefault="00B650E7">
            <w:pPr>
              <w:spacing w:after="0"/>
            </w:pPr>
            <w:r>
              <w:rPr>
                <w:rFonts w:ascii="Menlo" w:hAnsi="Menlo"/>
                <w:color w:val="232D37"/>
                <w:sz w:val="17"/>
              </w:rPr>
              <w:t>~weights.free;</w:t>
            </w:r>
          </w:p>
        </w:tc>
      </w:tr>
    </w:tbl>
    <w:p w14:paraId="50BC7781" w14:textId="77777777" w:rsidR="001623B0" w:rsidRDefault="001623B0">
      <w:pPr>
        <w:spacing w:after="20"/>
      </w:pPr>
    </w:p>
    <w:tbl>
      <w:tblPr>
        <w:tblW w:w="0" w:type="auto"/>
        <w:jc w:val="center"/>
        <w:tblLook w:val="04A0" w:firstRow="1" w:lastRow="0" w:firstColumn="1" w:lastColumn="0" w:noHBand="0" w:noVBand="1"/>
      </w:tblPr>
      <w:tblGrid>
        <w:gridCol w:w="9878"/>
      </w:tblGrid>
      <w:tr w:rsidR="001623B0" w14:paraId="0BA3C589" w14:textId="77777777">
        <w:trPr>
          <w:jc w:val="center"/>
        </w:trPr>
        <w:tc>
          <w:tcPr>
            <w:tcW w:w="9878" w:type="dxa"/>
            <w:shd w:val="clear" w:color="auto" w:fill="E7F3F8"/>
            <w:tcMar>
              <w:top w:w="160" w:type="dxa"/>
              <w:left w:w="180" w:type="dxa"/>
              <w:bottom w:w="160" w:type="dxa"/>
              <w:right w:w="180" w:type="dxa"/>
            </w:tcMar>
          </w:tcPr>
          <w:p w14:paraId="69415D43" w14:textId="77777777" w:rsidR="001623B0" w:rsidRDefault="00B650E7">
            <w:r>
              <w:rPr>
                <w:b/>
                <w:color w:val="005F78"/>
              </w:rPr>
              <w:t xml:space="preserve">À retenir  </w:t>
            </w:r>
            <w:r>
              <w:t>Ne libérez pas un Buffer pendant une opération de sauvegarde ou de chargement.</w:t>
            </w:r>
          </w:p>
        </w:tc>
      </w:tr>
    </w:tbl>
    <w:p w14:paraId="24DDC55B" w14:textId="77777777" w:rsidR="001623B0" w:rsidRDefault="001623B0">
      <w:pPr>
        <w:spacing w:after="20"/>
      </w:pPr>
    </w:p>
    <w:p w14:paraId="6AE8EA74" w14:textId="77777777" w:rsidR="001623B0" w:rsidRDefault="00B650E7">
      <w:pPr>
        <w:pStyle w:val="Titre1"/>
      </w:pPr>
      <w:r>
        <w:t>7. Apprentissage en temps réel</w:t>
      </w:r>
    </w:p>
    <w:p w14:paraId="04775F67" w14:textId="77777777" w:rsidR="001623B0" w:rsidRDefault="00B650E7">
      <w:r>
        <w:t>Le plugin effectue un apprentissage en ligne : un exemple produit une mise à jour. Pour un apprentissage stable, présentez des exemples contrastés, alternez les catégories et revenez régulièrement aux gestes déjà appris.</w:t>
      </w:r>
    </w:p>
    <w:tbl>
      <w:tblPr>
        <w:tblW w:w="0" w:type="auto"/>
        <w:jc w:val="center"/>
        <w:tblLook w:val="04A0" w:firstRow="1" w:lastRow="0" w:firstColumn="1" w:lastColumn="0" w:noHBand="0" w:noVBand="1"/>
      </w:tblPr>
      <w:tblGrid>
        <w:gridCol w:w="9878"/>
      </w:tblGrid>
      <w:tr w:rsidR="001623B0" w14:paraId="242AE10E" w14:textId="77777777">
        <w:trPr>
          <w:jc w:val="center"/>
        </w:trPr>
        <w:tc>
          <w:tcPr>
            <w:tcW w:w="9878" w:type="dxa"/>
            <w:shd w:val="clear" w:color="auto" w:fill="F2F5F7"/>
            <w:tcMar>
              <w:top w:w="140" w:type="dxa"/>
              <w:left w:w="180" w:type="dxa"/>
              <w:bottom w:w="140" w:type="dxa"/>
              <w:right w:w="180" w:type="dxa"/>
            </w:tcMar>
          </w:tcPr>
          <w:p w14:paraId="72939E40" w14:textId="77777777" w:rsidR="001623B0" w:rsidRDefault="00B650E7">
            <w:pPr>
              <w:spacing w:after="0"/>
            </w:pPr>
            <w:r>
              <w:rPr>
                <w:rFonts w:ascii="Menlo" w:hAnsi="Menlo"/>
                <w:color w:val="232D37"/>
                <w:sz w:val="17"/>
              </w:rPr>
              <w:t>jouer → analyser → fixer une cible → déclencher l’apprentissage</w:t>
            </w:r>
            <w:r>
              <w:br/>
            </w:r>
            <w:r>
              <w:br/>
            </w:r>
            <w:r>
              <w:rPr>
                <w:rFonts w:ascii="Menlo" w:hAnsi="Menlo"/>
                <w:color w:val="232D37"/>
                <w:sz w:val="17"/>
              </w:rPr>
              <w:t>puis en performance :</w:t>
            </w:r>
            <w:r>
              <w:br/>
            </w:r>
            <w:r>
              <w:br/>
            </w:r>
            <w:r>
              <w:rPr>
                <w:rFonts w:ascii="Menlo" w:hAnsi="Menlo"/>
                <w:color w:val="232D37"/>
                <w:sz w:val="17"/>
              </w:rPr>
              <w:t>jouer → analyser → calculer les sorties → transformer le son</w:t>
            </w:r>
          </w:p>
        </w:tc>
      </w:tr>
    </w:tbl>
    <w:p w14:paraId="1C08ADD4" w14:textId="77777777" w:rsidR="001623B0" w:rsidRDefault="001623B0">
      <w:pPr>
        <w:spacing w:after="20"/>
      </w:pPr>
    </w:p>
    <w:tbl>
      <w:tblPr>
        <w:tblW w:w="0" w:type="auto"/>
        <w:jc w:val="center"/>
        <w:tblLook w:val="04A0" w:firstRow="1" w:lastRow="0" w:firstColumn="1" w:lastColumn="0" w:noHBand="0" w:noVBand="1"/>
      </w:tblPr>
      <w:tblGrid>
        <w:gridCol w:w="9878"/>
      </w:tblGrid>
      <w:tr w:rsidR="001623B0" w14:paraId="15A81205" w14:textId="77777777">
        <w:trPr>
          <w:jc w:val="center"/>
        </w:trPr>
        <w:tc>
          <w:tcPr>
            <w:tcW w:w="9878" w:type="dxa"/>
            <w:shd w:val="clear" w:color="auto" w:fill="E7F3F8"/>
            <w:tcMar>
              <w:top w:w="160" w:type="dxa"/>
              <w:left w:w="180" w:type="dxa"/>
              <w:bottom w:w="160" w:type="dxa"/>
              <w:right w:w="180" w:type="dxa"/>
            </w:tcMar>
          </w:tcPr>
          <w:p w14:paraId="14016C65" w14:textId="77777777" w:rsidR="001623B0" w:rsidRDefault="00B650E7">
            <w:r>
              <w:rPr>
                <w:b/>
                <w:color w:val="005F78"/>
              </w:rPr>
              <w:t xml:space="preserve">Méthode recommandée  </w:t>
            </w:r>
            <w:r>
              <w:t>Alternez les gestes A, B et C plutôt que d’entraîner très longtemps A, puis très longtemps B. Cela réduit l’oubli des exemples précédents.</w:t>
            </w:r>
          </w:p>
        </w:tc>
      </w:tr>
    </w:tbl>
    <w:p w14:paraId="6BC80D8D" w14:textId="77777777" w:rsidR="001623B0" w:rsidRDefault="001623B0">
      <w:pPr>
        <w:spacing w:after="20"/>
      </w:pPr>
    </w:p>
    <w:p w14:paraId="74BCBBDA" w14:textId="77777777" w:rsidR="001623B0" w:rsidRDefault="00B650E7">
      <w:pPr>
        <w:pStyle w:val="Titre1"/>
      </w:pPr>
      <w:r>
        <w:t>8. Entrée audio et descripteurs</w:t>
      </w:r>
    </w:p>
    <w:p w14:paraId="077F8E1D" w14:textId="77777777" w:rsidR="001623B0" w:rsidRDefault="00B650E7">
      <w:pPr>
        <w:pStyle w:val="Titre2"/>
      </w:pPr>
      <w:r>
        <w:t>Amplitude</w:t>
      </w:r>
    </w:p>
    <w:p w14:paraId="437BA203" w14:textId="77777777" w:rsidR="001623B0" w:rsidRDefault="00B650E7">
      <w:r>
        <w:t>Mesure l’enveloppe et décrit l’intensité, les attaques et les silences.</w:t>
      </w:r>
    </w:p>
    <w:tbl>
      <w:tblPr>
        <w:tblW w:w="0" w:type="auto"/>
        <w:jc w:val="center"/>
        <w:tblLook w:val="04A0" w:firstRow="1" w:lastRow="0" w:firstColumn="1" w:lastColumn="0" w:noHBand="0" w:noVBand="1"/>
      </w:tblPr>
      <w:tblGrid>
        <w:gridCol w:w="9878"/>
      </w:tblGrid>
      <w:tr w:rsidR="001623B0" w14:paraId="07BFF83C" w14:textId="77777777">
        <w:trPr>
          <w:jc w:val="center"/>
        </w:trPr>
        <w:tc>
          <w:tcPr>
            <w:tcW w:w="9878" w:type="dxa"/>
            <w:shd w:val="clear" w:color="auto" w:fill="F2F5F7"/>
            <w:tcMar>
              <w:top w:w="140" w:type="dxa"/>
              <w:left w:w="180" w:type="dxa"/>
              <w:bottom w:w="140" w:type="dxa"/>
              <w:right w:w="180" w:type="dxa"/>
            </w:tcMar>
          </w:tcPr>
          <w:p w14:paraId="79031EC2" w14:textId="77777777" w:rsidR="001623B0" w:rsidRDefault="00B650E7">
            <w:pPr>
              <w:spacing w:after="0"/>
            </w:pPr>
            <w:r>
              <w:rPr>
                <w:rFonts w:ascii="Menlo" w:hAnsi="Menlo"/>
                <w:color w:val="232D37"/>
                <w:sz w:val="17"/>
              </w:rPr>
              <w:t>amplitude = Amplitude.kr(input, 0.01, 0.15);</w:t>
            </w:r>
          </w:p>
        </w:tc>
      </w:tr>
    </w:tbl>
    <w:p w14:paraId="6AA2BDBB" w14:textId="77777777" w:rsidR="001623B0" w:rsidRDefault="001623B0">
      <w:pPr>
        <w:spacing w:after="20"/>
      </w:pPr>
    </w:p>
    <w:p w14:paraId="0055A806" w14:textId="77777777" w:rsidR="001623B0" w:rsidRDefault="00B650E7">
      <w:pPr>
        <w:pStyle w:val="Titre2"/>
      </w:pPr>
      <w:r>
        <w:t>Hauteur</w:t>
      </w:r>
    </w:p>
    <w:p w14:paraId="711B8FAC" w14:textId="77777777" w:rsidR="001623B0" w:rsidRDefault="00B650E7">
      <w:r>
        <w:t>Pitch.kr renvoie une fréquence et un indicateur de fiabilité. Une normalisation logarithmique correspond mieux à la perception musicale.</w:t>
      </w:r>
    </w:p>
    <w:tbl>
      <w:tblPr>
        <w:tblW w:w="0" w:type="auto"/>
        <w:jc w:val="center"/>
        <w:tblLook w:val="04A0" w:firstRow="1" w:lastRow="0" w:firstColumn="1" w:lastColumn="0" w:noHBand="0" w:noVBand="1"/>
      </w:tblPr>
      <w:tblGrid>
        <w:gridCol w:w="9878"/>
      </w:tblGrid>
      <w:tr w:rsidR="001623B0" w14:paraId="0D344A69" w14:textId="77777777">
        <w:trPr>
          <w:jc w:val="center"/>
        </w:trPr>
        <w:tc>
          <w:tcPr>
            <w:tcW w:w="9878" w:type="dxa"/>
            <w:shd w:val="clear" w:color="auto" w:fill="F2F5F7"/>
            <w:tcMar>
              <w:top w:w="140" w:type="dxa"/>
              <w:left w:w="180" w:type="dxa"/>
              <w:bottom w:w="140" w:type="dxa"/>
              <w:right w:w="180" w:type="dxa"/>
            </w:tcMar>
          </w:tcPr>
          <w:p w14:paraId="49639ABE" w14:textId="77777777" w:rsidR="001623B0" w:rsidRDefault="00B650E7">
            <w:pPr>
              <w:spacing w:after="0"/>
            </w:pPr>
            <w:r>
              <w:rPr>
                <w:rFonts w:ascii="Menlo" w:hAnsi="Menlo"/>
                <w:color w:val="232D37"/>
                <w:sz w:val="17"/>
              </w:rPr>
              <w:t># pitch, hasPitch = Pitch.kr(input);</w:t>
            </w:r>
          </w:p>
        </w:tc>
      </w:tr>
    </w:tbl>
    <w:p w14:paraId="2A175A63" w14:textId="77777777" w:rsidR="001623B0" w:rsidRDefault="001623B0">
      <w:pPr>
        <w:spacing w:after="20"/>
      </w:pPr>
    </w:p>
    <w:p w14:paraId="5CF3634D" w14:textId="77777777" w:rsidR="001623B0" w:rsidRDefault="00B650E7">
      <w:pPr>
        <w:pStyle w:val="Titre2"/>
      </w:pPr>
      <w:r>
        <w:lastRenderedPageBreak/>
        <w:t>Brillance</w:t>
      </w:r>
    </w:p>
    <w:p w14:paraId="00356AED" w14:textId="77777777" w:rsidR="001623B0" w:rsidRDefault="00B650E7">
      <w:r>
        <w:t>ZeroCrossing estime la densité des passages par zéro. Il réagit aux sons aigus, bruités ou percussifs.</w:t>
      </w:r>
    </w:p>
    <w:tbl>
      <w:tblPr>
        <w:tblW w:w="0" w:type="auto"/>
        <w:jc w:val="center"/>
        <w:tblLook w:val="04A0" w:firstRow="1" w:lastRow="0" w:firstColumn="1" w:lastColumn="0" w:noHBand="0" w:noVBand="1"/>
      </w:tblPr>
      <w:tblGrid>
        <w:gridCol w:w="9878"/>
      </w:tblGrid>
      <w:tr w:rsidR="001623B0" w14:paraId="521758AE" w14:textId="77777777">
        <w:trPr>
          <w:jc w:val="center"/>
        </w:trPr>
        <w:tc>
          <w:tcPr>
            <w:tcW w:w="9878" w:type="dxa"/>
            <w:shd w:val="clear" w:color="auto" w:fill="F2F5F7"/>
            <w:tcMar>
              <w:top w:w="140" w:type="dxa"/>
              <w:left w:w="180" w:type="dxa"/>
              <w:bottom w:w="140" w:type="dxa"/>
              <w:right w:w="180" w:type="dxa"/>
            </w:tcMar>
          </w:tcPr>
          <w:p w14:paraId="1C53B36F" w14:textId="77777777" w:rsidR="001623B0" w:rsidRDefault="00B650E7">
            <w:pPr>
              <w:spacing w:after="0"/>
            </w:pPr>
            <w:r>
              <w:rPr>
                <w:rFonts w:ascii="Menlo" w:hAnsi="Menlo"/>
                <w:color w:val="232D37"/>
                <w:sz w:val="17"/>
              </w:rPr>
              <w:t>brightness = ZeroCrossing.ar(input);</w:t>
            </w:r>
          </w:p>
        </w:tc>
      </w:tr>
    </w:tbl>
    <w:p w14:paraId="64B1EBA4" w14:textId="77777777" w:rsidR="001623B0" w:rsidRDefault="001623B0">
      <w:pPr>
        <w:spacing w:after="20"/>
      </w:pPr>
    </w:p>
    <w:tbl>
      <w:tblPr>
        <w:tblW w:w="0" w:type="auto"/>
        <w:jc w:val="center"/>
        <w:tblLook w:val="04A0" w:firstRow="1" w:lastRow="0" w:firstColumn="1" w:lastColumn="0" w:noHBand="0" w:noVBand="1"/>
      </w:tblPr>
      <w:tblGrid>
        <w:gridCol w:w="9878"/>
      </w:tblGrid>
      <w:tr w:rsidR="001623B0" w14:paraId="49836375" w14:textId="77777777">
        <w:trPr>
          <w:jc w:val="center"/>
        </w:trPr>
        <w:tc>
          <w:tcPr>
            <w:tcW w:w="9878" w:type="dxa"/>
            <w:shd w:val="clear" w:color="auto" w:fill="E7F3F8"/>
            <w:tcMar>
              <w:top w:w="160" w:type="dxa"/>
              <w:left w:w="180" w:type="dxa"/>
              <w:bottom w:w="160" w:type="dxa"/>
              <w:right w:w="180" w:type="dxa"/>
            </w:tcMar>
          </w:tcPr>
          <w:p w14:paraId="18A9EA04" w14:textId="77777777" w:rsidR="001623B0" w:rsidRDefault="00B650E7">
            <w:r>
              <w:rPr>
                <w:b/>
                <w:color w:val="005F78"/>
              </w:rPr>
              <w:t xml:space="preserve">Choix des descripteurs  </w:t>
            </w:r>
            <w:r>
              <w:t>Le réseau ne voit que les nombres fournis. Si deux gestes donnent des valeurs presque identiques, il ne pourra pas les distinguer facilement.</w:t>
            </w:r>
          </w:p>
        </w:tc>
      </w:tr>
    </w:tbl>
    <w:p w14:paraId="508B6EB2" w14:textId="77777777" w:rsidR="001623B0" w:rsidRDefault="001623B0">
      <w:pPr>
        <w:spacing w:after="20"/>
      </w:pPr>
    </w:p>
    <w:p w14:paraId="102291C9" w14:textId="77777777" w:rsidR="001623B0" w:rsidRDefault="00B650E7">
      <w:pPr>
        <w:pStyle w:val="Titre1"/>
      </w:pPr>
      <w:r>
        <w:t>9. Méthodes de l’exemple audio</w:t>
      </w:r>
    </w:p>
    <w:p w14:paraId="193F8DCF" w14:textId="77777777" w:rsidR="001623B0" w:rsidRDefault="00B650E7">
      <w:pPr>
        <w:pStyle w:val="Titre2"/>
      </w:pPr>
      <w:r>
        <w:t>~setTargets.value(filter, pan, effect)</w:t>
      </w:r>
    </w:p>
    <w:p w14:paraId="3630041C" w14:textId="77777777" w:rsidR="001623B0" w:rsidRDefault="00B650E7">
      <w:r>
        <w:t>Fonction auxiliaire réglant les trois cibles de l’exemple.</w:t>
      </w:r>
    </w:p>
    <w:tbl>
      <w:tblPr>
        <w:tblW w:w="0" w:type="auto"/>
        <w:jc w:val="center"/>
        <w:tblLook w:val="04A0" w:firstRow="1" w:lastRow="0" w:firstColumn="1" w:lastColumn="0" w:noHBand="0" w:noVBand="1"/>
      </w:tblPr>
      <w:tblGrid>
        <w:gridCol w:w="9878"/>
      </w:tblGrid>
      <w:tr w:rsidR="001623B0" w14:paraId="6FA2C7CE" w14:textId="77777777">
        <w:trPr>
          <w:jc w:val="center"/>
        </w:trPr>
        <w:tc>
          <w:tcPr>
            <w:tcW w:w="9878" w:type="dxa"/>
            <w:shd w:val="clear" w:color="auto" w:fill="F2F5F7"/>
            <w:tcMar>
              <w:top w:w="140" w:type="dxa"/>
              <w:left w:w="180" w:type="dxa"/>
              <w:bottom w:w="140" w:type="dxa"/>
              <w:right w:w="180" w:type="dxa"/>
            </w:tcMar>
          </w:tcPr>
          <w:p w14:paraId="6B1A6BB4" w14:textId="77777777" w:rsidR="001623B0" w:rsidRDefault="00B650E7">
            <w:pPr>
              <w:spacing w:after="0"/>
            </w:pPr>
            <w:r>
              <w:rPr>
                <w:rFonts w:ascii="Menlo" w:hAnsi="Menlo"/>
                <w:color w:val="232D37"/>
                <w:sz w:val="17"/>
              </w:rPr>
              <w:t>~setTargets.value(0.15, 0.2, 0.1);</w:t>
            </w:r>
          </w:p>
        </w:tc>
      </w:tr>
    </w:tbl>
    <w:p w14:paraId="52D82DEF" w14:textId="77777777" w:rsidR="001623B0" w:rsidRDefault="001623B0">
      <w:pPr>
        <w:spacing w:after="20"/>
      </w:pPr>
    </w:p>
    <w:tbl>
      <w:tblPr>
        <w:tblW w:w="0" w:type="auto"/>
        <w:jc w:val="center"/>
        <w:tblLook w:val="04A0" w:firstRow="1" w:lastRow="0" w:firstColumn="1" w:lastColumn="0" w:noHBand="0" w:noVBand="1"/>
      </w:tblPr>
      <w:tblGrid>
        <w:gridCol w:w="9878"/>
      </w:tblGrid>
      <w:tr w:rsidR="001623B0" w14:paraId="6E5D52E8" w14:textId="77777777">
        <w:trPr>
          <w:jc w:val="center"/>
        </w:trPr>
        <w:tc>
          <w:tcPr>
            <w:tcW w:w="9878" w:type="dxa"/>
            <w:shd w:val="clear" w:color="auto" w:fill="E7F3F8"/>
            <w:tcMar>
              <w:top w:w="160" w:type="dxa"/>
              <w:left w:w="180" w:type="dxa"/>
              <w:bottom w:w="160" w:type="dxa"/>
              <w:right w:w="180" w:type="dxa"/>
            </w:tcMar>
          </w:tcPr>
          <w:p w14:paraId="4A670CA8" w14:textId="77777777" w:rsidR="001623B0" w:rsidRDefault="00B650E7">
            <w:r>
              <w:rPr>
                <w:b/>
                <w:color w:val="005F78"/>
              </w:rPr>
              <w:t xml:space="preserve">À retenir  </w:t>
            </w:r>
            <w:r>
              <w:t>0 signifie sombre/gauche/sec et 1 signifie brillant/droite/très réverbéré.</w:t>
            </w:r>
          </w:p>
        </w:tc>
      </w:tr>
    </w:tbl>
    <w:p w14:paraId="0D42923C" w14:textId="77777777" w:rsidR="001623B0" w:rsidRDefault="001623B0">
      <w:pPr>
        <w:spacing w:after="20"/>
      </w:pPr>
    </w:p>
    <w:p w14:paraId="4DF0B654" w14:textId="77777777" w:rsidR="001623B0" w:rsidRDefault="00B650E7">
      <w:pPr>
        <w:pStyle w:val="Titre2"/>
      </w:pPr>
      <w:r>
        <w:t>~learn.value</w:t>
      </w:r>
    </w:p>
    <w:p w14:paraId="268F86A4" w14:textId="77777777" w:rsidR="001623B0" w:rsidRDefault="00B650E7">
      <w:r>
        <w:t>Effectue une seule étape d’apprentissage en produisant une impulsion de trainTrig.</w:t>
      </w:r>
    </w:p>
    <w:tbl>
      <w:tblPr>
        <w:tblW w:w="0" w:type="auto"/>
        <w:jc w:val="center"/>
        <w:tblLook w:val="04A0" w:firstRow="1" w:lastRow="0" w:firstColumn="1" w:lastColumn="0" w:noHBand="0" w:noVBand="1"/>
      </w:tblPr>
      <w:tblGrid>
        <w:gridCol w:w="9878"/>
      </w:tblGrid>
      <w:tr w:rsidR="001623B0" w14:paraId="3734E696" w14:textId="77777777">
        <w:trPr>
          <w:jc w:val="center"/>
        </w:trPr>
        <w:tc>
          <w:tcPr>
            <w:tcW w:w="9878" w:type="dxa"/>
            <w:shd w:val="clear" w:color="auto" w:fill="F2F5F7"/>
            <w:tcMar>
              <w:top w:w="140" w:type="dxa"/>
              <w:left w:w="180" w:type="dxa"/>
              <w:bottom w:w="140" w:type="dxa"/>
              <w:right w:w="180" w:type="dxa"/>
            </w:tcMar>
          </w:tcPr>
          <w:p w14:paraId="6B2CF80C" w14:textId="77777777" w:rsidR="001623B0" w:rsidRDefault="00B650E7">
            <w:pPr>
              <w:spacing w:after="0"/>
            </w:pPr>
            <w:r>
              <w:rPr>
                <w:rFonts w:ascii="Menlo" w:hAnsi="Menlo"/>
                <w:color w:val="232D37"/>
                <w:sz w:val="17"/>
              </w:rPr>
              <w:t>~learn.value;</w:t>
            </w:r>
          </w:p>
        </w:tc>
      </w:tr>
    </w:tbl>
    <w:p w14:paraId="037ED6A5" w14:textId="77777777" w:rsidR="001623B0" w:rsidRDefault="001623B0">
      <w:pPr>
        <w:spacing w:after="20"/>
      </w:pPr>
    </w:p>
    <w:p w14:paraId="33FD3CBA" w14:textId="77777777" w:rsidR="001623B0" w:rsidRDefault="00B650E7">
      <w:pPr>
        <w:pStyle w:val="Titre2"/>
      </w:pPr>
      <w:r>
        <w:t>~learnRoutine</w:t>
      </w:r>
    </w:p>
    <w:p w14:paraId="150F7BAC" w14:textId="77777777" w:rsidR="001623B0" w:rsidRDefault="00B650E7">
      <w:r>
        <w:t>Répète l’apprentissage pendant quelques secondes pour un geste maintenu.</w:t>
      </w:r>
    </w:p>
    <w:tbl>
      <w:tblPr>
        <w:tblW w:w="0" w:type="auto"/>
        <w:jc w:val="center"/>
        <w:tblLook w:val="04A0" w:firstRow="1" w:lastRow="0" w:firstColumn="1" w:lastColumn="0" w:noHBand="0" w:noVBand="1"/>
      </w:tblPr>
      <w:tblGrid>
        <w:gridCol w:w="9878"/>
      </w:tblGrid>
      <w:tr w:rsidR="001623B0" w14:paraId="6B180B87" w14:textId="77777777">
        <w:trPr>
          <w:jc w:val="center"/>
        </w:trPr>
        <w:tc>
          <w:tcPr>
            <w:tcW w:w="9878" w:type="dxa"/>
            <w:shd w:val="clear" w:color="auto" w:fill="F2F5F7"/>
            <w:tcMar>
              <w:top w:w="140" w:type="dxa"/>
              <w:left w:w="180" w:type="dxa"/>
              <w:bottom w:w="140" w:type="dxa"/>
              <w:right w:w="180" w:type="dxa"/>
            </w:tcMar>
          </w:tcPr>
          <w:p w14:paraId="0E082FA2" w14:textId="77777777" w:rsidR="001623B0" w:rsidRDefault="00B650E7">
            <w:pPr>
              <w:spacing w:after="0"/>
            </w:pPr>
            <w:r>
              <w:rPr>
                <w:rFonts w:ascii="Menlo" w:hAnsi="Menlo"/>
                <w:color w:val="232D37"/>
                <w:sz w:val="17"/>
              </w:rPr>
              <w:t>~learnRoutine.stop;</w:t>
            </w:r>
            <w:r>
              <w:br/>
            </w:r>
            <w:r>
              <w:rPr>
                <w:rFonts w:ascii="Menlo" w:hAnsi="Menlo"/>
                <w:color w:val="232D37"/>
                <w:sz w:val="17"/>
              </w:rPr>
              <w:t>~audioNeural.set(\trainTrig, 0);</w:t>
            </w:r>
          </w:p>
        </w:tc>
      </w:tr>
    </w:tbl>
    <w:p w14:paraId="147F244B" w14:textId="77777777" w:rsidR="001623B0" w:rsidRDefault="001623B0">
      <w:pPr>
        <w:spacing w:after="20"/>
      </w:pPr>
    </w:p>
    <w:tbl>
      <w:tblPr>
        <w:tblW w:w="0" w:type="auto"/>
        <w:jc w:val="center"/>
        <w:tblLook w:val="04A0" w:firstRow="1" w:lastRow="0" w:firstColumn="1" w:lastColumn="0" w:noHBand="0" w:noVBand="1"/>
      </w:tblPr>
      <w:tblGrid>
        <w:gridCol w:w="9878"/>
      </w:tblGrid>
      <w:tr w:rsidR="001623B0" w14:paraId="5529591D" w14:textId="77777777">
        <w:trPr>
          <w:jc w:val="center"/>
        </w:trPr>
        <w:tc>
          <w:tcPr>
            <w:tcW w:w="9878" w:type="dxa"/>
            <w:shd w:val="clear" w:color="auto" w:fill="E7F3F8"/>
            <w:tcMar>
              <w:top w:w="160" w:type="dxa"/>
              <w:left w:w="180" w:type="dxa"/>
              <w:bottom w:w="160" w:type="dxa"/>
              <w:right w:w="180" w:type="dxa"/>
            </w:tcMar>
          </w:tcPr>
          <w:p w14:paraId="6CA01A99" w14:textId="77777777" w:rsidR="001623B0" w:rsidRDefault="00B650E7">
            <w:r>
              <w:rPr>
                <w:b/>
                <w:color w:val="005F78"/>
              </w:rPr>
              <w:t xml:space="preserve">À retenir  </w:t>
            </w:r>
            <w:r>
              <w:t>Arrêtez explicitement la routine avant de passer durablement en performance.</w:t>
            </w:r>
          </w:p>
        </w:tc>
      </w:tr>
    </w:tbl>
    <w:p w14:paraId="2E4C9F5A" w14:textId="77777777" w:rsidR="001623B0" w:rsidRDefault="001623B0">
      <w:pPr>
        <w:spacing w:after="20"/>
      </w:pPr>
    </w:p>
    <w:p w14:paraId="4C8A162A" w14:textId="77777777" w:rsidR="001623B0" w:rsidRDefault="00B650E7">
      <w:pPr>
        <w:pStyle w:val="Titre2"/>
      </w:pPr>
      <w:r>
        <w:t>~audioNeural</w:t>
      </w:r>
    </w:p>
    <w:p w14:paraId="68811442" w14:textId="77777777" w:rsidR="001623B0" w:rsidRDefault="00B650E7">
      <w:r>
        <w:t>Référence du Synth contenant l’entrée, l’analyse, le réseau et le traitement.</w:t>
      </w:r>
    </w:p>
    <w:tbl>
      <w:tblPr>
        <w:tblW w:w="0" w:type="auto"/>
        <w:jc w:val="center"/>
        <w:tblLook w:val="04A0" w:firstRow="1" w:lastRow="0" w:firstColumn="1" w:lastColumn="0" w:noHBand="0" w:noVBand="1"/>
      </w:tblPr>
      <w:tblGrid>
        <w:gridCol w:w="9878"/>
      </w:tblGrid>
      <w:tr w:rsidR="001623B0" w14:paraId="1C53AA27" w14:textId="77777777">
        <w:trPr>
          <w:jc w:val="center"/>
        </w:trPr>
        <w:tc>
          <w:tcPr>
            <w:tcW w:w="9878" w:type="dxa"/>
            <w:shd w:val="clear" w:color="auto" w:fill="F2F5F7"/>
            <w:tcMar>
              <w:top w:w="140" w:type="dxa"/>
              <w:left w:w="180" w:type="dxa"/>
              <w:bottom w:w="140" w:type="dxa"/>
              <w:right w:w="180" w:type="dxa"/>
            </w:tcMar>
          </w:tcPr>
          <w:p w14:paraId="3AF3215C" w14:textId="77777777" w:rsidR="001623B0" w:rsidRDefault="00B650E7">
            <w:pPr>
              <w:spacing w:after="0"/>
            </w:pPr>
            <w:r>
              <w:rPr>
                <w:rFonts w:ascii="Menlo" w:hAnsi="Menlo"/>
                <w:color w:val="232D37"/>
                <w:sz w:val="17"/>
              </w:rPr>
              <w:t>~audioNeural.set(\inputGain, 1.5);</w:t>
            </w:r>
            <w:r>
              <w:br/>
            </w:r>
            <w:r>
              <w:rPr>
                <w:rFonts w:ascii="Menlo" w:hAnsi="Menlo"/>
                <w:color w:val="232D37"/>
                <w:sz w:val="17"/>
              </w:rPr>
              <w:t>~audioNeural.set(\outputAmp, 0.15);</w:t>
            </w:r>
            <w:r>
              <w:br/>
            </w:r>
            <w:r>
              <w:rPr>
                <w:rFonts w:ascii="Menlo" w:hAnsi="Menlo"/>
                <w:color w:val="232D37"/>
                <w:sz w:val="17"/>
              </w:rPr>
              <w:t>~audioNeural.set(\learning, 0.03);</w:t>
            </w:r>
            <w:r>
              <w:br/>
            </w:r>
            <w:r>
              <w:rPr>
                <w:rFonts w:ascii="Menlo" w:hAnsi="Menlo"/>
                <w:color w:val="232D37"/>
                <w:sz w:val="17"/>
              </w:rPr>
              <w:t>~audioNeural.set(\bypass, 0);</w:t>
            </w:r>
          </w:p>
        </w:tc>
      </w:tr>
    </w:tbl>
    <w:p w14:paraId="50B36AF1" w14:textId="77777777" w:rsidR="001623B0" w:rsidRDefault="001623B0">
      <w:pPr>
        <w:spacing w:after="20"/>
      </w:pPr>
    </w:p>
    <w:p w14:paraId="0E1A720D" w14:textId="77777777" w:rsidR="001623B0" w:rsidRDefault="00B650E7">
      <w:pPr>
        <w:pStyle w:val="Titre2"/>
      </w:pPr>
      <w:r>
        <w:lastRenderedPageBreak/>
        <w:t>~audioNeuralMonitor</w:t>
      </w:r>
    </w:p>
    <w:p w14:paraId="27960FAD" w14:textId="77777777" w:rsidR="001623B0" w:rsidRDefault="00B650E7">
      <w:r>
        <w:t>OSCdef affichant les analyses et les sorties dans la Post Window.</w:t>
      </w:r>
    </w:p>
    <w:tbl>
      <w:tblPr>
        <w:tblW w:w="0" w:type="auto"/>
        <w:jc w:val="center"/>
        <w:tblLook w:val="04A0" w:firstRow="1" w:lastRow="0" w:firstColumn="1" w:lastColumn="0" w:noHBand="0" w:noVBand="1"/>
      </w:tblPr>
      <w:tblGrid>
        <w:gridCol w:w="9878"/>
      </w:tblGrid>
      <w:tr w:rsidR="001623B0" w14:paraId="45BD06AF" w14:textId="77777777">
        <w:trPr>
          <w:jc w:val="center"/>
        </w:trPr>
        <w:tc>
          <w:tcPr>
            <w:tcW w:w="9878" w:type="dxa"/>
            <w:shd w:val="clear" w:color="auto" w:fill="F2F5F7"/>
            <w:tcMar>
              <w:top w:w="140" w:type="dxa"/>
              <w:left w:w="180" w:type="dxa"/>
              <w:bottom w:w="140" w:type="dxa"/>
              <w:right w:w="180" w:type="dxa"/>
            </w:tcMar>
          </w:tcPr>
          <w:p w14:paraId="42E4271B" w14:textId="77777777" w:rsidR="001623B0" w:rsidRDefault="00B650E7">
            <w:pPr>
              <w:spacing w:after="0"/>
            </w:pPr>
            <w:r>
              <w:rPr>
                <w:rFonts w:ascii="Menlo" w:hAnsi="Menlo"/>
                <w:color w:val="232D37"/>
                <w:sz w:val="17"/>
              </w:rPr>
              <w:t>OSCdef(\hpNeuralAudioMonitor).free;</w:t>
            </w:r>
          </w:p>
        </w:tc>
      </w:tr>
    </w:tbl>
    <w:p w14:paraId="7FB6332C" w14:textId="77777777" w:rsidR="001623B0" w:rsidRDefault="001623B0">
      <w:pPr>
        <w:spacing w:after="20"/>
      </w:pPr>
    </w:p>
    <w:p w14:paraId="0BD629C1" w14:textId="77777777" w:rsidR="001623B0" w:rsidRDefault="00B650E7">
      <w:pPr>
        <w:pStyle w:val="Titre2"/>
      </w:pPr>
      <w:r>
        <w:t>~inputChannel</w:t>
      </w:r>
    </w:p>
    <w:p w14:paraId="320C93E0" w14:textId="77777777" w:rsidR="001623B0" w:rsidRDefault="00B650E7">
      <w:r>
        <w:t>Choisit l’entrée physique. La numérotation commence à zéro.</w:t>
      </w:r>
    </w:p>
    <w:tbl>
      <w:tblPr>
        <w:tblW w:w="0" w:type="auto"/>
        <w:jc w:val="center"/>
        <w:tblLook w:val="04A0" w:firstRow="1" w:lastRow="0" w:firstColumn="1" w:lastColumn="0" w:noHBand="0" w:noVBand="1"/>
      </w:tblPr>
      <w:tblGrid>
        <w:gridCol w:w="9878"/>
      </w:tblGrid>
      <w:tr w:rsidR="001623B0" w14:paraId="1F518421" w14:textId="77777777">
        <w:trPr>
          <w:jc w:val="center"/>
        </w:trPr>
        <w:tc>
          <w:tcPr>
            <w:tcW w:w="9878" w:type="dxa"/>
            <w:shd w:val="clear" w:color="auto" w:fill="F2F5F7"/>
            <w:tcMar>
              <w:top w:w="140" w:type="dxa"/>
              <w:left w:w="180" w:type="dxa"/>
              <w:bottom w:w="140" w:type="dxa"/>
              <w:right w:w="180" w:type="dxa"/>
            </w:tcMar>
          </w:tcPr>
          <w:p w14:paraId="2791CC26" w14:textId="77777777" w:rsidR="001623B0" w:rsidRDefault="00B650E7">
            <w:pPr>
              <w:spacing w:after="0"/>
            </w:pPr>
            <w:r>
              <w:rPr>
                <w:rFonts w:ascii="Menlo" w:hAnsi="Menlo"/>
                <w:color w:val="232D37"/>
                <w:sz w:val="17"/>
              </w:rPr>
              <w:t>~inputChannel = 0; // première entrée</w:t>
            </w:r>
          </w:p>
        </w:tc>
      </w:tr>
    </w:tbl>
    <w:p w14:paraId="1546B3EB" w14:textId="77777777" w:rsidR="001623B0" w:rsidRDefault="001623B0">
      <w:pPr>
        <w:spacing w:after="20"/>
      </w:pPr>
    </w:p>
    <w:p w14:paraId="5470EE40" w14:textId="77777777" w:rsidR="001623B0" w:rsidRDefault="00B650E7">
      <w:pPr>
        <w:pStyle w:val="Titre1"/>
      </w:pPr>
      <w:r>
        <w:t>10. Plusieurs réseaux indépendants</w:t>
      </w:r>
    </w:p>
    <w:p w14:paraId="0B70E9B7" w14:textId="77777777" w:rsidR="001623B0" w:rsidRDefault="00B650E7">
      <w:r>
        <w:t>Chaque réseau doit disposer de son propre Synth et de son propre Buffer. Utilisez aussi des graines et chemins de sauvegarde différents.</w:t>
      </w:r>
    </w:p>
    <w:tbl>
      <w:tblPr>
        <w:tblW w:w="0" w:type="auto"/>
        <w:jc w:val="center"/>
        <w:tblLook w:val="04A0" w:firstRow="1" w:lastRow="0" w:firstColumn="1" w:lastColumn="0" w:noHBand="0" w:noVBand="1"/>
      </w:tblPr>
      <w:tblGrid>
        <w:gridCol w:w="9878"/>
      </w:tblGrid>
      <w:tr w:rsidR="001623B0" w14:paraId="1CDF731C" w14:textId="77777777">
        <w:trPr>
          <w:jc w:val="center"/>
        </w:trPr>
        <w:tc>
          <w:tcPr>
            <w:tcW w:w="9878" w:type="dxa"/>
            <w:shd w:val="clear" w:color="auto" w:fill="F2F5F7"/>
            <w:tcMar>
              <w:top w:w="140" w:type="dxa"/>
              <w:left w:w="180" w:type="dxa"/>
              <w:bottom w:w="140" w:type="dxa"/>
              <w:right w:w="180" w:type="dxa"/>
            </w:tcMar>
          </w:tcPr>
          <w:p w14:paraId="05C2CA81" w14:textId="77777777" w:rsidR="001623B0" w:rsidRDefault="00B650E7">
            <w:pPr>
              <w:spacing w:after="0"/>
            </w:pPr>
            <w:r>
              <w:rPr>
                <w:rFonts w:ascii="Menlo" w:hAnsi="Menlo"/>
                <w:color w:val="232D37"/>
                <w:sz w:val="17"/>
              </w:rPr>
              <w:t>~networkA = Synth(\networkA, [</w:t>
            </w:r>
            <w:r>
              <w:br/>
            </w:r>
            <w:r>
              <w:rPr>
                <w:rFonts w:ascii="Menlo" w:hAnsi="Menlo"/>
                <w:color w:val="232D37"/>
                <w:sz w:val="17"/>
              </w:rPr>
              <w:t xml:space="preserve">    \weightsBuf, ~bufferA.buffer.bufnum,</w:t>
            </w:r>
            <w:r>
              <w:br/>
            </w:r>
            <w:r>
              <w:rPr>
                <w:rFonts w:ascii="Menlo" w:hAnsi="Menlo"/>
                <w:color w:val="232D37"/>
                <w:sz w:val="17"/>
              </w:rPr>
              <w:t xml:space="preserve">    \seed, 1001</w:t>
            </w:r>
            <w:r>
              <w:br/>
            </w:r>
            <w:r>
              <w:rPr>
                <w:rFonts w:ascii="Menlo" w:hAnsi="Menlo"/>
                <w:color w:val="232D37"/>
                <w:sz w:val="17"/>
              </w:rPr>
              <w:t>]);</w:t>
            </w:r>
            <w:r>
              <w:br/>
            </w:r>
            <w:r>
              <w:br/>
            </w:r>
            <w:r>
              <w:rPr>
                <w:rFonts w:ascii="Menlo" w:hAnsi="Menlo"/>
                <w:color w:val="232D37"/>
                <w:sz w:val="17"/>
              </w:rPr>
              <w:t>~networkB = Synth(\networkB, [</w:t>
            </w:r>
            <w:r>
              <w:br/>
            </w:r>
            <w:r>
              <w:rPr>
                <w:rFonts w:ascii="Menlo" w:hAnsi="Menlo"/>
                <w:color w:val="232D37"/>
                <w:sz w:val="17"/>
              </w:rPr>
              <w:t xml:space="preserve">    \weightsBuf, ~bufferB.buffer.bufnum,</w:t>
            </w:r>
            <w:r>
              <w:br/>
            </w:r>
            <w:r>
              <w:rPr>
                <w:rFonts w:ascii="Menlo" w:hAnsi="Menlo"/>
                <w:color w:val="232D37"/>
                <w:sz w:val="17"/>
              </w:rPr>
              <w:t xml:space="preserve">    \seed, 2002</w:t>
            </w:r>
            <w:r>
              <w:br/>
            </w:r>
            <w:r>
              <w:rPr>
                <w:rFonts w:ascii="Menlo" w:hAnsi="Menlo"/>
                <w:color w:val="232D37"/>
                <w:sz w:val="17"/>
              </w:rPr>
              <w:t>]);</w:t>
            </w:r>
          </w:p>
        </w:tc>
      </w:tr>
    </w:tbl>
    <w:p w14:paraId="434FAE25" w14:textId="77777777" w:rsidR="001623B0" w:rsidRDefault="001623B0">
      <w:pPr>
        <w:spacing w:after="20"/>
      </w:pPr>
    </w:p>
    <w:p w14:paraId="62D8AB63" w14:textId="77777777" w:rsidR="001623B0" w:rsidRDefault="00B650E7">
      <w:pPr>
        <w:pStyle w:val="Titre1"/>
      </w:pPr>
      <w:r>
        <w:t>11. Stratégies musicales d’apprentissage</w:t>
      </w:r>
    </w:p>
    <w:p w14:paraId="2D33EF06" w14:textId="77777777" w:rsidR="001623B0" w:rsidRDefault="00B650E7">
      <w:pPr>
        <w:pStyle w:val="Listepuces"/>
      </w:pPr>
      <w:r>
        <w:t>Choisissez des gestes clairement contrastés au début : grave/doux, aigu/fort, bruité/percussif.</w:t>
      </w:r>
    </w:p>
    <w:p w14:paraId="3C658EE6" w14:textId="77777777" w:rsidR="001623B0" w:rsidRDefault="00B650E7">
      <w:pPr>
        <w:pStyle w:val="Listepuces"/>
      </w:pPr>
      <w:r>
        <w:t>Maintenez une distance relativement stable au microphone pendant un exemple.</w:t>
      </w:r>
    </w:p>
    <w:p w14:paraId="1F27DF9A" w14:textId="77777777" w:rsidR="001623B0" w:rsidRDefault="00B650E7">
      <w:pPr>
        <w:pStyle w:val="Listepuces"/>
      </w:pPr>
      <w:r>
        <w:t>Alternez les catégories : A, B, A, C, B, A, C.</w:t>
      </w:r>
    </w:p>
    <w:p w14:paraId="57B9ECD0" w14:textId="77777777" w:rsidR="001623B0" w:rsidRDefault="00B650E7">
      <w:pPr>
        <w:pStyle w:val="Listepuces"/>
      </w:pPr>
      <w:r>
        <w:t>Ajoutez ensuite des gestes intermédiaires pour modeler l’interpolation.</w:t>
      </w:r>
    </w:p>
    <w:p w14:paraId="12BEC78C" w14:textId="77777777" w:rsidR="001623B0" w:rsidRDefault="00B650E7">
      <w:pPr>
        <w:pStyle w:val="Listepuces"/>
      </w:pPr>
      <w:r>
        <w:t>Réduisez learning si le comportement oscille ou oublie trop vite.</w:t>
      </w:r>
    </w:p>
    <w:p w14:paraId="3BFA137C" w14:textId="77777777" w:rsidR="001623B0" w:rsidRDefault="00B650E7">
      <w:pPr>
        <w:pStyle w:val="Listepuces"/>
      </w:pPr>
      <w:r>
        <w:t>Augmentez légèrement temperature si les transitions deviennent trop abruptes.</w:t>
      </w:r>
    </w:p>
    <w:p w14:paraId="03CA5CC9" w14:textId="77777777" w:rsidR="001623B0" w:rsidRDefault="00B650E7">
      <w:pPr>
        <w:pStyle w:val="Listepuces"/>
      </w:pPr>
      <w:r>
        <w:t>Sauvegardez des étapes intéressantes sous des noms différents pour pouvoir revenir en arrière.</w:t>
      </w:r>
    </w:p>
    <w:p w14:paraId="05562B3E" w14:textId="77777777" w:rsidR="001623B0" w:rsidRDefault="00B650E7">
      <w:pPr>
        <w:pStyle w:val="Titre1"/>
      </w:pPr>
      <w:r>
        <w:t>12. Configurations recommandées</w:t>
      </w:r>
    </w:p>
    <w:tbl>
      <w:tblPr>
        <w:tblStyle w:val="Grilledutableau"/>
        <w:tblW w:w="0" w:type="auto"/>
        <w:jc w:val="center"/>
        <w:tblLook w:val="04A0" w:firstRow="1" w:lastRow="0" w:firstColumn="1" w:lastColumn="0" w:noHBand="0" w:noVBand="1"/>
      </w:tblPr>
      <w:tblGrid>
        <w:gridCol w:w="2467"/>
        <w:gridCol w:w="2467"/>
        <w:gridCol w:w="2467"/>
        <w:gridCol w:w="2467"/>
      </w:tblGrid>
      <w:tr w:rsidR="001623B0" w14:paraId="2EC1E9C6" w14:textId="77777777">
        <w:trPr>
          <w:jc w:val="center"/>
        </w:trPr>
        <w:tc>
          <w:tcPr>
            <w:tcW w:w="2469" w:type="dxa"/>
            <w:shd w:val="clear" w:color="auto" w:fill="0B7285"/>
          </w:tcPr>
          <w:p w14:paraId="55C5A10B" w14:textId="77777777" w:rsidR="001623B0" w:rsidRDefault="00B650E7">
            <w:r>
              <w:rPr>
                <w:b/>
                <w:color w:val="FFFFFF"/>
              </w:rPr>
              <w:t>Profil</w:t>
            </w:r>
          </w:p>
        </w:tc>
        <w:tc>
          <w:tcPr>
            <w:tcW w:w="2469" w:type="dxa"/>
            <w:shd w:val="clear" w:color="auto" w:fill="0B7285"/>
          </w:tcPr>
          <w:p w14:paraId="19C013B1" w14:textId="77777777" w:rsidR="001623B0" w:rsidRDefault="00B650E7">
            <w:r>
              <w:rPr>
                <w:b/>
                <w:color w:val="FFFFFF"/>
              </w:rPr>
              <w:t>Couches</w:t>
            </w:r>
          </w:p>
        </w:tc>
        <w:tc>
          <w:tcPr>
            <w:tcW w:w="2469" w:type="dxa"/>
            <w:shd w:val="clear" w:color="auto" w:fill="0B7285"/>
          </w:tcPr>
          <w:p w14:paraId="78C027F7" w14:textId="77777777" w:rsidR="001623B0" w:rsidRDefault="00B650E7">
            <w:r>
              <w:rPr>
                <w:b/>
                <w:color w:val="FFFFFF"/>
              </w:rPr>
              <w:t>Activations</w:t>
            </w:r>
          </w:p>
        </w:tc>
        <w:tc>
          <w:tcPr>
            <w:tcW w:w="2469" w:type="dxa"/>
            <w:shd w:val="clear" w:color="auto" w:fill="0B7285"/>
          </w:tcPr>
          <w:p w14:paraId="7ECA378C" w14:textId="77777777" w:rsidR="001623B0" w:rsidRDefault="00B650E7">
            <w:r>
              <w:rPr>
                <w:b/>
                <w:color w:val="FFFFFF"/>
              </w:rPr>
              <w:t>Usage</w:t>
            </w:r>
          </w:p>
        </w:tc>
      </w:tr>
      <w:tr w:rsidR="001623B0" w14:paraId="0BA15C67" w14:textId="77777777">
        <w:trPr>
          <w:jc w:val="center"/>
        </w:trPr>
        <w:tc>
          <w:tcPr>
            <w:tcW w:w="2469" w:type="dxa"/>
            <w:tcMar>
              <w:top w:w="100" w:type="dxa"/>
              <w:left w:w="120" w:type="dxa"/>
              <w:bottom w:w="100" w:type="dxa"/>
              <w:right w:w="120" w:type="dxa"/>
            </w:tcMar>
          </w:tcPr>
          <w:p w14:paraId="60322AC4" w14:textId="77777777" w:rsidR="001623B0" w:rsidRDefault="00B650E7">
            <w:r>
              <w:t>Petit réseau</w:t>
            </w:r>
          </w:p>
        </w:tc>
        <w:tc>
          <w:tcPr>
            <w:tcW w:w="2469" w:type="dxa"/>
            <w:tcMar>
              <w:top w:w="100" w:type="dxa"/>
              <w:left w:w="120" w:type="dxa"/>
              <w:bottom w:w="100" w:type="dxa"/>
              <w:right w:w="120" w:type="dxa"/>
            </w:tcMar>
          </w:tcPr>
          <w:p w14:paraId="7F9F993C" w14:textId="77777777" w:rsidR="001623B0" w:rsidRDefault="00B650E7">
            <w:r>
              <w:t>[8]</w:t>
            </w:r>
          </w:p>
        </w:tc>
        <w:tc>
          <w:tcPr>
            <w:tcW w:w="2469" w:type="dxa"/>
            <w:tcMar>
              <w:top w:w="100" w:type="dxa"/>
              <w:left w:w="120" w:type="dxa"/>
              <w:bottom w:w="100" w:type="dxa"/>
              <w:right w:w="120" w:type="dxa"/>
            </w:tcMar>
          </w:tcPr>
          <w:p w14:paraId="28C6928D" w14:textId="77777777" w:rsidR="001623B0" w:rsidRDefault="00B650E7">
            <w:r>
              <w:t>[tanh, sigmoid]</w:t>
            </w:r>
          </w:p>
        </w:tc>
        <w:tc>
          <w:tcPr>
            <w:tcW w:w="2469" w:type="dxa"/>
            <w:tcMar>
              <w:top w:w="100" w:type="dxa"/>
              <w:left w:w="120" w:type="dxa"/>
              <w:bottom w:w="100" w:type="dxa"/>
              <w:right w:w="120" w:type="dxa"/>
            </w:tcMar>
          </w:tcPr>
          <w:p w14:paraId="64F0F985" w14:textId="77777777" w:rsidR="001623B0" w:rsidRDefault="00B650E7">
            <w:r>
              <w:t>Contrôle simple, faible charge.</w:t>
            </w:r>
          </w:p>
        </w:tc>
      </w:tr>
      <w:tr w:rsidR="001623B0" w14:paraId="324DEF06" w14:textId="77777777">
        <w:trPr>
          <w:jc w:val="center"/>
        </w:trPr>
        <w:tc>
          <w:tcPr>
            <w:tcW w:w="2469" w:type="dxa"/>
            <w:tcMar>
              <w:top w:w="100" w:type="dxa"/>
              <w:left w:w="120" w:type="dxa"/>
              <w:bottom w:w="100" w:type="dxa"/>
              <w:right w:w="120" w:type="dxa"/>
            </w:tcMar>
          </w:tcPr>
          <w:p w14:paraId="4862A346" w14:textId="77777777" w:rsidR="001623B0" w:rsidRDefault="00B650E7">
            <w:r>
              <w:t>Usage musical général</w:t>
            </w:r>
          </w:p>
        </w:tc>
        <w:tc>
          <w:tcPr>
            <w:tcW w:w="2469" w:type="dxa"/>
            <w:tcMar>
              <w:top w:w="100" w:type="dxa"/>
              <w:left w:w="120" w:type="dxa"/>
              <w:bottom w:w="100" w:type="dxa"/>
              <w:right w:w="120" w:type="dxa"/>
            </w:tcMar>
          </w:tcPr>
          <w:p w14:paraId="0B1E95B1" w14:textId="77777777" w:rsidR="001623B0" w:rsidRDefault="00B650E7">
            <w:r>
              <w:t>[12, 8]</w:t>
            </w:r>
          </w:p>
        </w:tc>
        <w:tc>
          <w:tcPr>
            <w:tcW w:w="2469" w:type="dxa"/>
            <w:tcMar>
              <w:top w:w="100" w:type="dxa"/>
              <w:left w:w="120" w:type="dxa"/>
              <w:bottom w:w="100" w:type="dxa"/>
              <w:right w:w="120" w:type="dxa"/>
            </w:tcMar>
          </w:tcPr>
          <w:p w14:paraId="2F6151F0" w14:textId="77777777" w:rsidR="001623B0" w:rsidRDefault="00B650E7">
            <w:r>
              <w:t>[relu, tanh, sigmoid]</w:t>
            </w:r>
          </w:p>
        </w:tc>
        <w:tc>
          <w:tcPr>
            <w:tcW w:w="2469" w:type="dxa"/>
            <w:tcMar>
              <w:top w:w="100" w:type="dxa"/>
              <w:left w:w="120" w:type="dxa"/>
              <w:bottom w:w="100" w:type="dxa"/>
              <w:right w:w="120" w:type="dxa"/>
            </w:tcMar>
          </w:tcPr>
          <w:p w14:paraId="4391253A" w14:textId="77777777" w:rsidR="001623B0" w:rsidRDefault="00B650E7">
            <w:r>
              <w:t>Bon compromis pour l’entrée audio.</w:t>
            </w:r>
          </w:p>
        </w:tc>
      </w:tr>
      <w:tr w:rsidR="001623B0" w14:paraId="5F7CBDB1" w14:textId="77777777">
        <w:trPr>
          <w:jc w:val="center"/>
        </w:trPr>
        <w:tc>
          <w:tcPr>
            <w:tcW w:w="2469" w:type="dxa"/>
            <w:tcMar>
              <w:top w:w="100" w:type="dxa"/>
              <w:left w:w="120" w:type="dxa"/>
              <w:bottom w:w="100" w:type="dxa"/>
              <w:right w:w="120" w:type="dxa"/>
            </w:tcMar>
          </w:tcPr>
          <w:p w14:paraId="72D7818F" w14:textId="77777777" w:rsidR="001623B0" w:rsidRDefault="00B650E7">
            <w:r>
              <w:lastRenderedPageBreak/>
              <w:t>Réseau plus complexe</w:t>
            </w:r>
          </w:p>
        </w:tc>
        <w:tc>
          <w:tcPr>
            <w:tcW w:w="2469" w:type="dxa"/>
            <w:tcMar>
              <w:top w:w="100" w:type="dxa"/>
              <w:left w:w="120" w:type="dxa"/>
              <w:bottom w:w="100" w:type="dxa"/>
              <w:right w:w="120" w:type="dxa"/>
            </w:tcMar>
          </w:tcPr>
          <w:p w14:paraId="5092369F" w14:textId="77777777" w:rsidR="001623B0" w:rsidRDefault="00B650E7">
            <w:r>
              <w:t>[24, 16, 8]</w:t>
            </w:r>
          </w:p>
        </w:tc>
        <w:tc>
          <w:tcPr>
            <w:tcW w:w="2469" w:type="dxa"/>
            <w:tcMar>
              <w:top w:w="100" w:type="dxa"/>
              <w:left w:w="120" w:type="dxa"/>
              <w:bottom w:w="100" w:type="dxa"/>
              <w:right w:w="120" w:type="dxa"/>
            </w:tcMar>
          </w:tcPr>
          <w:p w14:paraId="14464C5A" w14:textId="77777777" w:rsidR="001623B0" w:rsidRDefault="00B650E7">
            <w:r>
              <w:t>[relu, leakyRelu, tanh, sigmoid]</w:t>
            </w:r>
          </w:p>
        </w:tc>
        <w:tc>
          <w:tcPr>
            <w:tcW w:w="2469" w:type="dxa"/>
            <w:tcMar>
              <w:top w:w="100" w:type="dxa"/>
              <w:left w:w="120" w:type="dxa"/>
              <w:bottom w:w="100" w:type="dxa"/>
              <w:right w:w="120" w:type="dxa"/>
            </w:tcMar>
          </w:tcPr>
          <w:p w14:paraId="67EBE352" w14:textId="77777777" w:rsidR="001623B0" w:rsidRDefault="00B650E7">
            <w:r>
              <w:t>Relations plus riches, charge supérieure.</w:t>
            </w:r>
          </w:p>
        </w:tc>
      </w:tr>
      <w:tr w:rsidR="001623B0" w14:paraId="1AA5A846" w14:textId="77777777">
        <w:trPr>
          <w:jc w:val="center"/>
        </w:trPr>
        <w:tc>
          <w:tcPr>
            <w:tcW w:w="2469" w:type="dxa"/>
            <w:tcMar>
              <w:top w:w="100" w:type="dxa"/>
              <w:left w:w="120" w:type="dxa"/>
              <w:bottom w:w="100" w:type="dxa"/>
              <w:right w:w="120" w:type="dxa"/>
            </w:tcMar>
          </w:tcPr>
          <w:p w14:paraId="4F8627A3" w14:textId="77777777" w:rsidR="001623B0" w:rsidRDefault="00B650E7">
            <w:r>
              <w:t>Sortie bipolaire</w:t>
            </w:r>
          </w:p>
        </w:tc>
        <w:tc>
          <w:tcPr>
            <w:tcW w:w="2469" w:type="dxa"/>
            <w:tcMar>
              <w:top w:w="100" w:type="dxa"/>
              <w:left w:w="120" w:type="dxa"/>
              <w:bottom w:w="100" w:type="dxa"/>
              <w:right w:w="120" w:type="dxa"/>
            </w:tcMar>
          </w:tcPr>
          <w:p w14:paraId="68AB671D" w14:textId="77777777" w:rsidR="001623B0" w:rsidRDefault="00B650E7">
            <w:r>
              <w:t>[12]</w:t>
            </w:r>
          </w:p>
        </w:tc>
        <w:tc>
          <w:tcPr>
            <w:tcW w:w="2469" w:type="dxa"/>
            <w:tcMar>
              <w:top w:w="100" w:type="dxa"/>
              <w:left w:w="120" w:type="dxa"/>
              <w:bottom w:w="100" w:type="dxa"/>
              <w:right w:w="120" w:type="dxa"/>
            </w:tcMar>
          </w:tcPr>
          <w:p w14:paraId="129FA7A4" w14:textId="77777777" w:rsidR="001623B0" w:rsidRDefault="00B650E7">
            <w:r>
              <w:t>[relu, tanh]</w:t>
            </w:r>
          </w:p>
        </w:tc>
        <w:tc>
          <w:tcPr>
            <w:tcW w:w="2469" w:type="dxa"/>
            <w:tcMar>
              <w:top w:w="100" w:type="dxa"/>
              <w:left w:w="120" w:type="dxa"/>
              <w:bottom w:w="100" w:type="dxa"/>
              <w:right w:w="120" w:type="dxa"/>
            </w:tcMar>
          </w:tcPr>
          <w:p w14:paraId="11EF0BD5" w14:textId="77777777" w:rsidR="001623B0" w:rsidRDefault="00B650E7">
            <w:r>
              <w:t>Panoramique ou modulation -1 à 1.</w:t>
            </w:r>
          </w:p>
        </w:tc>
      </w:tr>
      <w:tr w:rsidR="001623B0" w14:paraId="5DFF209D" w14:textId="77777777">
        <w:trPr>
          <w:jc w:val="center"/>
        </w:trPr>
        <w:tc>
          <w:tcPr>
            <w:tcW w:w="2469" w:type="dxa"/>
            <w:tcMar>
              <w:top w:w="100" w:type="dxa"/>
              <w:left w:w="120" w:type="dxa"/>
              <w:bottom w:w="100" w:type="dxa"/>
              <w:right w:w="120" w:type="dxa"/>
            </w:tcMar>
          </w:tcPr>
          <w:p w14:paraId="60353A41" w14:textId="77777777" w:rsidR="001623B0" w:rsidRDefault="00B650E7">
            <w:r>
              <w:t>Régression libre</w:t>
            </w:r>
          </w:p>
        </w:tc>
        <w:tc>
          <w:tcPr>
            <w:tcW w:w="2469" w:type="dxa"/>
            <w:tcMar>
              <w:top w:w="100" w:type="dxa"/>
              <w:left w:w="120" w:type="dxa"/>
              <w:bottom w:w="100" w:type="dxa"/>
              <w:right w:w="120" w:type="dxa"/>
            </w:tcMar>
          </w:tcPr>
          <w:p w14:paraId="7508AB9F" w14:textId="77777777" w:rsidR="001623B0" w:rsidRDefault="00B650E7">
            <w:r>
              <w:t>[12]</w:t>
            </w:r>
          </w:p>
        </w:tc>
        <w:tc>
          <w:tcPr>
            <w:tcW w:w="2469" w:type="dxa"/>
            <w:tcMar>
              <w:top w:w="100" w:type="dxa"/>
              <w:left w:w="120" w:type="dxa"/>
              <w:bottom w:w="100" w:type="dxa"/>
              <w:right w:w="120" w:type="dxa"/>
            </w:tcMar>
          </w:tcPr>
          <w:p w14:paraId="68ACF50F" w14:textId="77777777" w:rsidR="001623B0" w:rsidRDefault="00B650E7">
            <w:r>
              <w:t>[relu, linear]</w:t>
            </w:r>
          </w:p>
        </w:tc>
        <w:tc>
          <w:tcPr>
            <w:tcW w:w="2469" w:type="dxa"/>
            <w:tcMar>
              <w:top w:w="100" w:type="dxa"/>
              <w:left w:w="120" w:type="dxa"/>
              <w:bottom w:w="100" w:type="dxa"/>
              <w:right w:w="120" w:type="dxa"/>
            </w:tcMar>
          </w:tcPr>
          <w:p w14:paraId="4E423BDB" w14:textId="77777777" w:rsidR="001623B0" w:rsidRDefault="00B650E7">
            <w:r>
              <w:t>Limiter et lisser la sortie.</w:t>
            </w:r>
          </w:p>
        </w:tc>
      </w:tr>
    </w:tbl>
    <w:p w14:paraId="1F9321FF" w14:textId="77777777" w:rsidR="001623B0" w:rsidRDefault="00B650E7">
      <w:pPr>
        <w:pStyle w:val="Titre1"/>
      </w:pPr>
      <w:r>
        <w:t>13. Limites et dépannage</w:t>
      </w:r>
    </w:p>
    <w:p w14:paraId="6A8BE9E2" w14:textId="77777777" w:rsidR="001623B0" w:rsidRDefault="00B650E7">
      <w:r>
        <w:rPr>
          <w:b/>
        </w:rPr>
        <w:t xml:space="preserve">Topologie fixe : </w:t>
      </w:r>
      <w:r>
        <w:t>La structure est choisie à la construction du SynthDef et ne peut pas changer avec Synth.set.</w:t>
      </w:r>
    </w:p>
    <w:p w14:paraId="1498706D" w14:textId="77777777" w:rsidR="001623B0" w:rsidRDefault="00B650E7">
      <w:r>
        <w:rPr>
          <w:b/>
        </w:rPr>
        <w:t xml:space="preserve">Une température commune : </w:t>
      </w:r>
      <w:r>
        <w:t>La version actuelle applique une même température à toutes les couches.</w:t>
      </w:r>
    </w:p>
    <w:p w14:paraId="371DB999" w14:textId="77777777" w:rsidR="001623B0" w:rsidRDefault="00B650E7">
      <w:r>
        <w:rPr>
          <w:b/>
        </w:rPr>
        <w:t xml:space="preserve">Apprentissage en ligne : </w:t>
      </w:r>
      <w:r>
        <w:t>Il n’y a ni mini-lots, ni optimiseur Adam, ni validation statistique.</w:t>
      </w:r>
    </w:p>
    <w:p w14:paraId="0A65FEAC" w14:textId="77777777" w:rsidR="001623B0" w:rsidRDefault="00B650E7">
      <w:r>
        <w:rPr>
          <w:b/>
        </w:rPr>
        <w:t xml:space="preserve">Fichier de poids sans métadonnées : </w:t>
      </w:r>
      <w:r>
        <w:t>Le fichier n’enregistre pas la topologie, les activations ni la signification des sorties.</w:t>
      </w:r>
    </w:p>
    <w:p w14:paraId="05E7C908" w14:textId="77777777" w:rsidR="001623B0" w:rsidRDefault="00B650E7">
      <w:r>
        <w:rPr>
          <w:b/>
        </w:rPr>
        <w:t xml:space="preserve">Charge de calcul : </w:t>
      </w:r>
      <w:r>
        <w:t>Elle augmente avec la profondeur, le nombre de neurones et la fréquence des apprentissages.</w:t>
      </w:r>
    </w:p>
    <w:p w14:paraId="2817E264" w14:textId="77777777" w:rsidR="001623B0" w:rsidRDefault="00B650E7">
      <w:pPr>
        <w:pStyle w:val="Titre2"/>
      </w:pPr>
      <w:r>
        <w:t>Dépannage rapide</w:t>
      </w:r>
    </w:p>
    <w:tbl>
      <w:tblPr>
        <w:tblStyle w:val="Grilledutableau"/>
        <w:tblW w:w="0" w:type="auto"/>
        <w:jc w:val="center"/>
        <w:tblLook w:val="04A0" w:firstRow="1" w:lastRow="0" w:firstColumn="1" w:lastColumn="0" w:noHBand="0" w:noVBand="1"/>
      </w:tblPr>
      <w:tblGrid>
        <w:gridCol w:w="4934"/>
        <w:gridCol w:w="4934"/>
      </w:tblGrid>
      <w:tr w:rsidR="001623B0" w14:paraId="5C89CC2E" w14:textId="77777777">
        <w:trPr>
          <w:jc w:val="center"/>
        </w:trPr>
        <w:tc>
          <w:tcPr>
            <w:tcW w:w="4939" w:type="dxa"/>
            <w:shd w:val="clear" w:color="auto" w:fill="0B7285"/>
          </w:tcPr>
          <w:p w14:paraId="3754EFCB" w14:textId="77777777" w:rsidR="001623B0" w:rsidRDefault="00B650E7">
            <w:r>
              <w:rPr>
                <w:b/>
                <w:color w:val="FFFFFF"/>
              </w:rPr>
              <w:t>Symptôme</w:t>
            </w:r>
          </w:p>
        </w:tc>
        <w:tc>
          <w:tcPr>
            <w:tcW w:w="4939" w:type="dxa"/>
            <w:shd w:val="clear" w:color="auto" w:fill="0B7285"/>
          </w:tcPr>
          <w:p w14:paraId="508013F0" w14:textId="77777777" w:rsidR="001623B0" w:rsidRDefault="00B650E7">
            <w:r>
              <w:rPr>
                <w:b/>
                <w:color w:val="FFFFFF"/>
              </w:rPr>
              <w:t>Action</w:t>
            </w:r>
          </w:p>
        </w:tc>
      </w:tr>
      <w:tr w:rsidR="001623B0" w14:paraId="35989248" w14:textId="77777777">
        <w:trPr>
          <w:jc w:val="center"/>
        </w:trPr>
        <w:tc>
          <w:tcPr>
            <w:tcW w:w="4939" w:type="dxa"/>
            <w:tcMar>
              <w:top w:w="100" w:type="dxa"/>
              <w:left w:w="120" w:type="dxa"/>
              <w:bottom w:w="100" w:type="dxa"/>
              <w:right w:w="120" w:type="dxa"/>
            </w:tcMar>
          </w:tcPr>
          <w:p w14:paraId="2D6AF36D" w14:textId="77777777" w:rsidR="001623B0" w:rsidRDefault="00B650E7">
            <w:r>
              <w:t>Aucun son</w:t>
            </w:r>
          </w:p>
        </w:tc>
        <w:tc>
          <w:tcPr>
            <w:tcW w:w="4939" w:type="dxa"/>
            <w:tcMar>
              <w:top w:w="100" w:type="dxa"/>
              <w:left w:w="120" w:type="dxa"/>
              <w:bottom w:w="100" w:type="dxa"/>
              <w:right w:w="120" w:type="dxa"/>
            </w:tcMar>
          </w:tcPr>
          <w:p w14:paraId="7B0979F4" w14:textId="77777777" w:rsidR="001623B0" w:rsidRDefault="00B650E7">
            <w:r>
              <w:t>Vérifiez le périphérique, l’autorisation Microphone de macOS, inputChannel, inputGain et outputAmp.</w:t>
            </w:r>
          </w:p>
        </w:tc>
      </w:tr>
      <w:tr w:rsidR="001623B0" w14:paraId="0D83045F" w14:textId="77777777">
        <w:trPr>
          <w:jc w:val="center"/>
        </w:trPr>
        <w:tc>
          <w:tcPr>
            <w:tcW w:w="4939" w:type="dxa"/>
            <w:tcMar>
              <w:top w:w="100" w:type="dxa"/>
              <w:left w:w="120" w:type="dxa"/>
              <w:bottom w:w="100" w:type="dxa"/>
              <w:right w:w="120" w:type="dxa"/>
            </w:tcMar>
          </w:tcPr>
          <w:p w14:paraId="3930ABC0" w14:textId="77777777" w:rsidR="001623B0" w:rsidRDefault="00B650E7">
            <w:r>
              <w:t>Sorties figées</w:t>
            </w:r>
          </w:p>
        </w:tc>
        <w:tc>
          <w:tcPr>
            <w:tcW w:w="4939" w:type="dxa"/>
            <w:tcMar>
              <w:top w:w="100" w:type="dxa"/>
              <w:left w:w="120" w:type="dxa"/>
              <w:bottom w:w="100" w:type="dxa"/>
              <w:right w:w="120" w:type="dxa"/>
            </w:tcMar>
          </w:tcPr>
          <w:p w14:paraId="1B39A531" w14:textId="77777777" w:rsidR="001623B0" w:rsidRDefault="00B650E7">
            <w:r>
              <w:t>Vérifiez que les entrées évoluent et que la topologie/Buffer correspondent.</w:t>
            </w:r>
          </w:p>
        </w:tc>
      </w:tr>
      <w:tr w:rsidR="001623B0" w14:paraId="158A76F7" w14:textId="77777777">
        <w:trPr>
          <w:jc w:val="center"/>
        </w:trPr>
        <w:tc>
          <w:tcPr>
            <w:tcW w:w="4939" w:type="dxa"/>
            <w:tcMar>
              <w:top w:w="100" w:type="dxa"/>
              <w:left w:w="120" w:type="dxa"/>
              <w:bottom w:w="100" w:type="dxa"/>
              <w:right w:w="120" w:type="dxa"/>
            </w:tcMar>
          </w:tcPr>
          <w:p w14:paraId="764B737F" w14:textId="77777777" w:rsidR="001623B0" w:rsidRDefault="00B650E7">
            <w:r>
              <w:t>Le réseau n’apprend pas</w:t>
            </w:r>
          </w:p>
        </w:tc>
        <w:tc>
          <w:tcPr>
            <w:tcW w:w="4939" w:type="dxa"/>
            <w:tcMar>
              <w:top w:w="100" w:type="dxa"/>
              <w:left w:w="120" w:type="dxa"/>
              <w:bottom w:w="100" w:type="dxa"/>
              <w:right w:w="120" w:type="dxa"/>
            </w:tcMar>
          </w:tcPr>
          <w:p w14:paraId="479AB7D0" w14:textId="77777777" w:rsidR="001623B0" w:rsidRDefault="00B650E7">
            <w:r>
              <w:t>Vérifiez le front 0→1 de trainTrig, les cibles et learning.</w:t>
            </w:r>
          </w:p>
        </w:tc>
      </w:tr>
      <w:tr w:rsidR="001623B0" w14:paraId="7F87BC22" w14:textId="77777777">
        <w:trPr>
          <w:jc w:val="center"/>
        </w:trPr>
        <w:tc>
          <w:tcPr>
            <w:tcW w:w="4939" w:type="dxa"/>
            <w:tcMar>
              <w:top w:w="100" w:type="dxa"/>
              <w:left w:w="120" w:type="dxa"/>
              <w:bottom w:w="100" w:type="dxa"/>
              <w:right w:w="120" w:type="dxa"/>
            </w:tcMar>
          </w:tcPr>
          <w:p w14:paraId="7C029162" w14:textId="77777777" w:rsidR="001623B0" w:rsidRDefault="00B650E7">
            <w:r>
              <w:t>Comportement instable</w:t>
            </w:r>
          </w:p>
        </w:tc>
        <w:tc>
          <w:tcPr>
            <w:tcW w:w="4939" w:type="dxa"/>
            <w:tcMar>
              <w:top w:w="100" w:type="dxa"/>
              <w:left w:w="120" w:type="dxa"/>
              <w:bottom w:w="100" w:type="dxa"/>
              <w:right w:w="120" w:type="dxa"/>
            </w:tcMar>
          </w:tcPr>
          <w:p w14:paraId="09904A86" w14:textId="77777777" w:rsidR="001623B0" w:rsidRDefault="00B650E7">
            <w:r>
              <w:t>Réduisez learning, augmentez temperature ou simplifiez le réseau.</w:t>
            </w:r>
          </w:p>
        </w:tc>
      </w:tr>
      <w:tr w:rsidR="001623B0" w14:paraId="074BBECA" w14:textId="77777777">
        <w:trPr>
          <w:jc w:val="center"/>
        </w:trPr>
        <w:tc>
          <w:tcPr>
            <w:tcW w:w="4939" w:type="dxa"/>
            <w:tcMar>
              <w:top w:w="100" w:type="dxa"/>
              <w:left w:w="120" w:type="dxa"/>
              <w:bottom w:w="100" w:type="dxa"/>
              <w:right w:w="120" w:type="dxa"/>
            </w:tcMar>
          </w:tcPr>
          <w:p w14:paraId="1549732B" w14:textId="77777777" w:rsidR="001623B0" w:rsidRDefault="00B650E7">
            <w:r>
              <w:t>Chargement incorrect</w:t>
            </w:r>
          </w:p>
        </w:tc>
        <w:tc>
          <w:tcPr>
            <w:tcW w:w="4939" w:type="dxa"/>
            <w:tcMar>
              <w:top w:w="100" w:type="dxa"/>
              <w:left w:w="120" w:type="dxa"/>
              <w:bottom w:w="100" w:type="dxa"/>
              <w:right w:w="120" w:type="dxa"/>
            </w:tcMar>
          </w:tcPr>
          <w:p w14:paraId="3DD3F431" w14:textId="77777777" w:rsidR="001623B0" w:rsidRDefault="00B650E7">
            <w:r>
              <w:t>Utilisez exactement la même topologie et la même liste d’activations.</w:t>
            </w:r>
          </w:p>
        </w:tc>
      </w:tr>
      <w:tr w:rsidR="001623B0" w14:paraId="11D0F9F6" w14:textId="77777777">
        <w:trPr>
          <w:jc w:val="center"/>
        </w:trPr>
        <w:tc>
          <w:tcPr>
            <w:tcW w:w="4939" w:type="dxa"/>
            <w:tcMar>
              <w:top w:w="100" w:type="dxa"/>
              <w:left w:w="120" w:type="dxa"/>
              <w:bottom w:w="100" w:type="dxa"/>
              <w:right w:w="120" w:type="dxa"/>
            </w:tcMar>
          </w:tcPr>
          <w:p w14:paraId="7FE30DB1" w14:textId="77777777" w:rsidR="001623B0" w:rsidRDefault="00B650E7">
            <w:r>
              <w:t>Risque de Larsen</w:t>
            </w:r>
          </w:p>
        </w:tc>
        <w:tc>
          <w:tcPr>
            <w:tcW w:w="4939" w:type="dxa"/>
            <w:tcMar>
              <w:top w:w="100" w:type="dxa"/>
              <w:left w:w="120" w:type="dxa"/>
              <w:bottom w:w="100" w:type="dxa"/>
              <w:right w:w="120" w:type="dxa"/>
            </w:tcMar>
          </w:tcPr>
          <w:p w14:paraId="449135FD" w14:textId="77777777" w:rsidR="001623B0" w:rsidRDefault="00B650E7">
            <w:r>
              <w:t>Utilisez un casque, baissez outputAmp et évitez le retour micro-enceintes.</w:t>
            </w:r>
          </w:p>
        </w:tc>
      </w:tr>
    </w:tbl>
    <w:p w14:paraId="19121E0C" w14:textId="77777777" w:rsidR="001623B0" w:rsidRDefault="00B650E7">
      <w:pPr>
        <w:pStyle w:val="Titre1"/>
      </w:pPr>
      <w:r>
        <w:t>14. Aide-mémoire opérationnel</w:t>
      </w:r>
    </w:p>
    <w:tbl>
      <w:tblPr>
        <w:tblW w:w="0" w:type="auto"/>
        <w:jc w:val="center"/>
        <w:tblLook w:val="04A0" w:firstRow="1" w:lastRow="0" w:firstColumn="1" w:lastColumn="0" w:noHBand="0" w:noVBand="1"/>
      </w:tblPr>
      <w:tblGrid>
        <w:gridCol w:w="9878"/>
      </w:tblGrid>
      <w:tr w:rsidR="001623B0" w14:paraId="0A4B3628" w14:textId="77777777">
        <w:trPr>
          <w:jc w:val="center"/>
        </w:trPr>
        <w:tc>
          <w:tcPr>
            <w:tcW w:w="9878" w:type="dxa"/>
            <w:shd w:val="clear" w:color="auto" w:fill="F2F5F7"/>
            <w:tcMar>
              <w:top w:w="140" w:type="dxa"/>
              <w:left w:w="180" w:type="dxa"/>
              <w:bottom w:w="140" w:type="dxa"/>
              <w:right w:w="180" w:type="dxa"/>
            </w:tcMar>
          </w:tcPr>
          <w:p w14:paraId="6717775E" w14:textId="77777777" w:rsidR="001623B0" w:rsidRDefault="00B650E7">
            <w:pPr>
              <w:spacing w:after="0"/>
            </w:pPr>
            <w:r>
              <w:rPr>
                <w:rFonts w:ascii="Menlo" w:hAnsi="Menlo"/>
                <w:color w:val="232D37"/>
                <w:sz w:val="17"/>
              </w:rPr>
              <w:t>// Buffer</w:t>
            </w:r>
            <w:r>
              <w:br/>
            </w:r>
            <w:r>
              <w:rPr>
                <w:rFonts w:ascii="Menlo" w:hAnsi="Menlo"/>
                <w:color w:val="232D37"/>
                <w:sz w:val="17"/>
              </w:rPr>
              <w:t>~weights = HPNeuralNetActivationsBuffer.alloc(s, 3, [12, 8], 3);</w:t>
            </w:r>
            <w:r>
              <w:br/>
            </w:r>
            <w:r>
              <w:br/>
            </w:r>
            <w:r>
              <w:rPr>
                <w:rFonts w:ascii="Menlo" w:hAnsi="Menlo"/>
                <w:color w:val="232D37"/>
                <w:sz w:val="17"/>
              </w:rPr>
              <w:t>// Apprendre un exemple</w:t>
            </w:r>
            <w:r>
              <w:br/>
            </w:r>
            <w:r>
              <w:rPr>
                <w:rFonts w:ascii="Menlo" w:hAnsi="Menlo"/>
                <w:color w:val="232D37"/>
                <w:sz w:val="17"/>
              </w:rPr>
              <w:t>~network.set(\trainTrig, 0);</w:t>
            </w:r>
            <w:r>
              <w:br/>
            </w:r>
            <w:r>
              <w:rPr>
                <w:rFonts w:ascii="Menlo" w:hAnsi="Menlo"/>
                <w:color w:val="232D37"/>
                <w:sz w:val="17"/>
              </w:rPr>
              <w:lastRenderedPageBreak/>
              <w:t>~network.set(\trainTrig, 1);</w:t>
            </w:r>
            <w:r>
              <w:br/>
            </w:r>
            <w:r>
              <w:rPr>
                <w:rFonts w:ascii="Menlo" w:hAnsi="Menlo"/>
                <w:color w:val="232D37"/>
                <w:sz w:val="17"/>
              </w:rPr>
              <w:t>~network.set(\trainTrig, 0);</w:t>
            </w:r>
            <w:r>
              <w:br/>
            </w:r>
            <w:r>
              <w:br/>
            </w:r>
            <w:r>
              <w:rPr>
                <w:rFonts w:ascii="Menlo" w:hAnsi="Menlo"/>
                <w:color w:val="232D37"/>
                <w:sz w:val="17"/>
              </w:rPr>
              <w:t>// Réinitialiser</w:t>
            </w:r>
            <w:r>
              <w:br/>
            </w:r>
            <w:r>
              <w:rPr>
                <w:rFonts w:ascii="Menlo" w:hAnsi="Menlo"/>
                <w:color w:val="232D37"/>
                <w:sz w:val="17"/>
              </w:rPr>
              <w:t>~network.set(\resetTrig, 0);</w:t>
            </w:r>
            <w:r>
              <w:br/>
            </w:r>
            <w:r>
              <w:rPr>
                <w:rFonts w:ascii="Menlo" w:hAnsi="Menlo"/>
                <w:color w:val="232D37"/>
                <w:sz w:val="17"/>
              </w:rPr>
              <w:t>~network.set(\resetTrig, 1);</w:t>
            </w:r>
            <w:r>
              <w:br/>
            </w:r>
            <w:r>
              <w:rPr>
                <w:rFonts w:ascii="Menlo" w:hAnsi="Menlo"/>
                <w:color w:val="232D37"/>
                <w:sz w:val="17"/>
              </w:rPr>
              <w:t>~network.set(\resetTrig, 0);</w:t>
            </w:r>
            <w:r>
              <w:br/>
            </w:r>
            <w:r>
              <w:br/>
            </w:r>
            <w:r>
              <w:rPr>
                <w:rFonts w:ascii="Menlo" w:hAnsi="Menlo"/>
                <w:color w:val="232D37"/>
                <w:sz w:val="17"/>
              </w:rPr>
              <w:t>// Réseau vers Buffer</w:t>
            </w:r>
            <w:r>
              <w:br/>
            </w:r>
            <w:r>
              <w:rPr>
                <w:rFonts w:ascii="Menlo" w:hAnsi="Menlo"/>
                <w:color w:val="232D37"/>
                <w:sz w:val="17"/>
              </w:rPr>
              <w:t>~network.set(\saveTrig, 0);</w:t>
            </w:r>
            <w:r>
              <w:br/>
            </w:r>
            <w:r>
              <w:rPr>
                <w:rFonts w:ascii="Menlo" w:hAnsi="Menlo"/>
                <w:color w:val="232D37"/>
                <w:sz w:val="17"/>
              </w:rPr>
              <w:t>~network.set(\saveTrig, 1);</w:t>
            </w:r>
            <w:r>
              <w:br/>
            </w:r>
            <w:r>
              <w:rPr>
                <w:rFonts w:ascii="Menlo" w:hAnsi="Menlo"/>
                <w:color w:val="232D37"/>
                <w:sz w:val="17"/>
              </w:rPr>
              <w:t>~network.set(\saveTrig, 0);</w:t>
            </w:r>
            <w:r>
              <w:br/>
            </w:r>
            <w:r>
              <w:br/>
            </w:r>
            <w:r>
              <w:rPr>
                <w:rFonts w:ascii="Menlo" w:hAnsi="Menlo"/>
                <w:color w:val="232D37"/>
                <w:sz w:val="17"/>
              </w:rPr>
              <w:t>// Buffer vers réseau</w:t>
            </w:r>
            <w:r>
              <w:br/>
            </w:r>
            <w:r>
              <w:rPr>
                <w:rFonts w:ascii="Menlo" w:hAnsi="Menlo"/>
                <w:color w:val="232D37"/>
                <w:sz w:val="17"/>
              </w:rPr>
              <w:t>~network.set(\loadTrig, 0);</w:t>
            </w:r>
            <w:r>
              <w:br/>
            </w:r>
            <w:r>
              <w:rPr>
                <w:rFonts w:ascii="Menlo" w:hAnsi="Menlo"/>
                <w:color w:val="232D37"/>
                <w:sz w:val="17"/>
              </w:rPr>
              <w:t>~network.set(\loadTrig, 1);</w:t>
            </w:r>
            <w:r>
              <w:br/>
            </w:r>
            <w:r>
              <w:rPr>
                <w:rFonts w:ascii="Menlo" w:hAnsi="Menlo"/>
                <w:color w:val="232D37"/>
                <w:sz w:val="17"/>
              </w:rPr>
              <w:t>~network.set(\loadTrig, 0);</w:t>
            </w:r>
            <w:r>
              <w:br/>
            </w:r>
            <w:r>
              <w:br/>
            </w:r>
            <w:r>
              <w:rPr>
                <w:rFonts w:ascii="Menlo" w:hAnsi="Menlo"/>
                <w:color w:val="232D37"/>
                <w:sz w:val="17"/>
              </w:rPr>
              <w:t>// Libération</w:t>
            </w:r>
            <w:r>
              <w:br/>
            </w:r>
            <w:r>
              <w:rPr>
                <w:rFonts w:ascii="Menlo" w:hAnsi="Menlo"/>
                <w:color w:val="232D37"/>
                <w:sz w:val="17"/>
              </w:rPr>
              <w:t>~network.free;</w:t>
            </w:r>
            <w:r>
              <w:br/>
            </w:r>
            <w:r>
              <w:rPr>
                <w:rFonts w:ascii="Menlo" w:hAnsi="Menlo"/>
                <w:color w:val="232D37"/>
                <w:sz w:val="17"/>
              </w:rPr>
              <w:t>~weights.free;</w:t>
            </w:r>
            <w:r>
              <w:br/>
            </w:r>
            <w:r>
              <w:rPr>
                <w:rFonts w:ascii="Menlo" w:hAnsi="Menlo"/>
                <w:color w:val="232D37"/>
                <w:sz w:val="17"/>
              </w:rPr>
              <w:t>OSCdef(\hpNeuralAudioMonitor).free;</w:t>
            </w:r>
          </w:p>
        </w:tc>
      </w:tr>
    </w:tbl>
    <w:p w14:paraId="02694A51" w14:textId="77777777" w:rsidR="001623B0" w:rsidRDefault="001623B0">
      <w:pPr>
        <w:spacing w:after="20"/>
      </w:pPr>
    </w:p>
    <w:tbl>
      <w:tblPr>
        <w:tblW w:w="0" w:type="auto"/>
        <w:jc w:val="center"/>
        <w:tblLook w:val="04A0" w:firstRow="1" w:lastRow="0" w:firstColumn="1" w:lastColumn="0" w:noHBand="0" w:noVBand="1"/>
      </w:tblPr>
      <w:tblGrid>
        <w:gridCol w:w="9878"/>
      </w:tblGrid>
      <w:tr w:rsidR="001623B0" w14:paraId="792C68C1" w14:textId="77777777">
        <w:trPr>
          <w:jc w:val="center"/>
        </w:trPr>
        <w:tc>
          <w:tcPr>
            <w:tcW w:w="9878" w:type="dxa"/>
            <w:shd w:val="clear" w:color="auto" w:fill="FDECEC"/>
            <w:tcMar>
              <w:top w:w="160" w:type="dxa"/>
              <w:left w:w="180" w:type="dxa"/>
              <w:bottom w:w="160" w:type="dxa"/>
              <w:right w:w="180" w:type="dxa"/>
            </w:tcMar>
          </w:tcPr>
          <w:p w14:paraId="1C54B83B" w14:textId="77777777" w:rsidR="001623B0" w:rsidRDefault="00B650E7">
            <w:r>
              <w:rPr>
                <w:b/>
                <w:color w:val="005F78"/>
              </w:rPr>
              <w:t xml:space="preserve">Arrêt d’urgence  </w:t>
            </w:r>
            <w:r>
              <w:t>Dans SuperCollider, Cmd + . arrête immédiatement les Synths en cours. Utilisez ensuite les routines de nettoyage pour libérer proprement Buffers et OSCdefs.</w:t>
            </w:r>
          </w:p>
        </w:tc>
      </w:tr>
    </w:tbl>
    <w:p w14:paraId="37BBA33C" w14:textId="77777777" w:rsidR="001623B0" w:rsidRDefault="001623B0">
      <w:pPr>
        <w:spacing w:after="20"/>
      </w:pPr>
    </w:p>
    <w:sectPr w:rsidR="001623B0" w:rsidSect="00034616">
      <w:headerReference w:type="default" r:id="rId8"/>
      <w:footerReference w:type="default" r:id="rId9"/>
      <w:pgSz w:w="12240" w:h="15840"/>
      <w:pgMar w:top="1080"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D2F58" w14:textId="77777777" w:rsidR="00B650E7" w:rsidRDefault="00B650E7">
      <w:pPr>
        <w:spacing w:after="0" w:line="240" w:lineRule="auto"/>
      </w:pPr>
      <w:r>
        <w:separator/>
      </w:r>
    </w:p>
  </w:endnote>
  <w:endnote w:type="continuationSeparator" w:id="0">
    <w:p w14:paraId="1BE06A8F" w14:textId="77777777" w:rsidR="00B650E7" w:rsidRDefault="00B65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enl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E83FC" w14:textId="77777777" w:rsidR="001623B0" w:rsidRDefault="00B650E7">
    <w:pPr>
      <w:pStyle w:val="Pieddepage"/>
      <w:jc w:val="center"/>
    </w:pPr>
    <w:r>
      <w:rPr>
        <w:color w:val="6E6E6E"/>
        <w:sz w:val="16"/>
      </w:rPr>
      <w:t xml:space="preserve">Guide </w:t>
    </w:r>
    <w:proofErr w:type="spellStart"/>
    <w:r>
      <w:rPr>
        <w:color w:val="6E6E6E"/>
        <w:sz w:val="16"/>
      </w:rPr>
      <w:t>utilisateur</w:t>
    </w:r>
    <w:proofErr w:type="spellEnd"/>
    <w:r>
      <w:rPr>
        <w:color w:val="6E6E6E"/>
        <w:sz w:val="16"/>
      </w:rPr>
      <w:t xml:space="preserve"> et </w:t>
    </w:r>
    <w:proofErr w:type="gramStart"/>
    <w:r>
      <w:rPr>
        <w:color w:val="6E6E6E"/>
        <w:sz w:val="16"/>
      </w:rPr>
      <w:t>technique  •</w:t>
    </w:r>
    <w:proofErr w:type="gramEnd"/>
    <w:r>
      <w:rPr>
        <w:color w:val="6E6E6E"/>
        <w:sz w:val="16"/>
      </w:rPr>
      <w:t xml:space="preserve">  </w:t>
    </w:r>
    <w:proofErr w:type="spellStart"/>
    <w:r>
      <w:rPr>
        <w:color w:val="6E6E6E"/>
        <w:sz w:val="16"/>
      </w:rPr>
      <w:t>SuperCollider</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31F3A" w14:textId="77777777" w:rsidR="00B650E7" w:rsidRDefault="00B650E7">
      <w:pPr>
        <w:spacing w:after="0" w:line="240" w:lineRule="auto"/>
      </w:pPr>
      <w:r>
        <w:separator/>
      </w:r>
    </w:p>
  </w:footnote>
  <w:footnote w:type="continuationSeparator" w:id="0">
    <w:p w14:paraId="25DDF423" w14:textId="77777777" w:rsidR="00B650E7" w:rsidRDefault="00B65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CD6AE" w14:textId="77777777" w:rsidR="001623B0" w:rsidRDefault="00B650E7">
    <w:pPr>
      <w:pStyle w:val="En-tte"/>
      <w:jc w:val="right"/>
    </w:pPr>
    <w:proofErr w:type="spellStart"/>
    <w:proofErr w:type="gramStart"/>
    <w:r>
      <w:rPr>
        <w:color w:val="646E78"/>
        <w:sz w:val="16"/>
      </w:rPr>
      <w:t>HPNeuralNetActivations</w:t>
    </w:r>
    <w:proofErr w:type="spellEnd"/>
    <w:r>
      <w:rPr>
        <w:color w:val="646E78"/>
        <w:sz w:val="16"/>
      </w:rPr>
      <w:t xml:space="preserve">  |</w:t>
    </w:r>
    <w:proofErr w:type="gramEnd"/>
    <w:r>
      <w:rPr>
        <w:color w:val="646E78"/>
        <w:sz w:val="16"/>
      </w:rPr>
      <w:t xml:space="preserve">  Guide </w:t>
    </w:r>
    <w:proofErr w:type="spellStart"/>
    <w:r>
      <w:rPr>
        <w:color w:val="646E78"/>
        <w:sz w:val="16"/>
      </w:rPr>
      <w:t>complet</w:t>
    </w:r>
    <w:proofErr w:type="spellEnd"/>
    <w:r>
      <w:rPr>
        <w:color w:val="646E78"/>
        <w:sz w:val="16"/>
      </w:rPr>
      <w:t xml:space="preserve"> pour </w:t>
    </w:r>
    <w:proofErr w:type="spellStart"/>
    <w:r>
      <w:rPr>
        <w:color w:val="646E78"/>
        <w:sz w:val="16"/>
      </w:rPr>
      <w:t>musiciens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66542246">
    <w:abstractNumId w:val="8"/>
  </w:num>
  <w:num w:numId="2" w16cid:durableId="160127396">
    <w:abstractNumId w:val="6"/>
  </w:num>
  <w:num w:numId="3" w16cid:durableId="1094939049">
    <w:abstractNumId w:val="5"/>
  </w:num>
  <w:num w:numId="4" w16cid:durableId="498035634">
    <w:abstractNumId w:val="4"/>
  </w:num>
  <w:num w:numId="5" w16cid:durableId="1747218238">
    <w:abstractNumId w:val="7"/>
  </w:num>
  <w:num w:numId="6" w16cid:durableId="206911733">
    <w:abstractNumId w:val="3"/>
  </w:num>
  <w:num w:numId="7" w16cid:durableId="765661461">
    <w:abstractNumId w:val="2"/>
  </w:num>
  <w:num w:numId="8" w16cid:durableId="109667970">
    <w:abstractNumId w:val="1"/>
  </w:num>
  <w:num w:numId="9" w16cid:durableId="1997804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3B0"/>
    <w:rsid w:val="0029639D"/>
    <w:rsid w:val="00326F90"/>
    <w:rsid w:val="0091611F"/>
    <w:rsid w:val="00AA1D8D"/>
    <w:rsid w:val="00B47730"/>
    <w:rsid w:val="00B650E7"/>
    <w:rsid w:val="00C9429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C38F2F3-99EC-43B4-9D21-1636389D8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0"/>
    </w:rPr>
  </w:style>
  <w:style w:type="paragraph" w:styleId="Titre1">
    <w:name w:val="heading 1"/>
    <w:basedOn w:val="Normal"/>
    <w:next w:val="Normal"/>
    <w:link w:val="Titre1Car"/>
    <w:uiPriority w:val="9"/>
    <w:qFormat/>
    <w:rsid w:val="00FC693F"/>
    <w:pPr>
      <w:keepNext/>
      <w:keepLines/>
      <w:spacing w:before="280" w:after="140"/>
      <w:outlineLvl w:val="0"/>
    </w:pPr>
    <w:rPr>
      <w:rFonts w:asciiTheme="majorHAnsi" w:eastAsiaTheme="majorEastAsia" w:hAnsiTheme="majorHAnsi" w:cstheme="majorBidi"/>
      <w:b/>
      <w:bCs/>
      <w:color w:val="0B7285"/>
      <w:sz w:val="38"/>
      <w:szCs w:val="28"/>
    </w:rPr>
  </w:style>
  <w:style w:type="paragraph" w:styleId="Titre2">
    <w:name w:val="heading 2"/>
    <w:basedOn w:val="Normal"/>
    <w:next w:val="Normal"/>
    <w:link w:val="Titre2Car"/>
    <w:uiPriority w:val="9"/>
    <w:unhideWhenUsed/>
    <w:qFormat/>
    <w:rsid w:val="00FC693F"/>
    <w:pPr>
      <w:keepNext/>
      <w:keepLines/>
      <w:spacing w:before="200" w:after="100"/>
      <w:outlineLvl w:val="1"/>
    </w:pPr>
    <w:rPr>
      <w:rFonts w:asciiTheme="majorHAnsi" w:eastAsiaTheme="majorEastAsia" w:hAnsiTheme="majorHAnsi" w:cstheme="majorBidi"/>
      <w:b/>
      <w:bCs/>
      <w:color w:val="146C7E"/>
      <w:sz w:val="28"/>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2F4858"/>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7285"/>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2230</Words>
  <Characters>12265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complet HPNeuralNetActivations</dc:title>
  <dc:subject>Guide utilisateur et technique pour musiciens</dc:subject>
  <dc:creator>Provini, Hervé</dc:creator>
  <cp:keywords>SuperCollider, UGen, réseau neuronal, audio, musique</cp:keywords>
  <dc:description>generated by python-docx</dc:description>
  <cp:lastModifiedBy>Provini, Hervé</cp:lastModifiedBy>
  <cp:revision>2</cp:revision>
  <dcterms:created xsi:type="dcterms:W3CDTF">2026-10-30T10:50:00Z</dcterms:created>
  <dcterms:modified xsi:type="dcterms:W3CDTF">2026-10-30T10:50:00Z</dcterms:modified>
  <cp:category/>
</cp:coreProperties>
</file>