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HPtransformerRT V30.2.3 et HPTransformerStudio V8.6.3</w:t>
      </w:r>
    </w:p>
    <w:p>
      <w:pPr>
        <w:jc w:val="center"/>
      </w:pPr>
      <w:r>
        <w:rPr>
          <w:b/>
          <w:color w:val="176B87"/>
          <w:sz w:val="30"/>
        </w:rPr>
        <w:t>Guide unifié complet, configuration 8 entrées / 8 sorties, Intel Ultra CPU et Mode scène</w:t>
      </w:r>
    </w:p>
    <w:p>
      <w:pPr>
        <w:jc w:val="center"/>
      </w:pPr>
      <w:r>
        <w:rPr>
          <w:i/>
        </w:rPr>
        <w:t>Advanced RT | Intel Ultra CPU | Mode scène | OSC 8D | ControlBus 8D | Sessions | RCU</w:t>
      </w:r>
    </w:p>
    <w:p>
      <w:r>
        <w:br w:type="page"/>
      </w:r>
    </w:p>
    <w:p>
      <w:r>
        <w:t>1. Vue d’ensemble</w:t>
      </w:r>
    </w:p>
    <w:p>
      <w:r>
        <w:t>2. Installation</w:t>
      </w:r>
    </w:p>
    <w:p>
      <w:r>
        <w:t>3. Configuration structurelle 8 x 8</w:t>
      </w:r>
    </w:p>
    <w:p>
      <w:r>
        <w:t>4. Démarrage</w:t>
      </w:r>
    </w:p>
    <w:p>
      <w:r>
        <w:t>5. Flux OSC 8D</w:t>
      </w:r>
    </w:p>
    <w:p>
      <w:r>
        <w:t>6. ControlBus 8D</w:t>
      </w:r>
    </w:p>
    <w:p>
      <w:r>
        <w:t>7. Suivi direct 8D</w:t>
      </w:r>
    </w:p>
    <w:p>
      <w:r>
        <w:t>8. Presets Advanced RT</w:t>
      </w:r>
    </w:p>
    <w:p>
      <w:r>
        <w:t>9. Normalisation robuste</w:t>
      </w:r>
    </w:p>
    <w:p>
      <w:r>
        <w:t>10. Contextes multirésolution</w:t>
      </w:r>
    </w:p>
    <w:p>
      <w:r>
        <w:t>11. Garde de stabilité</w:t>
      </w:r>
    </w:p>
    <w:p>
      <w:r>
        <w:t>12. Sessions</w:t>
      </w:r>
    </w:p>
    <w:p>
      <w:r>
        <w:t>13. Diagnostic</w:t>
      </w:r>
    </w:p>
    <w:p>
      <w:r>
        <w:t>14. Compatibilité et migration</w:t>
      </w:r>
    </w:p>
    <w:p>
      <w:r>
        <w:t>15. Exemples complets</w:t>
      </w:r>
    </w:p>
    <w:p>
      <w:r>
        <w:t>16. Dépannage</w:t>
      </w:r>
    </w:p>
    <w:p>
      <w:pPr/>
      <w:r>
        <w:t>17. Évolutions V30.2.3 / V8.6.3</w:t>
      </w:r>
    </w:p>
    <w:p>
      <w:pPr/>
      <w:r>
        <w:t>18. Presets Intel</w:t>
      </w:r>
    </w:p>
    <w:p>
      <w:pPr/>
      <w:r>
        <w:t>19. Page Advanced RT du Studio</w:t>
      </w:r>
    </w:p>
    <w:p>
      <w:pPr/>
      <w:r>
        <w:t>20. Mode scène et économie CPU</w:t>
      </w:r>
    </w:p>
    <w:p>
      <w:pPr/>
      <w:r>
        <w:t>21. Utilisation directe de learnEvent et generateStep</w:t>
      </w:r>
    </w:p>
    <w:p>
      <w:pPr/>
      <w:r>
        <w:t>22. Réglages de départ et protocole de comparaison</w:t>
      </w:r>
    </w:p>
    <w:p>
      <w:pPr/>
      <w:r>
        <w:t>23. Dépannage complémentaire Intel</w:t>
      </w:r>
    </w:p>
    <w:p>
      <w:r>
        <w:br w:type="page"/>
      </w:r>
    </w:p>
    <w:p>
      <w:pPr>
        <w:pStyle w:val="Heading1"/>
      </w:pPr>
      <w:r>
        <w:t>1. Vue d’ensemble</w:t>
      </w:r>
    </w:p>
    <w:p>
      <w:r>
        <w:t>Cette édition unifie le moteur, le Studio, les presets et la documentation autour d’un profil structurel par défaut de huit entrées et huit sorties. Elle ajoute les profils Intel Musical Direct, Intel Generation Only et Intel Ultra CPU, restaure la page Advanced RT et introduit un Mode scène qui suspend les affichages périodiques sans arrêter OSC, l’apprentissage ni la génération.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6B87"/>
          </w:tcPr>
          <w:p>
            <w:r>
              <w:rPr>
                <w:b/>
                <w:color w:val="FFFFFF"/>
              </w:rPr>
              <w:t>Élément</w:t>
            </w:r>
          </w:p>
        </w:tc>
        <w:tc>
          <w:tcPr>
            <w:tcW w:type="dxa" w:w="3389"/>
            <w:shd w:fill="176B87"/>
          </w:tcPr>
          <w:p>
            <w:r>
              <w:rPr>
                <w:b/>
                <w:color w:val="FFFFFF"/>
              </w:rPr>
              <w:t>Version</w:t>
            </w:r>
          </w:p>
        </w:tc>
        <w:tc>
          <w:tcPr>
            <w:tcW w:type="dxa" w:w="3389"/>
            <w:shd w:fill="176B87"/>
          </w:tcPr>
          <w:p>
            <w:r>
              <w:rPr>
                <w:b/>
                <w:color w:val="FFFFFF"/>
              </w:rPr>
              <w:t>Valeur par défaut</w:t>
            </w:r>
          </w:p>
        </w:tc>
      </w:tr>
      <w:tr>
        <w:tc>
          <w:tcPr>
            <w:tcW w:type="dxa" w:w="3389"/>
          </w:tcPr>
          <w:p>
            <w:r>
              <w:t>Moteur</w:t>
            </w:r>
          </w:p>
        </w:tc>
        <w:tc>
          <w:tcPr>
            <w:tcW w:type="dxa" w:w="3389"/>
          </w:tcPr>
          <w:p>
            <w:r>
              <w:t>30.2.3</w:t>
            </w:r>
          </w:p>
        </w:tc>
        <w:tc>
          <w:tcPr>
            <w:tcW w:type="dxa" w:w="3389"/>
          </w:tcPr>
          <w:p>
            <w:r>
              <w:t>inputSize = 8, outputSize = 8</w:t>
            </w:r>
          </w:p>
        </w:tc>
      </w:tr>
      <w:tr>
        <w:tc>
          <w:tcPr>
            <w:tcW w:type="dxa" w:w="3389"/>
          </w:tcPr>
          <w:p>
            <w:r>
              <w:t>Studio</w:t>
            </w:r>
          </w:p>
        </w:tc>
        <w:tc>
          <w:tcPr>
            <w:tcW w:type="dxa" w:w="3389"/>
          </w:tcPr>
          <w:p>
            <w:r>
              <w:t>8.6.3</w:t>
            </w:r>
          </w:p>
        </w:tc>
        <w:tc>
          <w:tcPr>
            <w:tcW w:type="dxa" w:w="3389"/>
          </w:tcPr>
          <w:p>
            <w:r>
              <w:t>Crée HPtransformerRT.new si aucun moteur n’est fourni</w:t>
            </w:r>
          </w:p>
        </w:tc>
      </w:tr>
      <w:tr>
        <w:tc>
          <w:tcPr>
            <w:tcW w:type="dxa" w:w="3389"/>
          </w:tcPr>
          <w:p>
            <w:r>
              <w:t>OSC</w:t>
            </w:r>
          </w:p>
        </w:tc>
        <w:tc>
          <w:tcPr>
            <w:tcW w:type="dxa" w:w="3389"/>
          </w:tcPr>
          <w:p>
            <w:r>
              <w:t>8D</w:t>
            </w:r>
          </w:p>
        </w:tc>
        <w:tc>
          <w:tcPr>
            <w:tcW w:type="dxa" w:w="3389"/>
          </w:tcPr>
          <w:p>
            <w:r>
              <w:t>Huit valeurs reçues et huit valeurs émises</w:t>
            </w:r>
          </w:p>
        </w:tc>
      </w:tr>
      <w:tr>
        <w:tc>
          <w:tcPr>
            <w:tcW w:type="dxa" w:w="3389"/>
          </w:tcPr>
          <w:p>
            <w:r>
              <w:t>ControlBus</w:t>
            </w:r>
          </w:p>
        </w:tc>
        <w:tc>
          <w:tcPr>
            <w:tcW w:type="dxa" w:w="3389"/>
          </w:tcPr>
          <w:p>
            <w:r>
              <w:t>8D</w:t>
            </w:r>
          </w:p>
        </w:tc>
        <w:tc>
          <w:tcPr>
            <w:tcW w:type="dxa" w:w="3389"/>
          </w:tcPr>
          <w:p>
            <w:r>
              <w:t>Bus.control(s, 8)</w:t>
            </w:r>
          </w:p>
        </w:tc>
      </w:tr>
      <w:tr>
        <w:tc>
          <w:tcPr>
            <w:tcW w:type="dxa" w:w="3389"/>
          </w:tcPr>
          <w:p>
            <w:r>
              <w:t>Presets Advanced</w:t>
            </w:r>
          </w:p>
        </w:tc>
        <w:tc>
          <w:tcPr>
            <w:tcW w:type="dxa" w:w="3389"/>
          </w:tcPr>
          <w:p>
            <w:r>
              <w:t>8D</w:t>
            </w:r>
          </w:p>
        </w:tc>
        <w:tc>
          <w:tcPr>
            <w:tcW w:type="dxa" w:w="3389"/>
          </w:tcPr>
          <w:p>
            <w:r>
              <w:t>Vecteurs de suivi explicites à huit composantes</w:t>
            </w:r>
          </w:p>
        </w:tc>
      </w:tr>
    </w:tbl>
    <w:p/>
    <w:p>
      <w:pPr>
        <w:pStyle w:val="Heading1"/>
      </w:pPr>
      <w:r>
        <w:t>2. Installation</w:t>
      </w:r>
    </w:p>
    <w:p>
      <w:pPr>
        <w:pStyle w:val="ListBullet"/>
      </w:pPr>
      <w:r>
        <w:t>Retirer les anciennes définitions de HPtransformerRT et HPTransformerStudio.</w:t>
      </w:r>
    </w:p>
    <w:p>
      <w:pPr>
        <w:pStyle w:val="ListBullet"/>
      </w:pPr>
      <w:r>
        <w:t>Installer HPtransformerRT_V30_2_3_IntelUltraCPU_Default8x8.sc et HPTransformerStudio_V8_6_3_IntelUltraCPU_AdvancedRT_SceneMode_Default8x8.sc dans Classes.</w:t>
      </w:r>
    </w:p>
    <w:p>
      <w:pPr>
        <w:pStyle w:val="ListBullet"/>
      </w:pPr>
      <w:r>
        <w:t>Installer HPtransformerRT.schelp et HPTransformerStudio.schelp dans HelpSource/Classes.</w:t>
      </w:r>
    </w:p>
    <w:p>
      <w:pPr>
        <w:pStyle w:val="ListBullet"/>
      </w:pPr>
      <w:r>
        <w:t>Recompiler la Class Library.</w:t>
      </w:r>
    </w:p>
    <w:p>
      <w:pPr>
        <w:pStyle w:val="ListBullet"/>
      </w:pPr>
      <w:r>
        <w:t>Reconstruire l’index SCDoc si nécessaire.</w:t>
      </w:r>
    </w:p>
    <w:p>
      <w:pPr>
        <w:spacing w:after="0"/>
        <w:ind w:left="432"/>
      </w:pPr>
      <w:r>
        <w:rPr>
          <w:rFonts w:ascii="Courier New" w:hAnsi="Courier New"/>
          <w:sz w:val="17"/>
        </w:rPr>
        <w:t>SCDoc.indexAllDocuments(true);</w:t>
      </w:r>
    </w:p>
    <w:p>
      <w:pPr>
        <w:pStyle w:val="Heading1"/>
      </w:pPr>
      <w:r>
        <w:t>3. Configuration structurelle 8 x 8</w:t>
      </w:r>
    </w:p>
    <w:tbl>
      <w:tblPr>
        <w:tblStyle w:val="TableGrid"/>
        <w:tblW w:type="auto" w:w="0"/>
        <w:jc w:val="center"/>
        <w:tblLook w:firstColumn="1" w:firstRow="1" w:lastColumn="0" w:lastRow="0" w:noHBand="0" w:noVBand="1" w:val="04A0"/>
      </w:tblPr>
      <w:tblGrid>
        <w:gridCol w:w="5083"/>
        <w:gridCol w:w="5083"/>
      </w:tblGrid>
      <w:tr>
        <w:tc>
          <w:tcPr>
            <w:tcW w:type="dxa" w:w="5083"/>
            <w:shd w:fill="176B87"/>
          </w:tcPr>
          <w:p>
            <w:r>
              <w:rPr>
                <w:b/>
                <w:color w:val="FFFFFF"/>
              </w:rPr>
              <w:t>Paramètre</w:t>
            </w:r>
          </w:p>
        </w:tc>
        <w:tc>
          <w:tcPr>
            <w:tcW w:type="dxa" w:w="5083"/>
            <w:shd w:fill="176B87"/>
          </w:tcPr>
          <w:p>
            <w:r>
              <w:rPr>
                <w:b/>
                <w:color w:val="FFFFFF"/>
              </w:rPr>
              <w:t>Défaut</w:t>
            </w:r>
          </w:p>
        </w:tc>
      </w:tr>
      <w:tr>
        <w:tc>
          <w:tcPr>
            <w:tcW w:type="dxa" w:w="5083"/>
          </w:tcPr>
          <w:p>
            <w:r>
              <w:t>inputSize</w:t>
            </w:r>
          </w:p>
        </w:tc>
        <w:tc>
          <w:tcPr>
            <w:tcW w:type="dxa" w:w="5083"/>
          </w:tcPr>
          <w:p>
            <w:r>
              <w:t>8</w:t>
            </w:r>
          </w:p>
        </w:tc>
      </w:tr>
      <w:tr>
        <w:tc>
          <w:tcPr>
            <w:tcW w:type="dxa" w:w="5083"/>
          </w:tcPr>
          <w:p>
            <w:r>
              <w:t>outputSize</w:t>
            </w:r>
          </w:p>
        </w:tc>
        <w:tc>
          <w:tcPr>
            <w:tcW w:type="dxa" w:w="5083"/>
          </w:tcPr>
          <w:p>
            <w:r>
              <w:t>8</w:t>
            </w:r>
          </w:p>
        </w:tc>
      </w:tr>
      <w:tr>
        <w:tc>
          <w:tcPr>
            <w:tcW w:type="dxa" w:w="5083"/>
          </w:tcPr>
          <w:p>
            <w:r>
              <w:t>windowSize</w:t>
            </w:r>
          </w:p>
        </w:tc>
        <w:tc>
          <w:tcPr>
            <w:tcW w:type="dxa" w:w="5083"/>
          </w:tcPr>
          <w:p>
            <w:r>
              <w:t>8</w:t>
            </w:r>
          </w:p>
        </w:tc>
      </w:tr>
      <w:tr>
        <w:tc>
          <w:tcPr>
            <w:tcW w:type="dxa" w:w="5083"/>
          </w:tcPr>
          <w:p>
            <w:r>
              <w:t>longMemorySize</w:t>
            </w:r>
          </w:p>
        </w:tc>
        <w:tc>
          <w:tcPr>
            <w:tcW w:type="dxa" w:w="5083"/>
          </w:tcPr>
          <w:p>
            <w:r>
              <w:t>16</w:t>
            </w:r>
          </w:p>
        </w:tc>
      </w:tr>
      <w:tr>
        <w:tc>
          <w:tcPr>
            <w:tcW w:type="dxa" w:w="5083"/>
          </w:tcPr>
          <w:p>
            <w:r>
              <w:t>hiddenSize</w:t>
            </w:r>
          </w:p>
        </w:tc>
        <w:tc>
          <w:tcPr>
            <w:tcW w:type="dxa" w:w="5083"/>
          </w:tcPr>
          <w:p>
            <w:r>
              <w:t>32</w:t>
            </w:r>
          </w:p>
        </w:tc>
      </w:tr>
      <w:tr>
        <w:tc>
          <w:tcPr>
            <w:tcW w:type="dxa" w:w="5083"/>
          </w:tcPr>
          <w:p>
            <w:r>
              <w:t>numHeads</w:t>
            </w:r>
          </w:p>
        </w:tc>
        <w:tc>
          <w:tcPr>
            <w:tcW w:type="dxa" w:w="5083"/>
          </w:tcPr>
          <w:p>
            <w:r>
              <w:t>4</w:t>
            </w:r>
          </w:p>
        </w:tc>
      </w:tr>
      <w:tr>
        <w:tc>
          <w:tcPr>
            <w:tcW w:type="dxa" w:w="5083"/>
          </w:tcPr>
          <w:p>
            <w:r>
              <w:t>headSize</w:t>
            </w:r>
          </w:p>
        </w:tc>
        <w:tc>
          <w:tcPr>
            <w:tcW w:type="dxa" w:w="5083"/>
          </w:tcPr>
          <w:p>
            <w:r>
              <w:t>8</w:t>
            </w:r>
          </w:p>
        </w:tc>
      </w:tr>
      <w:tr>
        <w:tc>
          <w:tcPr>
            <w:tcW w:type="dxa" w:w="5083"/>
          </w:tcPr>
          <w:p>
            <w:r>
              <w:t>numExperts</w:t>
            </w:r>
          </w:p>
        </w:tc>
        <w:tc>
          <w:tcPr>
            <w:tcW w:type="dxa" w:w="5083"/>
          </w:tcPr>
          <w:p>
            <w:r>
              <w:t>4</w:t>
            </w:r>
          </w:p>
        </w:tc>
      </w:tr>
    </w:tbl>
    <w:p/>
    <w:p>
      <w:r>
        <w:t>inputSize et outputSize sont structurels. Ils ne peuvent pas être modifiés à chaud. Pour changer la dimension, il faut créer une nouvelle instance et utiliser outputSize inférieur ou égal à inputSize.</w:t>
      </w:r>
    </w:p>
    <w:p>
      <w:pPr>
        <w:pStyle w:val="Heading1"/>
      </w:pPr>
      <w:r>
        <w:t>4. Démarrage</w:t>
      </w:r>
    </w:p>
    <w:p>
      <w:pPr>
        <w:pStyle w:val="Heading2"/>
      </w:pPr>
      <w:r>
        <w:t>4.1 Création minimale</w:t>
      </w:r>
    </w:p>
    <w:p>
      <w:pPr>
        <w:spacing w:after="0"/>
        <w:ind w:left="432"/>
      </w:pPr>
      <w:r>
        <w:rPr>
          <w:rFonts w:ascii="Courier New" w:hAnsi="Courier New"/>
          <w:sz w:val="17"/>
        </w:rPr>
        <w:t>(</w:t>
      </w:r>
    </w:p>
    <w:p>
      <w:pPr>
        <w:spacing w:after="0"/>
        <w:ind w:left="432"/>
      </w:pPr>
      <w:r>
        <w:rPr>
          <w:rFonts w:ascii="Courier New" w:hAnsi="Courier New"/>
          <w:sz w:val="17"/>
        </w:rPr>
        <w:t>~hpTR = HPtransformerRT.new;</w:t>
      </w:r>
    </w:p>
    <w:p>
      <w:pPr>
        <w:spacing w:after="0"/>
        <w:ind w:left="432"/>
      </w:pPr>
      <w:r>
        <w:rPr>
          <w:rFonts w:ascii="Courier New" w:hAnsi="Courier New"/>
          <w:sz w:val="17"/>
        </w:rPr>
        <w:t>~studio = HPTransformerStudio.new(~hpTR, \hpTR).front;</w:t>
      </w:r>
    </w:p>
    <w:p>
      <w:pPr>
        <w:spacing w:after="0"/>
        <w:ind w:left="432"/>
      </w:pPr>
      <w:r>
        <w:rPr>
          <w:rFonts w:ascii="Courier New" w:hAnsi="Courier New"/>
          <w:sz w:val="17"/>
        </w:rPr>
        <w:t>)</w:t>
      </w:r>
    </w:p>
    <w:p>
      <w:pPr>
        <w:pStyle w:val="Heading2"/>
      </w:pPr>
      <w:r>
        <w:t>4.2 Création explicite équivalente</w:t>
      </w:r>
    </w:p>
    <w:p>
      <w:pPr>
        <w:spacing w:after="0"/>
        <w:ind w:left="432"/>
      </w:pPr>
      <w:r>
        <w:rPr>
          <w:rFonts w:ascii="Courier New" w:hAnsi="Courier New"/>
          <w:sz w:val="17"/>
        </w:rPr>
        <w:t>~hpTR = HPtransformerRT.new(</w:t>
      </w:r>
    </w:p>
    <w:p>
      <w:pPr>
        <w:spacing w:after="0"/>
        <w:ind w:left="432"/>
      </w:pPr>
      <w:r>
        <w:rPr>
          <w:rFonts w:ascii="Courier New" w:hAnsi="Courier New"/>
          <w:sz w:val="17"/>
        </w:rPr>
        <w:t xml:space="preserve">    inputSize: 8, outputSize: 8,</w:t>
      </w:r>
    </w:p>
    <w:p>
      <w:pPr>
        <w:spacing w:after="0"/>
        <w:ind w:left="432"/>
      </w:pPr>
      <w:r>
        <w:rPr>
          <w:rFonts w:ascii="Courier New" w:hAnsi="Courier New"/>
          <w:sz w:val="17"/>
        </w:rPr>
        <w:t xml:space="preserve">    windowSize: 8, longMemorySize: 16,</w:t>
      </w:r>
    </w:p>
    <w:p>
      <w:pPr>
        <w:spacing w:after="0"/>
        <w:ind w:left="432"/>
      </w:pPr>
      <w:r>
        <w:rPr>
          <w:rFonts w:ascii="Courier New" w:hAnsi="Courier New"/>
          <w:sz w:val="17"/>
        </w:rPr>
        <w:t xml:space="preserve">    hiddenSize: 32, numHeads: 4,</w:t>
      </w:r>
    </w:p>
    <w:p>
      <w:pPr>
        <w:spacing w:after="0"/>
        <w:ind w:left="432"/>
      </w:pPr>
      <w:r>
        <w:rPr>
          <w:rFonts w:ascii="Courier New" w:hAnsi="Courier New"/>
          <w:sz w:val="17"/>
        </w:rPr>
        <w:t xml:space="preserve">    headSize: 8, numExperts: 4</w:t>
      </w:r>
    </w:p>
    <w:p>
      <w:pPr>
        <w:spacing w:after="0"/>
        <w:ind w:left="432"/>
      </w:pPr>
      <w:r>
        <w:rPr>
          <w:rFonts w:ascii="Courier New" w:hAnsi="Courier New"/>
          <w:sz w:val="17"/>
        </w:rPr>
        <w:t>);</w:t>
      </w:r>
    </w:p>
    <w:p>
      <w:pPr>
        <w:pStyle w:val="Heading1"/>
      </w:pPr>
      <w:r>
        <w:t>5. Flux OSC 8D</w:t>
      </w:r>
    </w:p>
    <w:p>
      <w:r>
        <w:t>Le callback OSC vérifie la taille d’entrée à partir de transformer.config[\inputSize]. Avec le profil par défaut, huit valeurs doivent suivre l’adresse. Le moteur et le Studio renvoient huit sorties.</w:t>
      </w:r>
    </w:p>
    <w:p>
      <w:pPr>
        <w:spacing w:after="0"/>
        <w:ind w:left="432"/>
      </w:pPr>
      <w:r>
        <w:rPr>
          <w:rFonts w:ascii="Courier New" w:hAnsi="Courier New"/>
          <w:sz w:val="17"/>
        </w:rPr>
        <w:t>n = NetAddr("127.0.0.1", 57120);</w:t>
      </w:r>
    </w:p>
    <w:p>
      <w:pPr>
        <w:spacing w:after="0"/>
        <w:ind w:left="432"/>
      </w:pPr>
      <w:r>
        <w:rPr>
          <w:rFonts w:ascii="Courier New" w:hAnsi="Courier New"/>
          <w:sz w:val="17"/>
        </w:rPr>
        <w:t>n.sendMsg("/hptransformer/input",</w:t>
      </w:r>
    </w:p>
    <w:p>
      <w:pPr>
        <w:spacing w:after="0"/>
        <w:ind w:left="432"/>
      </w:pPr>
      <w:r>
        <w:rPr>
          <w:rFonts w:ascii="Courier New" w:hAnsi="Courier New"/>
          <w:sz w:val="17"/>
        </w:rPr>
        <w:t xml:space="preserve">    0.20, 0.40, 0.70, 0.50,</w:t>
      </w:r>
    </w:p>
    <w:p>
      <w:pPr>
        <w:spacing w:after="0"/>
        <w:ind w:left="432"/>
      </w:pPr>
      <w:r>
        <w:rPr>
          <w:rFonts w:ascii="Courier New" w:hAnsi="Courier New"/>
          <w:sz w:val="17"/>
        </w:rPr>
        <w:t xml:space="preserve">    0.30, 0.80, 0.60, 0.10</w:t>
      </w:r>
    </w:p>
    <w:p>
      <w:pPr>
        <w:spacing w:after="0"/>
        <w:ind w:left="432"/>
      </w:pPr>
      <w:r>
        <w:rPr>
          <w:rFonts w:ascii="Courier New" w:hAnsi="Courier New"/>
          <w:sz w:val="17"/>
        </w:rPr>
        <w:t>);</w:t>
      </w:r>
    </w:p>
    <w:p>
      <w:pPr>
        <w:pStyle w:val="Heading1"/>
      </w:pPr>
      <w:r>
        <w:t>6. ControlBus 8D</w:t>
      </w:r>
    </w:p>
    <w:p>
      <w:pPr>
        <w:spacing w:after="0"/>
        <w:ind w:left="432"/>
      </w:pPr>
      <w:r>
        <w:rPr>
          <w:rFonts w:ascii="Courier New" w:hAnsi="Courier New"/>
          <w:sz w:val="17"/>
        </w:rPr>
        <w:t>~bus = Bus.control(s, 8);</w:t>
      </w:r>
    </w:p>
    <w:p>
      <w:pPr>
        <w:spacing w:after="0"/>
        <w:ind w:left="432"/>
      </w:pPr>
      <w:r>
        <w:rPr>
          <w:rFonts w:ascii="Courier New" w:hAnsi="Courier New"/>
          <w:sz w:val="17"/>
        </w:rPr>
        <w:t>~studio.attachControlBus(~bus);</w:t>
      </w:r>
    </w:p>
    <w:p>
      <w:r>
        <w:t>Le Synth lecteur doit également lire huit canaux de contrôle. Le bouton Bus direct active ou coupe cette destination indépendamment de la sortie réseau OSC.</w:t>
      </w:r>
    </w:p>
    <w:p>
      <w:pPr>
        <w:pStyle w:val="Heading1"/>
      </w:pPr>
      <w:r>
        <w:t>7. Suivi direct 8D</w:t>
      </w:r>
    </w:p>
    <w:p>
      <w:r>
        <w:t>Le suivi direct mélange chaque sortie du modèle avec l’entrée correspondante. Les quatre jeux Advanced possèdent désormais huit coefficients explicites.</w:t>
      </w:r>
    </w:p>
    <w:tbl>
      <w:tblPr>
        <w:tblStyle w:val="TableGrid"/>
        <w:tblW w:type="auto" w:w="0"/>
        <w:jc w:val="center"/>
        <w:tblLook w:firstColumn="1" w:firstRow="1" w:lastColumn="0" w:lastRow="0" w:noHBand="0" w:noVBand="1" w:val="04A0"/>
      </w:tblPr>
      <w:tblGrid>
        <w:gridCol w:w="5083"/>
        <w:gridCol w:w="5083"/>
      </w:tblGrid>
      <w:tr>
        <w:tc>
          <w:tcPr>
            <w:tcW w:type="dxa" w:w="5083"/>
            <w:shd w:fill="176B87"/>
          </w:tcPr>
          <w:p>
            <w:r>
              <w:rPr>
                <w:b/>
                <w:color w:val="FFFFFF"/>
              </w:rPr>
              <w:t>Jeu</w:t>
            </w:r>
          </w:p>
        </w:tc>
        <w:tc>
          <w:tcPr>
            <w:tcW w:type="dxa" w:w="5083"/>
            <w:shd w:fill="176B87"/>
          </w:tcPr>
          <w:p>
            <w:r>
              <w:rPr>
                <w:b/>
                <w:color w:val="FFFFFF"/>
              </w:rPr>
              <w:t>Vecteur 8D</w:t>
            </w:r>
          </w:p>
        </w:tc>
      </w:tr>
      <w:tr>
        <w:tc>
          <w:tcPr>
            <w:tcW w:type="dxa" w:w="5083"/>
          </w:tcPr>
          <w:p>
            <w:r>
              <w:t>Prudent</w:t>
            </w:r>
          </w:p>
        </w:tc>
        <w:tc>
          <w:tcPr>
            <w:tcW w:type="dxa" w:w="5083"/>
          </w:tcPr>
          <w:p>
            <w:r>
              <w:t>0.20, 0.10, 0.05, 0.20, 0.10, 0.05, 0.20, 0.10</w:t>
            </w:r>
          </w:p>
        </w:tc>
      </w:tr>
      <w:tr>
        <w:tc>
          <w:tcPr>
            <w:tcW w:type="dxa" w:w="5083"/>
          </w:tcPr>
          <w:p>
            <w:r>
              <w:t>Equilibre</w:t>
            </w:r>
          </w:p>
        </w:tc>
        <w:tc>
          <w:tcPr>
            <w:tcW w:type="dxa" w:w="5083"/>
          </w:tcPr>
          <w:p>
            <w:r>
              <w:t>0.25, 0.12, 0.05, 0.25, 0.12, 0.05, 0.25, 0.12</w:t>
            </w:r>
          </w:p>
        </w:tc>
      </w:tr>
      <w:tr>
        <w:tc>
          <w:tcPr>
            <w:tcW w:type="dxa" w:w="5083"/>
          </w:tcPr>
          <w:p>
            <w:r>
              <w:t>Expressif</w:t>
            </w:r>
          </w:p>
        </w:tc>
        <w:tc>
          <w:tcPr>
            <w:tcW w:type="dxa" w:w="5083"/>
          </w:tcPr>
          <w:p>
            <w:r>
              <w:t>0.10, 0.05, 0.02, 0.10, 0.05, 0.02, 0.10, 0.05</w:t>
            </w:r>
          </w:p>
        </w:tc>
      </w:tr>
      <w:tr>
        <w:tc>
          <w:tcPr>
            <w:tcW w:type="dxa" w:w="5083"/>
          </w:tcPr>
          <w:p>
            <w:r>
              <w:t>Installation</w:t>
            </w:r>
          </w:p>
        </w:tc>
        <w:tc>
          <w:tcPr>
            <w:tcW w:type="dxa" w:w="5083"/>
          </w:tcPr>
          <w:p>
            <w:r>
              <w:t>0.30, 0.15, 0.08, 0.30, 0.15, 0.08, 0.30, 0.15</w:t>
            </w:r>
          </w:p>
        </w:tc>
      </w:tr>
    </w:tbl>
    <w:p/>
    <w:p>
      <w:pPr>
        <w:pStyle w:val="Heading1"/>
      </w:pPr>
      <w:r>
        <w:t>8. Presets Advanced RT</w:t>
      </w:r>
    </w:p>
    <w:tbl>
      <w:tblPr>
        <w:tblStyle w:val="TableGrid"/>
        <w:tblW w:type="auto" w:w="0"/>
        <w:jc w:val="center"/>
        <w:tblLook w:firstColumn="1" w:firstRow="1" w:lastColumn="0" w:lastRow="0" w:noHBand="0" w:noVBand="1" w:val="04A0"/>
      </w:tblPr>
      <w:tblGrid>
        <w:gridCol w:w="5083"/>
        <w:gridCol w:w="5083"/>
      </w:tblGrid>
      <w:tr>
        <w:tc>
          <w:tcPr>
            <w:tcW w:type="dxa" w:w="5083"/>
            <w:shd w:fill="176B87"/>
          </w:tcPr>
          <w:p>
            <w:r>
              <w:rPr>
                <w:b/>
                <w:color w:val="FFFFFF"/>
              </w:rPr>
              <w:t>Preset</w:t>
            </w:r>
          </w:p>
        </w:tc>
        <w:tc>
          <w:tcPr>
            <w:tcW w:type="dxa" w:w="5083"/>
            <w:shd w:fill="176B87"/>
          </w:tcPr>
          <w:p>
            <w:r>
              <w:rPr>
                <w:b/>
                <w:color w:val="FFFFFF"/>
              </w:rPr>
              <w:t>Usage</w:t>
            </w:r>
          </w:p>
        </w:tc>
      </w:tr>
      <w:tr>
        <w:tc>
          <w:tcPr>
            <w:tcW w:type="dxa" w:w="5083"/>
          </w:tcPr>
          <w:p>
            <w:r>
              <w:t>Advanced RT - Prudent</w:t>
            </w:r>
          </w:p>
        </w:tc>
        <w:tc>
          <w:tcPr>
            <w:tcW w:type="dxa" w:w="5083"/>
          </w:tcPr>
          <w:p>
            <w:r>
              <w:t>CPU ancien et faible charge.</w:t>
            </w:r>
          </w:p>
        </w:tc>
      </w:tr>
      <w:tr>
        <w:tc>
          <w:tcPr>
            <w:tcW w:type="dxa" w:w="5083"/>
          </w:tcPr>
          <w:p>
            <w:r>
              <w:t>Advanced RT - Equilibre</w:t>
            </w:r>
          </w:p>
        </w:tc>
        <w:tc>
          <w:tcPr>
            <w:tcW w:type="dxa" w:w="5083"/>
          </w:tcPr>
          <w:p>
            <w:r>
              <w:t>Point de départ recommandé.</w:t>
            </w:r>
          </w:p>
        </w:tc>
      </w:tr>
      <w:tr>
        <w:tc>
          <w:tcPr>
            <w:tcW w:type="dxa" w:w="5083"/>
          </w:tcPr>
          <w:p>
            <w:r>
              <w:t>Advanced RT - Reactif</w:t>
            </w:r>
          </w:p>
        </w:tc>
        <w:tc>
          <w:tcPr>
            <w:tcW w:type="dxa" w:w="5083"/>
          </w:tcPr>
          <w:p>
            <w:r>
              <w:t>Geste changeant et réponse rapide.</w:t>
            </w:r>
          </w:p>
        </w:tc>
      </w:tr>
      <w:tr>
        <w:tc>
          <w:tcPr>
            <w:tcW w:type="dxa" w:w="5083"/>
          </w:tcPr>
          <w:p>
            <w:r>
              <w:t>Advanced RT - Multiresolution</w:t>
            </w:r>
          </w:p>
        </w:tc>
        <w:tc>
          <w:tcPr>
            <w:tcW w:type="dxa" w:w="5083"/>
          </w:tcPr>
          <w:p>
            <w:r>
              <w:t>Contexte de phrase renforcé.</w:t>
            </w:r>
          </w:p>
        </w:tc>
      </w:tr>
      <w:tr>
        <w:tc>
          <w:tcPr>
            <w:tcW w:type="dxa" w:w="5083"/>
          </w:tcPr>
          <w:p>
            <w:r>
              <w:t>Advanced RT - Stabilite maximale</w:t>
            </w:r>
          </w:p>
        </w:tc>
        <w:tc>
          <w:tcPr>
            <w:tcW w:type="dxa" w:w="5083"/>
          </w:tcPr>
          <w:p>
            <w:r>
              <w:t>Longue durée et forte protection.</w:t>
            </w:r>
          </w:p>
        </w:tc>
      </w:tr>
    </w:tbl>
    <w:p/>
    <w:p>
      <w:pPr>
        <w:pStyle w:val="Heading1"/>
      </w:pPr>
      <w:r>
        <w:t>9. Normalisation robuste</w:t>
      </w:r>
    </w:p>
    <w:p>
      <w:r>
        <w:t>La normalisation robuste reste disponible pour les huit entrées, mais elle est désactivée par défaut dans les profils Intel afin de préserver la réactivité et d’éviter un lissage excessif. Lorsqu’elle est active, la moyenne et la variance restent propres à chaque dimension.</w:t>
      </w:r>
    </w:p>
    <w:p>
      <w:pPr>
        <w:spacing w:after="0"/>
        <w:ind w:left="432"/>
      </w:pPr>
      <w:r>
        <w:rPr>
          <w:rFonts w:ascii="Courier New" w:hAnsi="Courier New"/>
          <w:sz w:val="17"/>
        </w:rPr>
        <w:t>~hpTR.setParameters((</w:t>
      </w:r>
    </w:p>
    <w:p>
      <w:pPr>
        <w:spacing w:after="0"/>
        <w:ind w:left="432"/>
      </w:pPr>
      <w:r>
        <w:rPr>
          <w:rFonts w:ascii="Courier New" w:hAnsi="Courier New"/>
          <w:sz w:val="17"/>
        </w:rPr>
        <w:t xml:space="preserve">    normalizationEnabled: true,</w:t>
      </w:r>
    </w:p>
    <w:p>
      <w:pPr>
        <w:spacing w:after="0"/>
        <w:ind w:left="432"/>
      </w:pPr>
      <w:r>
        <w:rPr>
          <w:rFonts w:ascii="Courier New" w:hAnsi="Courier New"/>
          <w:sz w:val="17"/>
        </w:rPr>
        <w:t xml:space="preserve">    normalizationDecay: 0.995,</w:t>
      </w:r>
    </w:p>
    <w:p>
      <w:pPr>
        <w:spacing w:after="0"/>
        <w:ind w:left="432"/>
      </w:pPr>
      <w:r>
        <w:rPr>
          <w:rFonts w:ascii="Courier New" w:hAnsi="Courier New"/>
          <w:sz w:val="17"/>
        </w:rPr>
        <w:t xml:space="preserve">    normalizationClip: 3.0,</w:t>
      </w:r>
    </w:p>
    <w:p>
      <w:pPr>
        <w:spacing w:after="0"/>
        <w:ind w:left="432"/>
      </w:pPr>
      <w:r>
        <w:rPr>
          <w:rFonts w:ascii="Courier New" w:hAnsi="Courier New"/>
          <w:sz w:val="17"/>
        </w:rPr>
        <w:t xml:space="preserve">    normalizationBlend: 0.12,</w:t>
      </w:r>
    </w:p>
    <w:p>
      <w:pPr>
        <w:spacing w:after="0"/>
        <w:ind w:left="432"/>
      </w:pPr>
      <w:r>
        <w:rPr>
          <w:rFonts w:ascii="Courier New" w:hAnsi="Courier New"/>
          <w:sz w:val="17"/>
        </w:rPr>
        <w:t xml:space="preserve">    normalizationWarmup: 16</w:t>
      </w:r>
    </w:p>
    <w:p>
      <w:pPr>
        <w:spacing w:after="0"/>
        <w:ind w:left="432"/>
      </w:pPr>
      <w:r>
        <w:rPr>
          <w:rFonts w:ascii="Courier New" w:hAnsi="Courier New"/>
          <w:sz w:val="17"/>
        </w:rPr>
        <w:t>), false);</w:t>
      </w:r>
    </w:p>
    <w:p>
      <w:pPr>
        <w:pStyle w:val="Heading1"/>
      </w:pPr>
      <w:r>
        <w:t>10. Contextes multirésolution</w:t>
      </w:r>
    </w:p>
    <w:p>
      <w:r>
        <w:t>Les caches moyen et lent contiennent chacun huit valeurs. La multirésolution reste disponible, mais elle est désactivée par défaut dans les profils Intel Ultra CPU. Lorsqu’elle est inactive, le moteur n’alimente plus son historique multirésolution et contourne les calculs correspondants.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76B87"/>
          </w:tcPr>
          <w:p>
            <w:r>
              <w:rPr>
                <w:b/>
                <w:color w:val="FFFFFF"/>
              </w:rPr>
              <w:t>Niveau</w:t>
            </w:r>
          </w:p>
        </w:tc>
        <w:tc>
          <w:tcPr>
            <w:tcW w:type="dxa" w:w="2541"/>
            <w:shd w:fill="176B87"/>
          </w:tcPr>
          <w:p>
            <w:r>
              <w:rPr>
                <w:b/>
                <w:color w:val="FFFFFF"/>
              </w:rPr>
              <w:t>Fenêtre</w:t>
            </w:r>
          </w:p>
        </w:tc>
        <w:tc>
          <w:tcPr>
            <w:tcW w:type="dxa" w:w="2541"/>
            <w:shd w:fill="176B87"/>
          </w:tcPr>
          <w:p>
            <w:r>
              <w:rPr>
                <w:b/>
                <w:color w:val="FFFFFF"/>
              </w:rPr>
              <w:t>Diviseur</w:t>
            </w:r>
          </w:p>
        </w:tc>
        <w:tc>
          <w:tcPr>
            <w:tcW w:type="dxa" w:w="2541"/>
            <w:shd w:fill="176B87"/>
          </w:tcPr>
          <w:p>
            <w:r>
              <w:rPr>
                <w:b/>
                <w:color w:val="FFFFFF"/>
              </w:rPr>
              <w:t>Gain</w:t>
            </w:r>
          </w:p>
        </w:tc>
      </w:tr>
      <w:tr>
        <w:tc>
          <w:tcPr>
            <w:tcW w:type="dxa" w:w="2541"/>
          </w:tcPr>
          <w:p>
            <w:r>
              <w:t>Rapide</w:t>
            </w:r>
          </w:p>
        </w:tc>
        <w:tc>
          <w:tcPr>
            <w:tcW w:type="dxa" w:w="2541"/>
          </w:tcPr>
          <w:p>
            <w:r>
              <w:t>8</w:t>
            </w:r>
          </w:p>
        </w:tc>
        <w:tc>
          <w:tcPr>
            <w:tcW w:type="dxa" w:w="2541"/>
          </w:tcPr>
          <w:p>
            <w:r>
              <w:t>1</w:t>
            </w:r>
          </w:p>
        </w:tc>
        <w:tc>
          <w:tcPr>
            <w:tcW w:type="dxa" w:w="2541"/>
          </w:tcPr>
          <w:p>
            <w:r>
              <w:t>Natif</w:t>
            </w:r>
          </w:p>
        </w:tc>
      </w:tr>
      <w:tr>
        <w:tc>
          <w:tcPr>
            <w:tcW w:type="dxa" w:w="2541"/>
          </w:tcPr>
          <w:p>
            <w:r>
              <w:t>Moyen</w:t>
            </w:r>
          </w:p>
        </w:tc>
        <w:tc>
          <w:tcPr>
            <w:tcW w:type="dxa" w:w="2541"/>
          </w:tcPr>
          <w:p>
            <w:r>
              <w:t>24</w:t>
            </w:r>
          </w:p>
        </w:tc>
        <w:tc>
          <w:tcPr>
            <w:tcW w:type="dxa" w:w="2541"/>
          </w:tcPr>
          <w:p>
            <w:r>
              <w:t>4</w:t>
            </w:r>
          </w:p>
        </w:tc>
        <w:tc>
          <w:tcPr>
            <w:tcW w:type="dxa" w:w="2541"/>
          </w:tcPr>
          <w:p>
            <w:r>
              <w:t>0.08</w:t>
            </w:r>
          </w:p>
        </w:tc>
      </w:tr>
      <w:tr>
        <w:tc>
          <w:tcPr>
            <w:tcW w:type="dxa" w:w="2541"/>
          </w:tcPr>
          <w:p>
            <w:r>
              <w:t>Lent</w:t>
            </w:r>
          </w:p>
        </w:tc>
        <w:tc>
          <w:tcPr>
            <w:tcW w:type="dxa" w:w="2541"/>
          </w:tcPr>
          <w:p>
            <w:r>
              <w:t>96</w:t>
            </w:r>
          </w:p>
        </w:tc>
        <w:tc>
          <w:tcPr>
            <w:tcW w:type="dxa" w:w="2541"/>
          </w:tcPr>
          <w:p>
            <w:r>
              <w:t>16</w:t>
            </w:r>
          </w:p>
        </w:tc>
        <w:tc>
          <w:tcPr>
            <w:tcW w:type="dxa" w:w="2541"/>
          </w:tcPr>
          <w:p>
            <w:r>
              <w:t>0.03</w:t>
            </w:r>
          </w:p>
        </w:tc>
      </w:tr>
    </w:tbl>
    <w:p/>
    <w:p>
      <w:pPr>
        <w:pStyle w:val="Heading1"/>
      </w:pPr>
      <w:r>
        <w:t>11. Garde de stabilité</w:t>
      </w:r>
    </w:p>
    <w:p>
      <w:r>
        <w:t>La garde de stabilité surveille la perte globale et peut restaurer un snapshot stable. Elle reste accessible dans la page Advanced RT, mais elle est désactivée par défaut dans les profils Intel pour éviter le coût des snapshots pendant le temps réel musical.</w:t>
      </w:r>
    </w:p>
    <w:p>
      <w:pPr>
        <w:spacing w:after="0"/>
        <w:ind w:left="432"/>
      </w:pPr>
      <w:r>
        <w:rPr>
          <w:rFonts w:ascii="Courier New" w:hAnsi="Courier New"/>
          <w:sz w:val="17"/>
        </w:rPr>
        <w:t>~hpTR.setParameters((</w:t>
      </w:r>
    </w:p>
    <w:p>
      <w:pPr>
        <w:spacing w:after="0"/>
        <w:ind w:left="432"/>
      </w:pPr>
      <w:r>
        <w:rPr>
          <w:rFonts w:ascii="Courier New" w:hAnsi="Courier New"/>
          <w:sz w:val="17"/>
        </w:rPr>
        <w:t xml:space="preserve">    stabilityGuardEnabled: true,</w:t>
      </w:r>
    </w:p>
    <w:p>
      <w:pPr>
        <w:spacing w:after="0"/>
        <w:ind w:left="432"/>
      </w:pPr>
      <w:r>
        <w:rPr>
          <w:rFonts w:ascii="Courier New" w:hAnsi="Courier New"/>
          <w:sz w:val="17"/>
        </w:rPr>
        <w:t xml:space="preserve">    stabilitySnapshotInterval: 128,</w:t>
      </w:r>
    </w:p>
    <w:p>
      <w:pPr>
        <w:spacing w:after="0"/>
        <w:ind w:left="432"/>
      </w:pPr>
      <w:r>
        <w:rPr>
          <w:rFonts w:ascii="Courier New" w:hAnsi="Courier New"/>
          <w:sz w:val="17"/>
        </w:rPr>
        <w:t xml:space="preserve">    stabilityLossLimit: 1.0,</w:t>
      </w:r>
    </w:p>
    <w:p>
      <w:pPr>
        <w:spacing w:after="0"/>
        <w:ind w:left="432"/>
      </w:pPr>
      <w:r>
        <w:rPr>
          <w:rFonts w:ascii="Courier New" w:hAnsi="Courier New"/>
          <w:sz w:val="17"/>
        </w:rPr>
        <w:t xml:space="preserve">    stabilityLearningRateBackoff: 0.50</w:t>
      </w:r>
    </w:p>
    <w:p>
      <w:pPr>
        <w:spacing w:after="0"/>
        <w:ind w:left="432"/>
      </w:pPr>
      <w:r>
        <w:rPr>
          <w:rFonts w:ascii="Courier New" w:hAnsi="Courier New"/>
          <w:sz w:val="17"/>
        </w:rPr>
        <w:t>), false);</w:t>
      </w:r>
    </w:p>
    <w:p>
      <w:pPr>
        <w:pStyle w:val="Heading1"/>
      </w:pPr>
      <w:r>
        <w:t>12. Sessions</w:t>
      </w:r>
    </w:p>
    <w:p>
      <w:r>
        <w:t>Une session conserve les poids et matrices 8D, la configuration runtime, l’état RCU, le masque torique à huit valeurs, le vecteur de suivi 8D, les graphes et les réglages OSC. Une session structurelle d’une autre taille conserve sa propre dimension au rechargement.</w:t>
      </w:r>
    </w:p>
    <w:p>
      <w:pPr>
        <w:pStyle w:val="Heading1"/>
      </w:pPr>
      <w:r>
        <w:t>13. Diagnostic</w:t>
      </w:r>
    </w:p>
    <w:p>
      <w:pPr>
        <w:spacing w:after="0"/>
        <w:ind w:left="432"/>
      </w:pPr>
      <w:r>
        <w:rPr>
          <w:rFonts w:ascii="Courier New" w:hAnsi="Courier New"/>
          <w:sz w:val="17"/>
        </w:rPr>
        <w:t>~hpTR.config.postln;</w:t>
      </w:r>
    </w:p>
    <w:p>
      <w:pPr>
        <w:spacing w:after="0"/>
        <w:ind w:left="432"/>
      </w:pPr>
      <w:r>
        <w:rPr>
          <w:rFonts w:ascii="Courier New" w:hAnsi="Courier New"/>
          <w:sz w:val="17"/>
        </w:rPr>
        <w:t>~hpTR.statusSilent.postln;</w:t>
      </w:r>
    </w:p>
    <w:p>
      <w:pPr>
        <w:spacing w:after="0"/>
        <w:ind w:left="432"/>
      </w:pPr>
      <w:r>
        <w:rPr>
          <w:rFonts w:ascii="Courier New" w:hAnsi="Courier New"/>
          <w:sz w:val="17"/>
        </w:rPr>
        <w:t>~hpTR.advancedRealtimeStatus.postln;</w:t>
      </w:r>
    </w:p>
    <w:p>
      <w:pPr>
        <w:pStyle w:val="ListBullet"/>
      </w:pPr>
      <w:r>
        <w:t>Vérifier inputSize: 8 et outputSize: 8.</w:t>
      </w:r>
    </w:p>
    <w:p>
      <w:pPr>
        <w:pStyle w:val="ListBullet"/>
      </w:pPr>
      <w:r>
        <w:t>Vérifier que prediction et delta possèdent huit valeurs.</w:t>
      </w:r>
    </w:p>
    <w:p>
      <w:pPr>
        <w:pStyle w:val="ListBullet"/>
      </w:pPr>
      <w:r>
        <w:t>Vérifier que normalizationMean et normalizationVariance possèdent huit valeurs.</w:t>
      </w:r>
    </w:p>
    <w:p>
      <w:pPr>
        <w:pStyle w:val="ListBullet"/>
      </w:pPr>
      <w:r>
        <w:t>Vérifier que midCache et slowCache possèdent huit valeurs.</w:t>
      </w:r>
    </w:p>
    <w:p>
      <w:pPr>
        <w:pStyle w:val="Heading1"/>
      </w:pPr>
      <w:r>
        <w:t>14. Compatibilité et migration</w:t>
      </w:r>
    </w:p>
    <w:p>
      <w:pPr>
        <w:pStyle w:val="ListBullet"/>
      </w:pPr>
      <w:r>
        <w:t>Les noms de classes restent HPtransformerRT et HPTransformerStudio.</w:t>
      </w:r>
    </w:p>
    <w:p>
      <w:pPr>
        <w:pStyle w:val="ListBullet"/>
      </w:pPr>
      <w:r>
        <w:t>Les dimensions par défaut du moteur étaient déjà 8 x 8 dans V30.2.0. Cette édition harmonise surtout les presets et toute la documentation.</w:t>
      </w:r>
    </w:p>
    <w:p>
      <w:pPr>
        <w:pStyle w:val="ListBullet"/>
      </w:pPr>
      <w:r>
        <w:t>Ne pas compiler deux versions de la même classe simultanément.</w:t>
      </w:r>
    </w:p>
    <w:p>
      <w:pPr>
        <w:pStyle w:val="ListBullet"/>
      </w:pPr>
      <w:r>
        <w:t>Les fichiers de sessions 3D restent structurellement 3D lorsqu’ils sont rechargés. Créer une nouvelle session pour convertir un projet en 8D.</w:t>
      </w:r>
    </w:p>
    <w:p>
      <w:pPr>
        <w:pStyle w:val="ListBullet"/>
      </w:pPr>
      <w:r>
        <w:t>Les hôtes OSC doivent envoyer huit valeurs et les Synths doivent prévoir huit canaux de contrôle.</w:t>
      </w:r>
    </w:p>
    <w:p>
      <w:pPr>
        <w:pStyle w:val="Heading1"/>
      </w:pPr>
      <w:r>
        <w:t>15. Exemples complets</w:t>
      </w:r>
    </w:p>
    <w:p>
      <w:pPr>
        <w:pStyle w:val="Heading2"/>
      </w:pPr>
      <w:r>
        <w:t>15.1 Apprentissage et prédiction</w:t>
      </w:r>
    </w:p>
    <w:p>
      <w:pPr>
        <w:spacing w:after="0"/>
        <w:ind w:left="432"/>
      </w:pPr>
      <w:r>
        <w:rPr>
          <w:rFonts w:ascii="Courier New" w:hAnsi="Courier New"/>
          <w:sz w:val="17"/>
        </w:rPr>
        <w:t>~hpTR.learnEvent([0.20,0.40,0.70,0.50,0.30,0.80,0.60,0.10]);</w:t>
      </w:r>
    </w:p>
    <w:p>
      <w:pPr>
        <w:spacing w:after="0"/>
        <w:ind w:left="432"/>
      </w:pPr>
      <w:r>
        <w:rPr>
          <w:rFonts w:ascii="Courier New" w:hAnsi="Courier New"/>
          <w:sz w:val="17"/>
        </w:rPr>
        <w:t>~hpTR.learnEvent([0.25,0.45,0.72,0.54,0.34,0.76,0.63,0.14]);</w:t>
      </w:r>
    </w:p>
    <w:p>
      <w:pPr>
        <w:spacing w:after="0"/>
        <w:ind w:left="432"/>
      </w:pPr>
      <w:r>
        <w:rPr>
          <w:rFonts w:ascii="Courier New" w:hAnsi="Courier New"/>
          <w:sz w:val="17"/>
        </w:rPr>
        <w:t>~prediction = ~hpTR.predict([0.25,0.45,0.72,0.54,0.34,0.76,0.63,0.14]);</w:t>
      </w:r>
    </w:p>
    <w:p>
      <w:pPr>
        <w:pStyle w:val="Heading2"/>
      </w:pPr>
      <w:r>
        <w:t>15.2 Génération</w:t>
      </w:r>
    </w:p>
    <w:p>
      <w:pPr>
        <w:spacing w:after="0"/>
        <w:ind w:left="432"/>
      </w:pPr>
      <w:r>
        <w:rPr>
          <w:rFonts w:ascii="Courier New" w:hAnsi="Courier New"/>
          <w:sz w:val="17"/>
        </w:rPr>
        <w:t>~sequence = ~hpTR.generate(</w:t>
      </w:r>
    </w:p>
    <w:p>
      <w:pPr>
        <w:spacing w:after="0"/>
        <w:ind w:left="432"/>
      </w:pPr>
      <w:r>
        <w:rPr>
          <w:rFonts w:ascii="Courier New" w:hAnsi="Courier New"/>
          <w:sz w:val="17"/>
        </w:rPr>
        <w:t xml:space="preserve">    [0.5,0.5,0.5,0.5,0.5,0.5,0.5,0.5],</w:t>
      </w:r>
    </w:p>
    <w:p>
      <w:pPr>
        <w:spacing w:after="0"/>
        <w:ind w:left="432"/>
      </w:pPr>
      <w:r>
        <w:rPr>
          <w:rFonts w:ascii="Courier New" w:hAnsi="Courier New"/>
          <w:sz w:val="17"/>
        </w:rPr>
        <w:t xml:space="preserve">    32</w:t>
      </w:r>
    </w:p>
    <w:p>
      <w:pPr>
        <w:spacing w:after="0"/>
        <w:ind w:left="432"/>
      </w:pPr>
      <w:r>
        <w:rPr>
          <w:rFonts w:ascii="Courier New" w:hAnsi="Courier New"/>
          <w:sz w:val="17"/>
        </w:rPr>
        <w:t>);</w:t>
      </w:r>
    </w:p>
    <w:p>
      <w:pPr>
        <w:pStyle w:val="Heading2"/>
      </w:pPr>
      <w:r>
        <w:t>15.3 Vérification du Studio</w:t>
      </w:r>
    </w:p>
    <w:p>
      <w:pPr>
        <w:spacing w:after="0"/>
        <w:ind w:left="432"/>
      </w:pPr>
      <w:r>
        <w:rPr>
          <w:rFonts w:ascii="Courier New" w:hAnsi="Courier New"/>
          <w:sz w:val="17"/>
        </w:rPr>
        <w:t>[</w:t>
      </w:r>
    </w:p>
    <w:p>
      <w:pPr>
        <w:spacing w:after="0"/>
        <w:ind w:left="432"/>
      </w:pPr>
      <w:r>
        <w:rPr>
          <w:rFonts w:ascii="Courier New" w:hAnsi="Courier New"/>
          <w:sz w:val="17"/>
        </w:rPr>
        <w:t xml:space="preserve">    ~hpTR.config[\inputSize],</w:t>
      </w:r>
    </w:p>
    <w:p>
      <w:pPr>
        <w:spacing w:after="0"/>
        <w:ind w:left="432"/>
      </w:pPr>
      <w:r>
        <w:rPr>
          <w:rFonts w:ascii="Courier New" w:hAnsi="Courier New"/>
          <w:sz w:val="17"/>
        </w:rPr>
        <w:t xml:space="preserve">    ~hpTR.config[\outputSize],</w:t>
      </w:r>
    </w:p>
    <w:p>
      <w:pPr>
        <w:spacing w:after="0"/>
        <w:ind w:left="432"/>
      </w:pPr>
      <w:r>
        <w:rPr>
          <w:rFonts w:ascii="Courier New" w:hAnsi="Courier New"/>
          <w:sz w:val="17"/>
        </w:rPr>
        <w:t xml:space="preserve">    ~hpTR === ~studio.transformer</w:t>
      </w:r>
    </w:p>
    <w:p>
      <w:pPr>
        <w:spacing w:after="0"/>
        <w:ind w:left="432"/>
      </w:pPr>
      <w:r>
        <w:rPr>
          <w:rFonts w:ascii="Courier New" w:hAnsi="Courier New"/>
          <w:sz w:val="17"/>
        </w:rPr>
        <w:t>].postln;</w:t>
      </w:r>
    </w:p>
    <w:p>
      <w:pPr>
        <w:pStyle w:val="Heading1"/>
      </w:pPr>
      <w:r>
        <w:t>16. Dépannage</w:t>
      </w:r>
    </w:p>
    <w:tbl>
      <w:tblPr>
        <w:tblStyle w:val="TableGrid"/>
        <w:tblW w:type="auto" w:w="0"/>
        <w:jc w:val="center"/>
        <w:tblLook w:firstColumn="1" w:firstRow="1" w:lastColumn="0" w:lastRow="0" w:noHBand="0" w:noVBand="1" w:val="04A0"/>
      </w:tblPr>
      <w:tblGrid>
        <w:gridCol w:w="5083"/>
        <w:gridCol w:w="5083"/>
      </w:tblGrid>
      <w:tr>
        <w:tc>
          <w:tcPr>
            <w:tcW w:type="dxa" w:w="5083"/>
            <w:shd w:fill="176B87"/>
          </w:tcPr>
          <w:p>
            <w:r>
              <w:rPr>
                <w:b/>
                <w:color w:val="FFFFFF"/>
              </w:rPr>
              <w:t>Symptôme</w:t>
            </w:r>
          </w:p>
        </w:tc>
        <w:tc>
          <w:tcPr>
            <w:tcW w:type="dxa" w:w="5083"/>
            <w:shd w:fill="176B87"/>
          </w:tcPr>
          <w:p>
            <w:r>
              <w:rPr>
                <w:b/>
                <w:color w:val="FFFFFF"/>
              </w:rPr>
              <w:t>Action</w:t>
            </w:r>
          </w:p>
        </w:tc>
      </w:tr>
      <w:tr>
        <w:tc>
          <w:tcPr>
            <w:tcW w:type="dxa" w:w="5083"/>
          </w:tcPr>
          <w:p>
            <w:r>
              <w:t>Erreur INPUT: 8 valeurs attendues</w:t>
            </w:r>
          </w:p>
        </w:tc>
        <w:tc>
          <w:tcPr>
            <w:tcW w:type="dxa" w:w="5083"/>
          </w:tcPr>
          <w:p>
            <w:r>
              <w:t>Modifier le message OSC pour transmettre exactement huit nombres.</w:t>
            </w:r>
          </w:p>
        </w:tc>
      </w:tr>
      <w:tr>
        <w:tc>
          <w:tcPr>
            <w:tcW w:type="dxa" w:w="5083"/>
          </w:tcPr>
          <w:p>
            <w:r>
              <w:t>Sortie moteur invalide</w:t>
            </w:r>
          </w:p>
        </w:tc>
        <w:tc>
          <w:tcPr>
            <w:tcW w:type="dxa" w:w="5083"/>
          </w:tcPr>
          <w:p>
            <w:r>
              <w:t>Vérifier que le moteur et la session utilisent outputSize = 8.</w:t>
            </w:r>
          </w:p>
        </w:tc>
      </w:tr>
      <w:tr>
        <w:tc>
          <w:tcPr>
            <w:tcW w:type="dxa" w:w="5083"/>
          </w:tcPr>
          <w:p>
            <w:r>
              <w:t>ControlBus incomplet</w:t>
            </w:r>
          </w:p>
        </w:tc>
        <w:tc>
          <w:tcPr>
            <w:tcW w:type="dxa" w:w="5083"/>
          </w:tcPr>
          <w:p>
            <w:r>
              <w:t>Créer Bus.control(s, 8) et adapter le Synth.</w:t>
            </w:r>
          </w:p>
        </w:tc>
      </w:tr>
      <w:tr>
        <w:tc>
          <w:tcPr>
            <w:tcW w:type="dxa" w:w="5083"/>
          </w:tcPr>
          <w:p>
            <w:r>
              <w:t>Preset de suivi refusé</w:t>
            </w:r>
          </w:p>
        </w:tc>
        <w:tc>
          <w:tcPr>
            <w:tcW w:type="dxa" w:w="5083"/>
          </w:tcPr>
          <w:p>
            <w:r>
              <w:t>Saisir huit coefficients séparés par des virgules.</w:t>
            </w:r>
          </w:p>
        </w:tc>
      </w:tr>
      <w:tr>
        <w:tc>
          <w:tcPr>
            <w:tcW w:type="dxa" w:w="5083"/>
          </w:tcPr>
          <w:p>
            <w:r>
              <w:t>Classe dupliquée</w:t>
            </w:r>
          </w:p>
        </w:tc>
        <w:tc>
          <w:tcPr>
            <w:tcW w:type="dxa" w:w="5083"/>
          </w:tcPr>
          <w:p>
            <w:r>
              <w:t>Retirer l’ancienne version du dossier Extensions.</w:t>
            </w:r>
          </w:p>
        </w:tc>
      </w:tr>
      <w:tr>
        <w:tc>
          <w:tcPr>
            <w:tcW w:type="dxa" w:w="5083"/>
          </w:tcPr>
          <w:p>
            <w:r>
              <w:t>Session encore 3D</w:t>
            </w:r>
          </w:p>
        </w:tc>
        <w:tc>
          <w:tcPr>
            <w:tcW w:type="dxa" w:w="5083"/>
          </w:tcPr>
          <w:p>
            <w:r>
              <w:t>Créer un nouveau moteur 8D, puis une nouvelle session.</w:t>
            </w:r>
          </w:p>
        </w:tc>
      </w:tr>
    </w:tbl>
    <w:p/>
    <w:p>
      <w:r>
        <w:br w:type="page"/>
      </w:r>
    </w:p>
    <w:p>
      <w:pPr>
        <w:pStyle w:val="Heading1"/>
      </w:pPr>
      <w:r>
        <w:t>17. Évolutions V30.2.3 / V8.6.3</w:t>
      </w:r>
    </w:p>
    <w:p>
      <w:r>
        <w:t>Les sections 1 à 16 restent la référence générale du profil 8D. Les sections suivantes décrivent les changements orientés Mac Intel et temps réel musical.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176B87"/>
            <w:tcMar>
              <w:top w:w="100" w:type="dxa"/>
              <w:start w:w="110" w:type="dxa"/>
              <w:bottom w:w="100" w:type="dxa"/>
              <w:end w:w="110" w:type="dxa"/>
            </w:tcMar>
            <w:vAlign w:val="center"/>
          </w:tcPr>
          <w:p>
            <w:r>
              <w:rPr>
                <w:b/>
                <w:color w:val="FFFFFF"/>
              </w:rPr>
              <w:t>Évolution</w:t>
            </w:r>
          </w:p>
        </w:tc>
        <w:tc>
          <w:tcPr>
            <w:tcW w:type="dxa" w:w="6768"/>
            <w:shd w:fill="176B87"/>
            <w:tcMar>
              <w:top w:w="100" w:type="dxa"/>
              <w:start w:w="110" w:type="dxa"/>
              <w:bottom w:w="100" w:type="dxa"/>
              <w:end w:w="110" w:type="dxa"/>
            </w:tcMar>
            <w:vAlign w:val="center"/>
          </w:tcPr>
          <w:p>
            <w:r>
              <w:rPr>
                <w:b/>
                <w:color w:val="FFFFFF"/>
              </w:rPr>
              <w:t>Comportement</w:t>
            </w:r>
          </w:p>
        </w:tc>
      </w:tr>
      <w:tr>
        <w:tc>
          <w:tcPr>
            <w:tcW w:type="dxa" w:w="3024"/>
            <w:tcMar>
              <w:top w:w="100" w:type="dxa"/>
              <w:start w:w="110" w:type="dxa"/>
              <w:bottom w:w="100" w:type="dxa"/>
              <w:end w:w="110" w:type="dxa"/>
            </w:tcMar>
            <w:vAlign w:val="center"/>
          </w:tcPr>
          <w:p>
            <w:r>
              <w:t>Chemin Intel rapide</w:t>
            </w:r>
          </w:p>
        </w:tc>
        <w:tc>
          <w:tcPr>
            <w:tcW w:type="dxa" w:w="6768"/>
            <w:tcMar>
              <w:top w:w="100" w:type="dxa"/>
              <w:start w:w="110" w:type="dxa"/>
              <w:bottom w:w="100" w:type="dxa"/>
              <w:end w:w="110" w:type="dxa"/>
            </w:tcMar>
            <w:vAlign w:val="center"/>
          </w:tcPr>
          <w:p>
            <w:r>
              <w:t>Normalisation et multirésolution ne calculent plus leurs états lorsqu’elles sont désactivées.</w:t>
            </w:r>
          </w:p>
        </w:tc>
      </w:tr>
      <w:tr>
        <w:tc>
          <w:tcPr>
            <w:tcW w:type="dxa" w:w="3024"/>
            <w:tcMar>
              <w:top w:w="100" w:type="dxa"/>
              <w:start w:w="110" w:type="dxa"/>
              <w:bottom w:w="100" w:type="dxa"/>
              <w:end w:w="110" w:type="dxa"/>
            </w:tcMar>
            <w:vAlign w:val="center"/>
          </w:tcPr>
          <w:p>
            <w:r>
              <w:t>Advanced RT</w:t>
            </w:r>
          </w:p>
        </w:tc>
        <w:tc>
          <w:tcPr>
            <w:tcW w:type="dxa" w:w="6768"/>
            <w:tcMar>
              <w:top w:w="100" w:type="dxa"/>
              <w:start w:w="110" w:type="dxa"/>
              <w:bottom w:w="100" w:type="dxa"/>
              <w:end w:w="110" w:type="dxa"/>
            </w:tcMar>
            <w:vAlign w:val="center"/>
          </w:tcPr>
          <w:p>
            <w:r>
              <w:t>La page dédiée est présente, mais les trois blocs restent OFF par défaut dans les profils Intel.</w:t>
            </w:r>
          </w:p>
        </w:tc>
      </w:tr>
      <w:tr>
        <w:tc>
          <w:tcPr>
            <w:tcW w:type="dxa" w:w="3024"/>
            <w:tcMar>
              <w:top w:w="100" w:type="dxa"/>
              <w:start w:w="110" w:type="dxa"/>
              <w:bottom w:w="100" w:type="dxa"/>
              <w:end w:w="110" w:type="dxa"/>
            </w:tcMar>
            <w:vAlign w:val="center"/>
          </w:tcPr>
          <w:p>
            <w:r>
              <w:t>Mode scène</w:t>
            </w:r>
          </w:p>
        </w:tc>
        <w:tc>
          <w:tcPr>
            <w:tcW w:type="dxa" w:w="6768"/>
            <w:tcMar>
              <w:top w:w="100" w:type="dxa"/>
              <w:start w:w="110" w:type="dxa"/>
              <w:bottom w:w="100" w:type="dxa"/>
              <w:end w:w="110" w:type="dxa"/>
            </w:tcMar>
            <w:vAlign w:val="center"/>
          </w:tcPr>
          <w:p>
            <w:r>
              <w:t>Suspend la routine visuelle, les graphes, diagnostics et journaux d’affichage.</w:t>
            </w:r>
          </w:p>
        </w:tc>
      </w:tr>
      <w:tr>
        <w:tc>
          <w:tcPr>
            <w:tcW w:type="dxa" w:w="3024"/>
            <w:tcMar>
              <w:top w:w="100" w:type="dxa"/>
              <w:start w:w="110" w:type="dxa"/>
              <w:bottom w:w="100" w:type="dxa"/>
              <w:end w:w="110" w:type="dxa"/>
            </w:tcMar>
            <w:vAlign w:val="center"/>
          </w:tcPr>
          <w:p>
            <w:r>
              <w:t>Intel Musical Direct</w:t>
            </w:r>
          </w:p>
        </w:tc>
        <w:tc>
          <w:tcPr>
            <w:tcW w:type="dxa" w:w="6768"/>
            <w:tcMar>
              <w:top w:w="100" w:type="dxa"/>
              <w:start w:w="110" w:type="dxa"/>
              <w:bottom w:w="100" w:type="dxa"/>
              <w:end w:w="110" w:type="dxa"/>
            </w:tcMar>
            <w:vAlign w:val="center"/>
          </w:tcPr>
          <w:p>
            <w:r>
              <w:t>Profil musical léger avec replay faible et rappels limités.</w:t>
            </w:r>
          </w:p>
        </w:tc>
      </w:tr>
      <w:tr>
        <w:tc>
          <w:tcPr>
            <w:tcW w:type="dxa" w:w="3024"/>
            <w:tcMar>
              <w:top w:w="100" w:type="dxa"/>
              <w:start w:w="110" w:type="dxa"/>
              <w:bottom w:w="100" w:type="dxa"/>
              <w:end w:w="110" w:type="dxa"/>
            </w:tcMar>
            <w:vAlign w:val="center"/>
          </w:tcPr>
          <w:p>
            <w:r>
              <w:t>Intel Generation Only</w:t>
            </w:r>
          </w:p>
        </w:tc>
        <w:tc>
          <w:tcPr>
            <w:tcW w:type="dxa" w:w="6768"/>
            <w:tcMar>
              <w:top w:w="100" w:type="dxa"/>
              <w:start w:w="110" w:type="dxa"/>
              <w:bottom w:w="100" w:type="dxa"/>
              <w:end w:w="110" w:type="dxa"/>
            </w:tcMar>
            <w:vAlign w:val="center"/>
          </w:tcPr>
          <w:p>
            <w:r>
              <w:t>Apprentissage externe désactivé et génération allégée.</w:t>
            </w:r>
          </w:p>
        </w:tc>
      </w:tr>
      <w:tr>
        <w:tc>
          <w:tcPr>
            <w:tcW w:type="dxa" w:w="3024"/>
            <w:tcMar>
              <w:top w:w="100" w:type="dxa"/>
              <w:start w:w="110" w:type="dxa"/>
              <w:bottom w:w="100" w:type="dxa"/>
              <w:end w:w="110" w:type="dxa"/>
            </w:tcMar>
            <w:vAlign w:val="center"/>
          </w:tcPr>
          <w:p>
            <w:r>
              <w:t>Intel Ultra CPU</w:t>
            </w:r>
          </w:p>
        </w:tc>
        <w:tc>
          <w:tcPr>
            <w:tcW w:type="dxa" w:w="6768"/>
            <w:tcMar>
              <w:top w:w="100" w:type="dxa"/>
              <w:start w:w="110" w:type="dxa"/>
              <w:bottom w:w="100" w:type="dxa"/>
              <w:end w:w="110" w:type="dxa"/>
            </w:tcMar>
            <w:vAlign w:val="center"/>
          </w:tcPr>
          <w:p>
            <w:r>
              <w:t>Adaptation forte par événement appris, apprentissage décimé et coût minimal.</w:t>
            </w:r>
          </w:p>
        </w:tc>
      </w:tr>
    </w:tbl>
    <w:p/>
    <w:p>
      <w:pPr>
        <w:pStyle w:val="Heading1"/>
      </w:pPr>
      <w:r>
        <w:t>18. Presets Intel</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3600"/>
            <w:shd w:fill="176B87"/>
            <w:tcMar>
              <w:top w:w="100" w:type="dxa"/>
              <w:start w:w="110" w:type="dxa"/>
              <w:bottom w:w="100" w:type="dxa"/>
              <w:end w:w="110" w:type="dxa"/>
            </w:tcMar>
            <w:vAlign w:val="center"/>
          </w:tcPr>
          <w:p>
            <w:r>
              <w:rPr>
                <w:b/>
                <w:color w:val="FFFFFF"/>
              </w:rPr>
              <w:t>Preset</w:t>
            </w:r>
          </w:p>
        </w:tc>
        <w:tc>
          <w:tcPr>
            <w:tcW w:type="dxa" w:w="1152"/>
            <w:shd w:fill="176B87"/>
            <w:tcMar>
              <w:top w:w="100" w:type="dxa"/>
              <w:start w:w="110" w:type="dxa"/>
              <w:bottom w:w="100" w:type="dxa"/>
              <w:end w:w="110" w:type="dxa"/>
            </w:tcMar>
            <w:vAlign w:val="center"/>
          </w:tcPr>
          <w:p>
            <w:r>
              <w:rPr>
                <w:b/>
                <w:color w:val="FFFFFF"/>
              </w:rPr>
              <w:t>Worker</w:t>
            </w:r>
          </w:p>
        </w:tc>
        <w:tc>
          <w:tcPr>
            <w:tcW w:type="dxa" w:w="1152"/>
            <w:shd w:fill="176B87"/>
            <w:tcMar>
              <w:top w:w="100" w:type="dxa"/>
              <w:start w:w="110" w:type="dxa"/>
              <w:bottom w:w="100" w:type="dxa"/>
              <w:end w:w="110" w:type="dxa"/>
            </w:tcMar>
            <w:vAlign w:val="center"/>
          </w:tcPr>
          <w:p>
            <w:r>
              <w:rPr>
                <w:b/>
                <w:color w:val="FFFFFF"/>
              </w:rPr>
              <w:t>Learn/N</w:t>
            </w:r>
          </w:p>
        </w:tc>
        <w:tc>
          <w:tcPr>
            <w:tcW w:type="dxa" w:w="1728"/>
            <w:shd w:fill="176B87"/>
            <w:tcMar>
              <w:top w:w="100" w:type="dxa"/>
              <w:start w:w="110" w:type="dxa"/>
              <w:bottom w:w="100" w:type="dxa"/>
              <w:end w:w="110" w:type="dxa"/>
            </w:tcMar>
            <w:vAlign w:val="center"/>
          </w:tcPr>
          <w:p>
            <w:r>
              <w:rPr>
                <w:b/>
                <w:color w:val="FFFFFF"/>
              </w:rPr>
              <w:t>Apprentissage</w:t>
            </w:r>
          </w:p>
        </w:tc>
        <w:tc>
          <w:tcPr>
            <w:tcW w:type="dxa" w:w="2880"/>
            <w:shd w:fill="176B87"/>
            <w:tcMar>
              <w:top w:w="100" w:type="dxa"/>
              <w:start w:w="110" w:type="dxa"/>
              <w:bottom w:w="100" w:type="dxa"/>
              <w:end w:w="110" w:type="dxa"/>
            </w:tcMar>
            <w:vAlign w:val="center"/>
          </w:tcPr>
          <w:p>
            <w:r>
              <w:rPr>
                <w:b/>
                <w:color w:val="FFFFFF"/>
              </w:rPr>
              <w:t>Usage</w:t>
            </w:r>
          </w:p>
        </w:tc>
      </w:tr>
      <w:tr>
        <w:tc>
          <w:tcPr>
            <w:tcW w:type="dxa" w:w="3600"/>
            <w:tcMar>
              <w:top w:w="100" w:type="dxa"/>
              <w:start w:w="110" w:type="dxa"/>
              <w:bottom w:w="100" w:type="dxa"/>
              <w:end w:w="110" w:type="dxa"/>
            </w:tcMar>
            <w:vAlign w:val="center"/>
          </w:tcPr>
          <w:p>
            <w:r>
              <w:t>Intel Musical Direct</w:t>
            </w:r>
          </w:p>
        </w:tc>
        <w:tc>
          <w:tcPr>
            <w:tcW w:type="dxa" w:w="1152"/>
            <w:tcMar>
              <w:top w:w="100" w:type="dxa"/>
              <w:start w:w="110" w:type="dxa"/>
              <w:bottom w:w="100" w:type="dxa"/>
              <w:end w:w="110" w:type="dxa"/>
            </w:tcMar>
            <w:vAlign w:val="center"/>
          </w:tcPr>
          <w:p>
            <w:r>
              <w:t>20 Hz</w:t>
            </w:r>
          </w:p>
        </w:tc>
        <w:tc>
          <w:tcPr>
            <w:tcW w:type="dxa" w:w="1152"/>
            <w:tcMar>
              <w:top w:w="100" w:type="dxa"/>
              <w:start w:w="110" w:type="dxa"/>
              <w:bottom w:w="100" w:type="dxa"/>
              <w:end w:w="110" w:type="dxa"/>
            </w:tcMar>
            <w:vAlign w:val="center"/>
          </w:tcPr>
          <w:p>
            <w:r>
              <w:t>8</w:t>
            </w:r>
          </w:p>
        </w:tc>
        <w:tc>
          <w:tcPr>
            <w:tcW w:type="dxa" w:w="1728"/>
            <w:tcMar>
              <w:top w:w="100" w:type="dxa"/>
              <w:start w:w="110" w:type="dxa"/>
              <w:bottom w:w="100" w:type="dxa"/>
              <w:end w:w="110" w:type="dxa"/>
            </w:tcMar>
            <w:vAlign w:val="center"/>
          </w:tcPr>
          <w:p>
            <w:r>
              <w:t>ON</w:t>
            </w:r>
          </w:p>
        </w:tc>
        <w:tc>
          <w:tcPr>
            <w:tcW w:type="dxa" w:w="2880"/>
            <w:tcMar>
              <w:top w:w="100" w:type="dxa"/>
              <w:start w:w="110" w:type="dxa"/>
              <w:bottom w:w="100" w:type="dxa"/>
              <w:end w:w="110" w:type="dxa"/>
            </w:tcMar>
            <w:vAlign w:val="center"/>
          </w:tcPr>
          <w:p>
            <w:r>
              <w:t>Base musicale légère</w:t>
            </w:r>
          </w:p>
        </w:tc>
      </w:tr>
      <w:tr>
        <w:tc>
          <w:tcPr>
            <w:tcW w:type="dxa" w:w="3600"/>
            <w:tcMar>
              <w:top w:w="100" w:type="dxa"/>
              <w:start w:w="110" w:type="dxa"/>
              <w:bottom w:w="100" w:type="dxa"/>
              <w:end w:w="110" w:type="dxa"/>
            </w:tcMar>
            <w:vAlign w:val="center"/>
          </w:tcPr>
          <w:p>
            <w:r>
              <w:t>Intel Generation Only</w:t>
            </w:r>
          </w:p>
        </w:tc>
        <w:tc>
          <w:tcPr>
            <w:tcW w:type="dxa" w:w="1152"/>
            <w:tcMar>
              <w:top w:w="100" w:type="dxa"/>
              <w:start w:w="110" w:type="dxa"/>
              <w:bottom w:w="100" w:type="dxa"/>
              <w:end w:w="110" w:type="dxa"/>
            </w:tcMar>
            <w:vAlign w:val="center"/>
          </w:tcPr>
          <w:p>
            <w:r>
              <w:t>20 Hz</w:t>
            </w:r>
          </w:p>
        </w:tc>
        <w:tc>
          <w:tcPr>
            <w:tcW w:type="dxa" w:w="1152"/>
            <w:tcMar>
              <w:top w:w="100" w:type="dxa"/>
              <w:start w:w="110" w:type="dxa"/>
              <w:bottom w:w="100" w:type="dxa"/>
              <w:end w:w="110" w:type="dxa"/>
            </w:tcMar>
            <w:vAlign w:val="center"/>
          </w:tcPr>
          <w:p>
            <w:r>
              <w:t>16</w:t>
            </w:r>
          </w:p>
        </w:tc>
        <w:tc>
          <w:tcPr>
            <w:tcW w:type="dxa" w:w="1728"/>
            <w:tcMar>
              <w:top w:w="100" w:type="dxa"/>
              <w:start w:w="110" w:type="dxa"/>
              <w:bottom w:w="100" w:type="dxa"/>
              <w:end w:w="110" w:type="dxa"/>
            </w:tcMar>
            <w:vAlign w:val="center"/>
          </w:tcPr>
          <w:p>
            <w:r>
              <w:t>OFF</w:t>
            </w:r>
          </w:p>
        </w:tc>
        <w:tc>
          <w:tcPr>
            <w:tcW w:type="dxa" w:w="2880"/>
            <w:tcMar>
              <w:top w:w="100" w:type="dxa"/>
              <w:start w:w="110" w:type="dxa"/>
              <w:bottom w:w="100" w:type="dxa"/>
              <w:end w:w="110" w:type="dxa"/>
            </w:tcMar>
            <w:vAlign w:val="center"/>
          </w:tcPr>
          <w:p>
            <w:r>
              <w:t>Modèle déjà entraîné</w:t>
            </w:r>
          </w:p>
        </w:tc>
      </w:tr>
      <w:tr>
        <w:tc>
          <w:tcPr>
            <w:tcW w:type="dxa" w:w="3600"/>
            <w:tcMar>
              <w:top w:w="100" w:type="dxa"/>
              <w:start w:w="110" w:type="dxa"/>
              <w:bottom w:w="100" w:type="dxa"/>
              <w:end w:w="110" w:type="dxa"/>
            </w:tcMar>
            <w:vAlign w:val="center"/>
          </w:tcPr>
          <w:p>
            <w:r>
              <w:t>Intel Ultra CPU - Apprentissage rapide</w:t>
            </w:r>
          </w:p>
        </w:tc>
        <w:tc>
          <w:tcPr>
            <w:tcW w:type="dxa" w:w="1152"/>
            <w:tcMar>
              <w:top w:w="100" w:type="dxa"/>
              <w:start w:w="110" w:type="dxa"/>
              <w:bottom w:w="100" w:type="dxa"/>
              <w:end w:w="110" w:type="dxa"/>
            </w:tcMar>
            <w:vAlign w:val="center"/>
          </w:tcPr>
          <w:p>
            <w:r>
              <w:t>20 Hz</w:t>
            </w:r>
          </w:p>
        </w:tc>
        <w:tc>
          <w:tcPr>
            <w:tcW w:type="dxa" w:w="1152"/>
            <w:tcMar>
              <w:top w:w="100" w:type="dxa"/>
              <w:start w:w="110" w:type="dxa"/>
              <w:bottom w:w="100" w:type="dxa"/>
              <w:end w:w="110" w:type="dxa"/>
            </w:tcMar>
            <w:vAlign w:val="center"/>
          </w:tcPr>
          <w:p>
            <w:r>
              <w:t>4</w:t>
            </w:r>
          </w:p>
        </w:tc>
        <w:tc>
          <w:tcPr>
            <w:tcW w:type="dxa" w:w="1728"/>
            <w:tcMar>
              <w:top w:w="100" w:type="dxa"/>
              <w:start w:w="110" w:type="dxa"/>
              <w:bottom w:w="100" w:type="dxa"/>
              <w:end w:w="110" w:type="dxa"/>
            </w:tcMar>
            <w:vAlign w:val="center"/>
          </w:tcPr>
          <w:p>
            <w:r>
              <w:t>ON</w:t>
            </w:r>
          </w:p>
        </w:tc>
        <w:tc>
          <w:tcPr>
            <w:tcW w:type="dxa" w:w="2880"/>
            <w:tcMar>
              <w:top w:w="100" w:type="dxa"/>
              <w:start w:w="110" w:type="dxa"/>
              <w:bottom w:w="100" w:type="dxa"/>
              <w:end w:w="110" w:type="dxa"/>
            </w:tcMar>
            <w:vAlign w:val="center"/>
          </w:tcPr>
          <w:p>
            <w:r>
              <w:t>Base temps réel minimale CPU</w:t>
            </w:r>
          </w:p>
        </w:tc>
      </w:tr>
    </w:tbl>
    <w:p/>
    <w:p>
      <w:pPr>
        <w:pStyle w:val="Heading2"/>
      </w:pPr>
      <w:r>
        <w:t>18.1 Intel Ultra CPU en détail</w:t>
      </w:r>
    </w:p>
    <w:p>
      <w:r>
        <w:t>Le preset Ultra CPU retient une adaptation forte sur un nombre réduit d’événements. À 20 Hz avec Learn/N = 4, le Studio réalise environ cinq apprentissages par seconde, tandis que la génération continue à la cadence du worker.</w:t>
      </w:r>
    </w:p>
    <w:p>
      <w:pPr>
        <w:spacing w:after="0"/>
        <w:ind w:left="403"/>
      </w:pPr>
      <w:r>
        <w:rPr>
          <w:rFonts w:ascii="Courier New" w:hAnsi="Courier New"/>
          <w:color w:val="263238"/>
          <w:sz w:val="17"/>
        </w:rPr>
        <w:t>learningRate: 0.00065</w:t>
      </w:r>
    </w:p>
    <w:p>
      <w:pPr>
        <w:spacing w:after="0"/>
        <w:ind w:left="403"/>
      </w:pPr>
      <w:r>
        <w:rPr>
          <w:rFonts w:ascii="Courier New" w:hAnsi="Courier New"/>
          <w:color w:val="263238"/>
          <w:sz w:val="17"/>
        </w:rPr>
        <w:t>surpriseThreshold: 0.030</w:t>
      </w:r>
    </w:p>
    <w:p>
      <w:pPr>
        <w:spacing w:after="0"/>
        <w:ind w:left="403"/>
      </w:pPr>
      <w:r>
        <w:rPr>
          <w:rFonts w:ascii="Courier New" w:hAnsi="Courier New"/>
          <w:color w:val="263238"/>
          <w:sz w:val="17"/>
        </w:rPr>
        <w:t>surpriseGain: 1.80</w:t>
      </w:r>
    </w:p>
    <w:p>
      <w:pPr>
        <w:spacing w:after="0"/>
        <w:ind w:left="403"/>
      </w:pPr>
      <w:r>
        <w:rPr>
          <w:rFonts w:ascii="Courier New" w:hAnsi="Courier New"/>
          <w:color w:val="263238"/>
          <w:sz w:val="17"/>
        </w:rPr>
        <w:t>adaptationFastRate: 2.20</w:t>
      </w:r>
    </w:p>
    <w:p>
      <w:pPr>
        <w:spacing w:after="0"/>
        <w:ind w:left="403"/>
      </w:pPr>
      <w:r>
        <w:rPr>
          <w:rFonts w:ascii="Courier New" w:hAnsi="Courier New"/>
          <w:color w:val="263238"/>
          <w:sz w:val="17"/>
        </w:rPr>
        <w:t>adaptationSlowRate: 0.55</w:t>
      </w:r>
    </w:p>
    <w:p>
      <w:pPr>
        <w:spacing w:after="0"/>
        <w:ind w:left="403"/>
      </w:pPr>
      <w:r>
        <w:rPr>
          <w:rFonts w:ascii="Courier New" w:hAnsi="Courier New"/>
          <w:color w:val="263238"/>
          <w:sz w:val="17"/>
        </w:rPr>
        <w:t>replayRate: 0.0</w:t>
      </w:r>
    </w:p>
    <w:p>
      <w:pPr>
        <w:spacing w:after="0"/>
        <w:ind w:left="403"/>
      </w:pPr>
      <w:r>
        <w:rPr>
          <w:rFonts w:ascii="Courier New" w:hAnsi="Courier New"/>
          <w:color w:val="263238"/>
          <w:sz w:val="17"/>
        </w:rPr>
        <w:t>memoryRecallSize: 0</w:t>
      </w:r>
    </w:p>
    <w:p>
      <w:pPr>
        <w:spacing w:after="0"/>
        <w:ind w:left="403"/>
      </w:pPr>
      <w:r>
        <w:rPr>
          <w:rFonts w:ascii="Courier New" w:hAnsi="Courier New"/>
          <w:color w:val="263238"/>
          <w:sz w:val="17"/>
        </w:rPr>
        <w:t>trajectoryRecallSize: 0</w:t>
      </w:r>
    </w:p>
    <w:p>
      <w:pPr>
        <w:spacing w:after="0"/>
        <w:ind w:left="403"/>
      </w:pPr>
      <w:r>
        <w:rPr>
          <w:rFonts w:ascii="Courier New" w:hAnsi="Courier New"/>
          <w:color w:val="263238"/>
          <w:sz w:val="17"/>
        </w:rPr>
        <w:t>generationWindowSize: 2</w:t>
      </w:r>
    </w:p>
    <w:p>
      <w:pPr>
        <w:spacing w:after="0"/>
        <w:ind w:left="403"/>
      </w:pPr>
      <w:r>
        <w:rPr>
          <w:rFonts w:ascii="Courier New" w:hAnsi="Courier New"/>
          <w:color w:val="263238"/>
          <w:sz w:val="17"/>
        </w:rPr>
        <w:t>attentionTemperature: 1.15</w:t>
      </w:r>
    </w:p>
    <w:p>
      <w:pPr>
        <w:spacing w:after="0"/>
        <w:ind w:left="403"/>
      </w:pPr>
      <w:r>
        <w:rPr>
          <w:rFonts w:ascii="Courier New" w:hAnsi="Courier New"/>
          <w:color w:val="263238"/>
          <w:sz w:val="17"/>
        </w:rPr>
        <w:t>deltaScale: 0.38</w:t>
      </w:r>
    </w:p>
    <w:tbl>
      <w:tblPr>
        <w:tblW w:type="auto" w:w="0"/>
        <w:tblLook w:firstColumn="1" w:firstRow="1" w:lastColumn="0" w:lastRow="0" w:noHBand="0" w:noVBand="1" w:val="04A0"/>
      </w:tblPr>
      <w:tblGrid>
        <w:gridCol w:w="10166"/>
      </w:tblGrid>
      <w:tr>
        <w:tc>
          <w:tcPr>
            <w:tcW w:type="dxa" w:w="10166"/>
            <w:shd w:fill="FFF4D6"/>
            <w:tcMar>
              <w:top w:w="150" w:type="dxa"/>
              <w:start w:w="170" w:type="dxa"/>
              <w:bottom w:w="150" w:type="dxa"/>
              <w:end w:w="170" w:type="dxa"/>
            </w:tcMar>
          </w:tcPr>
          <w:p>
            <w:r>
              <w:rPr>
                <w:b/>
                <w:color w:val="176B87"/>
              </w:rPr>
              <w:t>Compromis musical</w:t>
              <w:br/>
            </w:r>
            <w:r>
              <w:t>Le profil Ultra CPU sacrifie le replay, le rappel de mémoire et la cohérence de trajectoire pour gagner du CPU. Il constitue une base de départ à ajuster selon la musique et la machine.</w:t>
            </w:r>
          </w:p>
        </w:tc>
      </w:tr>
    </w:tbl>
    <w:p/>
    <w:p>
      <w:pPr>
        <w:pStyle w:val="Heading1"/>
      </w:pPr>
      <w:r>
        <w:t>19. Page Advanced RT du Studio</w:t>
      </w:r>
    </w:p>
    <w:p>
      <w:r>
        <w:t>La page Advanced RT donne accès aux paramètres sans obliger leur activation. Pour le temps réel Intel, les trois interrupteurs doivent normalement rester sur OFF.</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176B87"/>
            <w:tcMar>
              <w:top w:w="100" w:type="dxa"/>
              <w:start w:w="110" w:type="dxa"/>
              <w:bottom w:w="100" w:type="dxa"/>
              <w:end w:w="110" w:type="dxa"/>
            </w:tcMar>
            <w:vAlign w:val="center"/>
          </w:tcPr>
          <w:p>
            <w:r>
              <w:rPr>
                <w:b/>
                <w:color w:val="FFFFFF"/>
              </w:rPr>
              <w:t>Bloc</w:t>
            </w:r>
          </w:p>
        </w:tc>
        <w:tc>
          <w:tcPr>
            <w:tcW w:type="dxa" w:w="6048"/>
            <w:shd w:fill="176B87"/>
            <w:tcMar>
              <w:top w:w="100" w:type="dxa"/>
              <w:start w:w="110" w:type="dxa"/>
              <w:bottom w:w="100" w:type="dxa"/>
              <w:end w:w="110" w:type="dxa"/>
            </w:tcMar>
            <w:vAlign w:val="center"/>
          </w:tcPr>
          <w:p>
            <w:r>
              <w:rPr>
                <w:b/>
                <w:color w:val="FFFFFF"/>
              </w:rPr>
              <w:t>Contrôles</w:t>
            </w:r>
          </w:p>
        </w:tc>
        <w:tc>
          <w:tcPr>
            <w:tcW w:type="dxa" w:w="1440"/>
            <w:shd w:fill="176B87"/>
            <w:tcMar>
              <w:top w:w="100" w:type="dxa"/>
              <w:start w:w="110" w:type="dxa"/>
              <w:bottom w:w="100" w:type="dxa"/>
              <w:end w:w="110" w:type="dxa"/>
            </w:tcMar>
            <w:vAlign w:val="center"/>
          </w:tcPr>
          <w:p>
            <w:r>
              <w:rPr>
                <w:b/>
                <w:color w:val="FFFFFF"/>
              </w:rPr>
              <w:t>Défaut Intel</w:t>
            </w:r>
          </w:p>
        </w:tc>
      </w:tr>
      <w:tr>
        <w:tc>
          <w:tcPr>
            <w:tcW w:type="dxa" w:w="2448"/>
            <w:tcMar>
              <w:top w:w="100" w:type="dxa"/>
              <w:start w:w="110" w:type="dxa"/>
              <w:bottom w:w="100" w:type="dxa"/>
              <w:end w:w="110" w:type="dxa"/>
            </w:tcMar>
            <w:vAlign w:val="center"/>
          </w:tcPr>
          <w:p>
            <w:r>
              <w:t>Normalisation</w:t>
            </w:r>
          </w:p>
        </w:tc>
        <w:tc>
          <w:tcPr>
            <w:tcW w:type="dxa" w:w="6048"/>
            <w:tcMar>
              <w:top w:w="100" w:type="dxa"/>
              <w:start w:w="110" w:type="dxa"/>
              <w:bottom w:w="100" w:type="dxa"/>
              <w:end w:w="110" w:type="dxa"/>
            </w:tcMar>
            <w:vAlign w:val="center"/>
          </w:tcPr>
          <w:p>
            <w:r>
              <w:t>ON/OFF, Decay, Clip, Blend, Warmup</w:t>
            </w:r>
          </w:p>
        </w:tc>
        <w:tc>
          <w:tcPr>
            <w:tcW w:type="dxa" w:w="1440"/>
            <w:tcMar>
              <w:top w:w="100" w:type="dxa"/>
              <w:start w:w="110" w:type="dxa"/>
              <w:bottom w:w="100" w:type="dxa"/>
              <w:end w:w="110" w:type="dxa"/>
            </w:tcMar>
            <w:vAlign w:val="center"/>
          </w:tcPr>
          <w:p>
            <w:r>
              <w:t>OFF</w:t>
            </w:r>
          </w:p>
        </w:tc>
      </w:tr>
      <w:tr>
        <w:tc>
          <w:tcPr>
            <w:tcW w:type="dxa" w:w="2448"/>
            <w:tcMar>
              <w:top w:w="100" w:type="dxa"/>
              <w:start w:w="110" w:type="dxa"/>
              <w:bottom w:w="100" w:type="dxa"/>
              <w:end w:w="110" w:type="dxa"/>
            </w:tcMar>
            <w:vAlign w:val="center"/>
          </w:tcPr>
          <w:p>
            <w:r>
              <w:t>Multirésolution</w:t>
            </w:r>
          </w:p>
        </w:tc>
        <w:tc>
          <w:tcPr>
            <w:tcW w:type="dxa" w:w="6048"/>
            <w:tcMar>
              <w:top w:w="100" w:type="dxa"/>
              <w:start w:w="110" w:type="dxa"/>
              <w:bottom w:w="100" w:type="dxa"/>
              <w:end w:w="110" w:type="dxa"/>
            </w:tcMar>
            <w:vAlign w:val="center"/>
          </w:tcPr>
          <w:p>
            <w:r>
              <w:t>ON/OFF, gains moyen et lent, fenêtres, diviseurs</w:t>
            </w:r>
          </w:p>
        </w:tc>
        <w:tc>
          <w:tcPr>
            <w:tcW w:type="dxa" w:w="1440"/>
            <w:tcMar>
              <w:top w:w="100" w:type="dxa"/>
              <w:start w:w="110" w:type="dxa"/>
              <w:bottom w:w="100" w:type="dxa"/>
              <w:end w:w="110" w:type="dxa"/>
            </w:tcMar>
            <w:vAlign w:val="center"/>
          </w:tcPr>
          <w:p>
            <w:r>
              <w:t>OFF</w:t>
            </w:r>
          </w:p>
        </w:tc>
      </w:tr>
      <w:tr>
        <w:tc>
          <w:tcPr>
            <w:tcW w:type="dxa" w:w="2448"/>
            <w:tcMar>
              <w:top w:w="100" w:type="dxa"/>
              <w:start w:w="110" w:type="dxa"/>
              <w:bottom w:w="100" w:type="dxa"/>
              <w:end w:w="110" w:type="dxa"/>
            </w:tcMar>
            <w:vAlign w:val="center"/>
          </w:tcPr>
          <w:p>
            <w:r>
              <w:t>Stabilité</w:t>
            </w:r>
          </w:p>
        </w:tc>
        <w:tc>
          <w:tcPr>
            <w:tcW w:type="dxa" w:w="6048"/>
            <w:tcMar>
              <w:top w:w="100" w:type="dxa"/>
              <w:start w:w="110" w:type="dxa"/>
              <w:bottom w:w="100" w:type="dxa"/>
              <w:end w:w="110" w:type="dxa"/>
            </w:tcMar>
            <w:vAlign w:val="center"/>
          </w:tcPr>
          <w:p>
            <w:r>
              <w:t>ON/OFF, limite de perte, backoff, intervalle snapshot</w:t>
            </w:r>
          </w:p>
        </w:tc>
        <w:tc>
          <w:tcPr>
            <w:tcW w:type="dxa" w:w="1440"/>
            <w:tcMar>
              <w:top w:w="100" w:type="dxa"/>
              <w:start w:w="110" w:type="dxa"/>
              <w:bottom w:w="100" w:type="dxa"/>
              <w:end w:w="110" w:type="dxa"/>
            </w:tcMar>
            <w:vAlign w:val="center"/>
          </w:tcPr>
          <w:p>
            <w:r>
              <w:t>OFF</w:t>
            </w:r>
          </w:p>
        </w:tc>
      </w:tr>
    </w:tbl>
    <w:p/>
    <w:p>
      <w:r>
        <w:t>Pour évaluer une fonction Advanced RT, n’en activer qu’une seule à la fois et conserver la même séquence d’entrée.</w:t>
      </w:r>
    </w:p>
    <w:p>
      <w:pPr>
        <w:spacing w:after="0"/>
        <w:ind w:left="403"/>
      </w:pPr>
      <w:r>
        <w:rPr>
          <w:rFonts w:ascii="Courier New" w:hAnsi="Courier New"/>
          <w:color w:val="263238"/>
          <w:sz w:val="17"/>
        </w:rPr>
        <w:t>normalizationEnabled = true</w:t>
      </w:r>
    </w:p>
    <w:p>
      <w:pPr>
        <w:spacing w:after="0"/>
        <w:ind w:left="403"/>
      </w:pPr>
      <w:r>
        <w:rPr>
          <w:rFonts w:ascii="Courier New" w:hAnsi="Courier New"/>
          <w:color w:val="263238"/>
          <w:sz w:val="17"/>
        </w:rPr>
        <w:t>normalizationDecay = 0.998</w:t>
      </w:r>
    </w:p>
    <w:p>
      <w:pPr>
        <w:spacing w:after="0"/>
        <w:ind w:left="403"/>
      </w:pPr>
      <w:r>
        <w:rPr>
          <w:rFonts w:ascii="Courier New" w:hAnsi="Courier New"/>
          <w:color w:val="263238"/>
          <w:sz w:val="17"/>
        </w:rPr>
        <w:t>normalizationBlend = 0.03</w:t>
      </w:r>
    </w:p>
    <w:p>
      <w:pPr>
        <w:spacing w:after="0"/>
        <w:ind w:left="403"/>
      </w:pPr>
      <w:r>
        <w:rPr>
          <w:rFonts w:ascii="Courier New" w:hAnsi="Courier New"/>
          <w:color w:val="263238"/>
          <w:sz w:val="17"/>
        </w:rPr>
        <w:t>normalizationWarmup = 64</w:t>
      </w:r>
    </w:p>
    <w:p>
      <w:pPr>
        <w:spacing w:after="0"/>
        <w:ind w:left="403"/>
      </w:pPr>
      <w:r>
        <w:rPr>
          <w:rFonts w:ascii="Courier New" w:hAnsi="Courier New"/>
          <w:color w:val="263238"/>
          <w:sz w:val="17"/>
        </w:rPr>
        <w:t>multiResolutionEnabled = false</w:t>
      </w:r>
    </w:p>
    <w:p>
      <w:pPr>
        <w:spacing w:after="0"/>
        <w:ind w:left="403"/>
      </w:pPr>
      <w:r>
        <w:rPr>
          <w:rFonts w:ascii="Courier New" w:hAnsi="Courier New"/>
          <w:color w:val="263238"/>
          <w:sz w:val="17"/>
        </w:rPr>
        <w:t>stabilityGuardEnabled = false</w:t>
      </w:r>
    </w:p>
    <w:p>
      <w:pPr>
        <w:pStyle w:val="Heading1"/>
      </w:pPr>
      <w:r>
        <w:t>20. Mode scène et économie CPU</w:t>
      </w:r>
    </w:p>
    <w:p>
      <w:r>
        <w:t>Le bouton du Dashboard alterne entre Mode contrôle et Mode scène.</w:t>
      </w:r>
    </w:p>
    <w:p>
      <w:pPr>
        <w:pStyle w:val="ListBullet"/>
      </w:pPr>
      <w:r>
        <w:t>Mode contrôle : les diagnostics, graphes, heatmaps, journaux, compteurs et voyants sont actualisés.</w:t>
      </w:r>
    </w:p>
    <w:p>
      <w:pPr>
        <w:pStyle w:val="ListBullet"/>
      </w:pPr>
      <w:r>
        <w:t>Mode scène : la routine périodique de rafraîchissement n’appelle plus refresh.</w:t>
      </w:r>
    </w:p>
    <w:p>
      <w:pPr>
        <w:pStyle w:val="ListBullet"/>
      </w:pPr>
      <w:r>
        <w:t>Les événements destinés aux journaux visuels et Details OSC sont suspendus.</w:t>
      </w:r>
    </w:p>
    <w:p>
      <w:pPr>
        <w:pStyle w:val="ListBullet"/>
      </w:pPr>
      <w:r>
        <w:t>OSC, le worker, learnEvent, generateStep, le ControlBus et la sortie réseau continuent.</w:t>
      </w:r>
    </w:p>
    <w:p>
      <w:pPr>
        <w:pStyle w:val="ListBullet"/>
      </w:pPr>
      <w:r>
        <w:t>Au retour au Mode contrôle, un rafraîchissement unique resynchronise l’interface.</w:t>
      </w:r>
    </w:p>
    <w:tbl>
      <w:tblPr>
        <w:tblW w:type="auto" w:w="0"/>
        <w:tblLook w:firstColumn="1" w:firstRow="1" w:lastColumn="0" w:lastRow="0" w:noHBand="0" w:noVBand="1" w:val="04A0"/>
      </w:tblPr>
      <w:tblGrid>
        <w:gridCol w:w="10166"/>
      </w:tblGrid>
      <w:tr>
        <w:tc>
          <w:tcPr>
            <w:tcW w:type="dxa" w:w="10166"/>
            <w:shd w:fill="FFF4D6"/>
            <w:tcMar>
              <w:top w:w="150" w:type="dxa"/>
              <w:start w:w="170" w:type="dxa"/>
              <w:bottom w:w="150" w:type="dxa"/>
              <w:end w:w="170" w:type="dxa"/>
            </w:tcMar>
          </w:tcPr>
          <w:p>
            <w:r>
              <w:rPr>
                <w:b/>
                <w:color w:val="176B87"/>
              </w:rPr>
              <w:t>Limite du Mode scène</w:t>
              <w:br/>
            </w:r>
            <w:r>
              <w:t>Le Mode scène diminue la charge graphique, mais ne réduit pas le coût interne de learnEvent. Pour cela, augmenter Learn/N ou réduire Traitement Hz.</w:t>
            </w:r>
          </w:p>
        </w:tc>
      </w:tr>
    </w:tbl>
    <w:p/>
    <w:p>
      <w:pPr>
        <w:pStyle w:val="Heading1"/>
      </w:pPr>
      <w:r>
        <w:t>21. Utilisation directe de learnEvent et generateStep</w:t>
      </w:r>
    </w:p>
    <w:p>
      <w:r>
        <w:t>Les profils du moteur sont applicables sans Studio. La décimation Learn/N doit alors être réalisée par le programme hôte.</w:t>
      </w:r>
    </w:p>
    <w:p>
      <w:pPr>
        <w:spacing w:after="0"/>
        <w:ind w:left="403"/>
      </w:pPr>
      <w:r>
        <w:rPr>
          <w:rFonts w:ascii="Courier New" w:hAnsi="Courier New"/>
          <w:color w:val="263238"/>
          <w:sz w:val="17"/>
        </w:rPr>
        <w:t>(</w:t>
      </w:r>
    </w:p>
    <w:p>
      <w:pPr>
        <w:spacing w:after="0"/>
        <w:ind w:left="403"/>
      </w:pPr>
      <w:r>
        <w:rPr>
          <w:rFonts w:ascii="Courier New" w:hAnsi="Courier New"/>
          <w:color w:val="263238"/>
          <w:sz w:val="17"/>
        </w:rPr>
        <w:t>~hpTR = HPtransformerRT.new;</w:t>
      </w:r>
    </w:p>
    <w:p>
      <w:pPr>
        <w:spacing w:after="0"/>
        <w:ind w:left="403"/>
      </w:pPr>
      <w:r>
        <w:rPr>
          <w:rFonts w:ascii="Courier New" w:hAnsi="Courier New"/>
          <w:color w:val="263238"/>
          <w:sz w:val="17"/>
        </w:rPr>
        <w:t>~hpTR.setIntelUltraCPUFastLearn;</w:t>
      </w:r>
    </w:p>
    <w:p>
      <w:pPr>
        <w:spacing w:after="0"/>
        <w:ind w:left="403"/>
      </w:pPr>
      <w:r>
        <w:rPr>
          <w:rFonts w:ascii="Courier New" w:hAnsi="Courier New"/>
          <w:color w:val="263238"/>
          <w:sz w:val="17"/>
        </w:rPr>
        <w:t>~counter = 0;</w:t>
      </w:r>
    </w:p>
    <w:p>
      <w:pPr>
        <w:spacing w:after="0"/>
        <w:ind w:left="403"/>
      </w:pPr>
      <w:r>
        <w:rPr>
          <w:rFonts w:ascii="Courier New" w:hAnsi="Courier New"/>
          <w:color w:val="263238"/>
          <w:sz w:val="17"/>
        </w:rPr>
        <w:t>~process = { |input|</w:t>
      </w:r>
    </w:p>
    <w:p>
      <w:pPr>
        <w:spacing w:after="0"/>
        <w:ind w:left="403"/>
      </w:pPr>
      <w:r>
        <w:rPr>
          <w:rFonts w:ascii="Courier New" w:hAnsi="Courier New"/>
          <w:color w:val="263238"/>
          <w:sz w:val="17"/>
        </w:rPr>
        <w:t xml:space="preserve">    ~counter = ~counter + 1;</w:t>
      </w:r>
    </w:p>
    <w:p>
      <w:pPr>
        <w:spacing w:after="0"/>
        <w:ind w:left="403"/>
      </w:pPr>
      <w:r>
        <w:rPr>
          <w:rFonts w:ascii="Courier New" w:hAnsi="Courier New"/>
          <w:color w:val="263238"/>
          <w:sz w:val="17"/>
        </w:rPr>
        <w:t xml:space="preserve">    if((~counter % 4) == 0, {</w:t>
      </w:r>
    </w:p>
    <w:p>
      <w:pPr>
        <w:spacing w:after="0"/>
        <w:ind w:left="403"/>
      </w:pPr>
      <w:r>
        <w:rPr>
          <w:rFonts w:ascii="Courier New" w:hAnsi="Courier New"/>
          <w:color w:val="263238"/>
          <w:sz w:val="17"/>
        </w:rPr>
        <w:t xml:space="preserve">        ~hpTR.learnEvent(input);</w:t>
      </w:r>
    </w:p>
    <w:p>
      <w:pPr>
        <w:spacing w:after="0"/>
        <w:ind w:left="403"/>
      </w:pPr>
      <w:r>
        <w:rPr>
          <w:rFonts w:ascii="Courier New" w:hAnsi="Courier New"/>
          <w:color w:val="263238"/>
          <w:sz w:val="17"/>
        </w:rPr>
        <w:t xml:space="preserve">    });</w:t>
      </w:r>
    </w:p>
    <w:p>
      <w:pPr>
        <w:spacing w:after="0"/>
        <w:ind w:left="403"/>
      </w:pPr>
      <w:r>
        <w:rPr>
          <w:rFonts w:ascii="Courier New" w:hAnsi="Courier New"/>
          <w:color w:val="263238"/>
          <w:sz w:val="17"/>
        </w:rPr>
        <w:t xml:space="preserve">    ~hpTR.generateStep(input);</w:t>
      </w:r>
    </w:p>
    <w:p>
      <w:pPr>
        <w:spacing w:after="0"/>
        <w:ind w:left="403"/>
      </w:pPr>
      <w:r>
        <w:rPr>
          <w:rFonts w:ascii="Courier New" w:hAnsi="Courier New"/>
          <w:color w:val="263238"/>
          <w:sz w:val="17"/>
        </w:rPr>
        <w:t>};</w:t>
      </w:r>
    </w:p>
    <w:p>
      <w:pPr>
        <w:spacing w:after="0"/>
        <w:ind w:left="403"/>
      </w:pPr>
      <w:r>
        <w:rPr>
          <w:rFonts w:ascii="Courier New" w:hAnsi="Courier New"/>
          <w:color w:val="263238"/>
          <w:sz w:val="17"/>
        </w:rPr>
        <w:t>)</w:t>
      </w:r>
    </w:p>
    <w:p>
      <w:pPr>
        <w:pStyle w:val="Heading2"/>
      </w:pPr>
      <w:r>
        <w:t>21.1 Suivi direct avec appels directs</w:t>
      </w:r>
    </w:p>
    <w:p>
      <w:r>
        <w:t>Le suivi direct reste un post-traitement du Studio et n’est pas intégré à learnEvent ou generateStep. Pour un appel direct, appliquer le mélange après generateStep.</w:t>
      </w:r>
    </w:p>
    <w:p>
      <w:pPr>
        <w:spacing w:after="0"/>
        <w:ind w:left="403"/>
      </w:pPr>
      <w:r>
        <w:rPr>
          <w:rFonts w:ascii="Courier New" w:hAnsi="Courier New"/>
          <w:color w:val="263238"/>
          <w:sz w:val="17"/>
        </w:rPr>
        <w:t>~raw = ~hpTR.generateStep(~input);</w:t>
      </w:r>
    </w:p>
    <w:p>
      <w:pPr>
        <w:spacing w:after="0"/>
        <w:ind w:left="403"/>
      </w:pPr>
      <w:r>
        <w:rPr>
          <w:rFonts w:ascii="Courier New" w:hAnsi="Courier New"/>
          <w:color w:val="263238"/>
          <w:sz w:val="17"/>
        </w:rPr>
        <w:t>~output = Array.fill(~raw.size, { |i|</w:t>
      </w:r>
    </w:p>
    <w:p>
      <w:pPr>
        <w:spacing w:after="0"/>
        <w:ind w:left="403"/>
      </w:pPr>
      <w:r>
        <w:rPr>
          <w:rFonts w:ascii="Courier New" w:hAnsi="Courier New"/>
          <w:color w:val="263238"/>
          <w:sz w:val="17"/>
        </w:rPr>
        <w:t xml:space="preserve">    var mix = ~mix.wrapAt(i).clip(0.0, 1.0);</w:t>
      </w:r>
    </w:p>
    <w:p>
      <w:pPr>
        <w:spacing w:after="0"/>
        <w:ind w:left="403"/>
      </w:pPr>
      <w:r>
        <w:rPr>
          <w:rFonts w:ascii="Courier New" w:hAnsi="Courier New"/>
          <w:color w:val="263238"/>
          <w:sz w:val="17"/>
        </w:rPr>
        <w:t xml:space="preserve">    ((~raw[i] * (1.0 - mix)) + (~input[i] * mix)).clip(0.0, 1.0);</w:t>
      </w:r>
    </w:p>
    <w:p>
      <w:pPr>
        <w:spacing w:after="0"/>
        <w:ind w:left="403"/>
      </w:pPr>
      <w:r>
        <w:rPr>
          <w:rFonts w:ascii="Courier New" w:hAnsi="Courier New"/>
          <w:color w:val="263238"/>
          <w:sz w:val="17"/>
        </w:rPr>
        <w:t>});</w:t>
      </w:r>
    </w:p>
    <w:p>
      <w:pPr>
        <w:pStyle w:val="Heading1"/>
      </w:pPr>
      <w:r>
        <w:t>22. Réglages de départ et protocole de comparaison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896"/>
            <w:shd w:fill="176B87"/>
            <w:tcMar>
              <w:top w:w="100" w:type="dxa"/>
              <w:start w:w="110" w:type="dxa"/>
              <w:bottom w:w="100" w:type="dxa"/>
              <w:end w:w="110" w:type="dxa"/>
            </w:tcMar>
            <w:vAlign w:val="center"/>
          </w:tcPr>
          <w:p>
            <w:r>
              <w:rPr>
                <w:b/>
                <w:color w:val="FFFFFF"/>
              </w:rPr>
              <w:t>Réglage</w:t>
            </w:r>
          </w:p>
        </w:tc>
        <w:tc>
          <w:tcPr>
            <w:tcW w:type="dxa" w:w="4320"/>
            <w:shd w:fill="176B87"/>
            <w:tcMar>
              <w:top w:w="100" w:type="dxa"/>
              <w:start w:w="110" w:type="dxa"/>
              <w:bottom w:w="100" w:type="dxa"/>
              <w:end w:w="110" w:type="dxa"/>
            </w:tcMar>
            <w:vAlign w:val="center"/>
          </w:tcPr>
          <w:p>
            <w:r>
              <w:rPr>
                <w:b/>
                <w:color w:val="FFFFFF"/>
              </w:rPr>
              <w:t>Valeur de départ</w:t>
            </w:r>
          </w:p>
        </w:tc>
      </w:tr>
      <w:tr>
        <w:tc>
          <w:tcPr>
            <w:tcW w:type="dxa" w:w="4896"/>
            <w:tcMar>
              <w:top w:w="100" w:type="dxa"/>
              <w:start w:w="110" w:type="dxa"/>
              <w:bottom w:w="100" w:type="dxa"/>
              <w:end w:w="110" w:type="dxa"/>
            </w:tcMar>
            <w:vAlign w:val="center"/>
          </w:tcPr>
          <w:p>
            <w:r>
              <w:t>Preset</w:t>
            </w:r>
          </w:p>
        </w:tc>
        <w:tc>
          <w:tcPr>
            <w:tcW w:type="dxa" w:w="4320"/>
            <w:tcMar>
              <w:top w:w="100" w:type="dxa"/>
              <w:start w:w="110" w:type="dxa"/>
              <w:bottom w:w="100" w:type="dxa"/>
              <w:end w:w="110" w:type="dxa"/>
            </w:tcMar>
            <w:vAlign w:val="center"/>
          </w:tcPr>
          <w:p>
            <w:r>
              <w:t>Intel Ultra CPU - Apprentissage rapide</w:t>
            </w:r>
          </w:p>
        </w:tc>
      </w:tr>
      <w:tr>
        <w:tc>
          <w:tcPr>
            <w:tcW w:type="dxa" w:w="4896"/>
            <w:tcMar>
              <w:top w:w="100" w:type="dxa"/>
              <w:start w:w="110" w:type="dxa"/>
              <w:bottom w:w="100" w:type="dxa"/>
              <w:end w:w="110" w:type="dxa"/>
            </w:tcMar>
            <w:vAlign w:val="center"/>
          </w:tcPr>
          <w:p>
            <w:r>
              <w:t>Traitement OSC</w:t>
            </w:r>
          </w:p>
        </w:tc>
        <w:tc>
          <w:tcPr>
            <w:tcW w:type="dxa" w:w="4320"/>
            <w:tcMar>
              <w:top w:w="100" w:type="dxa"/>
              <w:start w:w="110" w:type="dxa"/>
              <w:bottom w:w="100" w:type="dxa"/>
              <w:end w:w="110" w:type="dxa"/>
            </w:tcMar>
            <w:vAlign w:val="center"/>
          </w:tcPr>
          <w:p>
            <w:r>
              <w:t>20 Hz</w:t>
            </w:r>
          </w:p>
        </w:tc>
      </w:tr>
      <w:tr>
        <w:tc>
          <w:tcPr>
            <w:tcW w:type="dxa" w:w="4896"/>
            <w:tcMar>
              <w:top w:w="100" w:type="dxa"/>
              <w:start w:w="110" w:type="dxa"/>
              <w:bottom w:w="100" w:type="dxa"/>
              <w:end w:w="110" w:type="dxa"/>
            </w:tcMar>
            <w:vAlign w:val="center"/>
          </w:tcPr>
          <w:p>
            <w:r>
              <w:t>Learn/N</w:t>
            </w:r>
          </w:p>
        </w:tc>
        <w:tc>
          <w:tcPr>
            <w:tcW w:type="dxa" w:w="4320"/>
            <w:tcMar>
              <w:top w:w="100" w:type="dxa"/>
              <w:start w:w="110" w:type="dxa"/>
              <w:bottom w:w="100" w:type="dxa"/>
              <w:end w:w="110" w:type="dxa"/>
            </w:tcMar>
            <w:vAlign w:val="center"/>
          </w:tcPr>
          <w:p>
            <w:r>
              <w:t>4</w:t>
            </w:r>
          </w:p>
        </w:tc>
      </w:tr>
      <w:tr>
        <w:tc>
          <w:tcPr>
            <w:tcW w:type="dxa" w:w="4896"/>
            <w:tcMar>
              <w:top w:w="100" w:type="dxa"/>
              <w:start w:w="110" w:type="dxa"/>
              <w:bottom w:w="100" w:type="dxa"/>
              <w:end w:w="110" w:type="dxa"/>
            </w:tcMar>
            <w:vAlign w:val="center"/>
          </w:tcPr>
          <w:p>
            <w:r>
              <w:t>Details OSC</w:t>
            </w:r>
          </w:p>
        </w:tc>
        <w:tc>
          <w:tcPr>
            <w:tcW w:type="dxa" w:w="4320"/>
            <w:tcMar>
              <w:top w:w="100" w:type="dxa"/>
              <w:start w:w="110" w:type="dxa"/>
              <w:bottom w:w="100" w:type="dxa"/>
              <w:end w:w="110" w:type="dxa"/>
            </w:tcMar>
            <w:vAlign w:val="center"/>
          </w:tcPr>
          <w:p>
            <w:r>
              <w:t>OFF</w:t>
            </w:r>
          </w:p>
        </w:tc>
      </w:tr>
      <w:tr>
        <w:tc>
          <w:tcPr>
            <w:tcW w:type="dxa" w:w="4896"/>
            <w:tcMar>
              <w:top w:w="100" w:type="dxa"/>
              <w:start w:w="110" w:type="dxa"/>
              <w:bottom w:w="100" w:type="dxa"/>
              <w:end w:w="110" w:type="dxa"/>
            </w:tcMar>
            <w:vAlign w:val="center"/>
          </w:tcPr>
          <w:p>
            <w:r>
              <w:t>Advanced RT</w:t>
            </w:r>
          </w:p>
        </w:tc>
        <w:tc>
          <w:tcPr>
            <w:tcW w:type="dxa" w:w="4320"/>
            <w:tcMar>
              <w:top w:w="100" w:type="dxa"/>
              <w:start w:w="110" w:type="dxa"/>
              <w:bottom w:w="100" w:type="dxa"/>
              <w:end w:w="110" w:type="dxa"/>
            </w:tcMar>
            <w:vAlign w:val="center"/>
          </w:tcPr>
          <w:p>
            <w:r>
              <w:t>OFF / OFF / OFF</w:t>
            </w:r>
          </w:p>
        </w:tc>
      </w:tr>
      <w:tr>
        <w:tc>
          <w:tcPr>
            <w:tcW w:type="dxa" w:w="4896"/>
            <w:tcMar>
              <w:top w:w="100" w:type="dxa"/>
              <w:start w:w="110" w:type="dxa"/>
              <w:bottom w:w="100" w:type="dxa"/>
              <w:end w:w="110" w:type="dxa"/>
            </w:tcMar>
            <w:vAlign w:val="center"/>
          </w:tcPr>
          <w:p>
            <w:r>
              <w:t>RCU</w:t>
            </w:r>
          </w:p>
        </w:tc>
        <w:tc>
          <w:tcPr>
            <w:tcW w:type="dxa" w:w="4320"/>
            <w:tcMar>
              <w:top w:w="100" w:type="dxa"/>
              <w:start w:w="110" w:type="dxa"/>
              <w:bottom w:w="100" w:type="dxa"/>
              <w:end w:w="110" w:type="dxa"/>
            </w:tcMar>
            <w:vAlign w:val="center"/>
          </w:tcPr>
          <w:p>
            <w:r>
              <w:t>OFF</w:t>
            </w:r>
          </w:p>
        </w:tc>
      </w:tr>
      <w:tr>
        <w:tc>
          <w:tcPr>
            <w:tcW w:type="dxa" w:w="4896"/>
            <w:tcMar>
              <w:top w:w="100" w:type="dxa"/>
              <w:start w:w="110" w:type="dxa"/>
              <w:bottom w:w="100" w:type="dxa"/>
              <w:end w:w="110" w:type="dxa"/>
            </w:tcMar>
            <w:vAlign w:val="center"/>
          </w:tcPr>
          <w:p>
            <w:r>
              <w:t>Suivi direct</w:t>
            </w:r>
          </w:p>
        </w:tc>
        <w:tc>
          <w:tcPr>
            <w:tcW w:type="dxa" w:w="4320"/>
            <w:tcMar>
              <w:top w:w="100" w:type="dxa"/>
              <w:start w:w="110" w:type="dxa"/>
              <w:bottom w:w="100" w:type="dxa"/>
              <w:end w:w="110" w:type="dxa"/>
            </w:tcMar>
            <w:vAlign w:val="center"/>
          </w:tcPr>
          <w:p>
            <w:r>
              <w:t>0</w:t>
            </w:r>
          </w:p>
        </w:tc>
      </w:tr>
      <w:tr>
        <w:tc>
          <w:tcPr>
            <w:tcW w:type="dxa" w:w="4896"/>
            <w:tcMar>
              <w:top w:w="100" w:type="dxa"/>
              <w:start w:w="110" w:type="dxa"/>
              <w:bottom w:w="100" w:type="dxa"/>
              <w:end w:w="110" w:type="dxa"/>
            </w:tcMar>
            <w:vAlign w:val="center"/>
          </w:tcPr>
          <w:p>
            <w:r>
              <w:t>Mode scène</w:t>
            </w:r>
          </w:p>
        </w:tc>
        <w:tc>
          <w:tcPr>
            <w:tcW w:type="dxa" w:w="4320"/>
            <w:tcMar>
              <w:top w:w="100" w:type="dxa"/>
              <w:start w:w="110" w:type="dxa"/>
              <w:bottom w:w="100" w:type="dxa"/>
              <w:end w:w="110" w:type="dxa"/>
            </w:tcMar>
            <w:vAlign w:val="center"/>
          </w:tcPr>
          <w:p>
            <w:r>
              <w:t>ON après réglage</w:t>
            </w:r>
          </w:p>
        </w:tc>
      </w:tr>
    </w:tbl>
    <w:p/>
    <w:p>
      <w:r>
        <w:t>Protocole conseillé :</w:t>
      </w:r>
    </w:p>
    <w:p>
      <w:r>
        <w:t>1. Utiliser la même séquence d’entrée et la même durée.</w:t>
      </w:r>
    </w:p>
    <w:p>
      <w:r>
        <w:t>2. Commencer avec le suivi direct à 0.</w:t>
      </w:r>
    </w:p>
    <w:p>
      <w:r>
        <w:t>3. Activer le Mode scène.</w:t>
      </w:r>
    </w:p>
    <w:p>
      <w:r>
        <w:t>4. Comparer Learn/N = 8, puis 4, puis 2.</w:t>
      </w:r>
    </w:p>
    <w:p>
      <w:r>
        <w:t>5. Observer la charge CPU, la latence, la diversité et la stabilité.</w:t>
      </w:r>
    </w:p>
    <w:p>
      <w:r>
        <w:t>6. N’activer qu’une seule fonction Advanced RT à la fois.</w:t>
      </w:r>
    </w:p>
    <w:p>
      <w:r>
        <w:t>7. Conserver les anciennes versions et les presets donnant les meilleurs résultats musicaux.</w:t>
      </w:r>
    </w:p>
    <w:p>
      <w:pPr>
        <w:pStyle w:val="Heading1"/>
      </w:pPr>
      <w:r>
        <w:t>23. Dépannage complémentaire Intel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76B87"/>
            <w:tcMar>
              <w:top w:w="100" w:type="dxa"/>
              <w:start w:w="110" w:type="dxa"/>
              <w:bottom w:w="100" w:type="dxa"/>
              <w:end w:w="110" w:type="dxa"/>
            </w:tcMar>
            <w:vAlign w:val="center"/>
          </w:tcPr>
          <w:p>
            <w:r>
              <w:rPr>
                <w:b/>
                <w:color w:val="FFFFFF"/>
              </w:rPr>
              <w:t>Symptôme</w:t>
            </w:r>
          </w:p>
        </w:tc>
        <w:tc>
          <w:tcPr>
            <w:tcW w:type="dxa" w:w="6624"/>
            <w:shd w:fill="176B87"/>
            <w:tcMar>
              <w:top w:w="100" w:type="dxa"/>
              <w:start w:w="110" w:type="dxa"/>
              <w:bottom w:w="100" w:type="dxa"/>
              <w:end w:w="110" w:type="dxa"/>
            </w:tcMar>
            <w:vAlign w:val="center"/>
          </w:tcPr>
          <w:p>
            <w:r>
              <w:rPr>
                <w:b/>
                <w:color w:val="FFFFFF"/>
              </w:rPr>
              <w:t>Action recommandée</w:t>
            </w:r>
          </w:p>
        </w:tc>
      </w:tr>
      <w:tr>
        <w:tc>
          <w:tcPr>
            <w:tcW w:type="dxa" w:w="3168"/>
            <w:tcMar>
              <w:top w:w="100" w:type="dxa"/>
              <w:start w:w="110" w:type="dxa"/>
              <w:bottom w:w="100" w:type="dxa"/>
              <w:end w:w="110" w:type="dxa"/>
            </w:tcMar>
            <w:vAlign w:val="center"/>
          </w:tcPr>
          <w:p>
            <w:r>
              <w:t>CPU encore élevé</w:t>
            </w:r>
          </w:p>
        </w:tc>
        <w:tc>
          <w:tcPr>
            <w:tcW w:type="dxa" w:w="6624"/>
            <w:tcMar>
              <w:top w:w="100" w:type="dxa"/>
              <w:start w:w="110" w:type="dxa"/>
              <w:bottom w:w="100" w:type="dxa"/>
              <w:end w:w="110" w:type="dxa"/>
            </w:tcMar>
            <w:vAlign w:val="center"/>
          </w:tcPr>
          <w:p>
            <w:r>
              <w:t>Passer à 15 Hz, Learn/N = 8, Mode scène ON et RCU OFF.</w:t>
            </w:r>
          </w:p>
        </w:tc>
      </w:tr>
      <w:tr>
        <w:tc>
          <w:tcPr>
            <w:tcW w:type="dxa" w:w="3168"/>
            <w:tcMar>
              <w:top w:w="100" w:type="dxa"/>
              <w:start w:w="110" w:type="dxa"/>
              <w:bottom w:w="100" w:type="dxa"/>
              <w:end w:w="110" w:type="dxa"/>
            </w:tcMar>
            <w:vAlign w:val="center"/>
          </w:tcPr>
          <w:p>
            <w:r>
              <w:t>Adaptation trop lente</w:t>
            </w:r>
          </w:p>
        </w:tc>
        <w:tc>
          <w:tcPr>
            <w:tcW w:type="dxa" w:w="6624"/>
            <w:tcMar>
              <w:top w:w="100" w:type="dxa"/>
              <w:start w:w="110" w:type="dxa"/>
              <w:bottom w:w="100" w:type="dxa"/>
              <w:end w:w="110" w:type="dxa"/>
            </w:tcMar>
            <w:vAlign w:val="center"/>
          </w:tcPr>
          <w:p>
            <w:r>
              <w:t>Passer Learn/N à 2 ou augmenter légèrement learningRate.</w:t>
            </w:r>
          </w:p>
        </w:tc>
      </w:tr>
      <w:tr>
        <w:tc>
          <w:tcPr>
            <w:tcW w:type="dxa" w:w="3168"/>
            <w:tcMar>
              <w:top w:w="100" w:type="dxa"/>
              <w:start w:w="110" w:type="dxa"/>
              <w:bottom w:w="100" w:type="dxa"/>
              <w:end w:w="110" w:type="dxa"/>
            </w:tcMar>
            <w:vAlign w:val="center"/>
          </w:tcPr>
          <w:p>
            <w:r>
              <w:t>Génération monotone</w:t>
            </w:r>
          </w:p>
        </w:tc>
        <w:tc>
          <w:tcPr>
            <w:tcW w:type="dxa" w:w="6624"/>
            <w:tcMar>
              <w:top w:w="100" w:type="dxa"/>
              <w:start w:w="110" w:type="dxa"/>
              <w:bottom w:w="100" w:type="dxa"/>
              <w:end w:w="110" w:type="dxa"/>
            </w:tcMar>
            <w:vAlign w:val="center"/>
          </w:tcPr>
          <w:p>
            <w:r>
              <w:t>Augmenter légèrement attentionTemperature, deltaScale ou exploration.</w:t>
            </w:r>
          </w:p>
        </w:tc>
      </w:tr>
      <w:tr>
        <w:tc>
          <w:tcPr>
            <w:tcW w:type="dxa" w:w="3168"/>
            <w:tcMar>
              <w:top w:w="100" w:type="dxa"/>
              <w:start w:w="110" w:type="dxa"/>
              <w:bottom w:w="100" w:type="dxa"/>
              <w:end w:w="110" w:type="dxa"/>
            </w:tcMar>
            <w:vAlign w:val="center"/>
          </w:tcPr>
          <w:p>
            <w:r>
              <w:t>Génération instable</w:t>
            </w:r>
          </w:p>
        </w:tc>
        <w:tc>
          <w:tcPr>
            <w:tcW w:type="dxa" w:w="6624"/>
            <w:tcMar>
              <w:top w:w="100" w:type="dxa"/>
              <w:start w:w="110" w:type="dxa"/>
              <w:bottom w:w="100" w:type="dxa"/>
              <w:end w:w="110" w:type="dxa"/>
            </w:tcMar>
            <w:vAlign w:val="center"/>
          </w:tcPr>
          <w:p>
            <w:r>
              <w:t>Réduire learningRate ou exploration et revenir à Learn/N = 4 ou 8.</w:t>
            </w:r>
          </w:p>
        </w:tc>
      </w:tr>
      <w:tr>
        <w:tc>
          <w:tcPr>
            <w:tcW w:type="dxa" w:w="3168"/>
            <w:tcMar>
              <w:top w:w="100" w:type="dxa"/>
              <w:start w:w="110" w:type="dxa"/>
              <w:bottom w:w="100" w:type="dxa"/>
              <w:end w:w="110" w:type="dxa"/>
            </w:tcMar>
            <w:vAlign w:val="center"/>
          </w:tcPr>
          <w:p>
            <w:r>
              <w:t>Latence visuelle</w:t>
            </w:r>
          </w:p>
        </w:tc>
        <w:tc>
          <w:tcPr>
            <w:tcW w:type="dxa" w:w="6624"/>
            <w:tcMar>
              <w:top w:w="100" w:type="dxa"/>
              <w:start w:w="110" w:type="dxa"/>
              <w:bottom w:w="100" w:type="dxa"/>
              <w:end w:w="110" w:type="dxa"/>
            </w:tcMar>
            <w:vAlign w:val="center"/>
          </w:tcPr>
          <w:p>
            <w:r>
              <w:t>Activer le Mode scène et désactiver Details OSC.</w:t>
            </w:r>
          </w:p>
        </w:tc>
      </w:tr>
      <w:tr>
        <w:tc>
          <w:tcPr>
            <w:tcW w:type="dxa" w:w="3168"/>
            <w:tcMar>
              <w:top w:w="100" w:type="dxa"/>
              <w:start w:w="110" w:type="dxa"/>
              <w:bottom w:w="100" w:type="dxa"/>
              <w:end w:w="110" w:type="dxa"/>
            </w:tcMar>
            <w:vAlign w:val="center"/>
          </w:tcPr>
          <w:p>
            <w:r>
              <w:t>Advanced RT trop coûteux</w:t>
            </w:r>
          </w:p>
        </w:tc>
        <w:tc>
          <w:tcPr>
            <w:tcW w:type="dxa" w:w="6624"/>
            <w:tcMar>
              <w:top w:w="100" w:type="dxa"/>
              <w:start w:w="110" w:type="dxa"/>
              <w:bottom w:w="100" w:type="dxa"/>
              <w:end w:w="110" w:type="dxa"/>
            </w:tcMar>
            <w:vAlign w:val="center"/>
          </w:tcPr>
          <w:p>
            <w:r>
              <w:t>Laisser les trois interrupteurs sur OFF.</w:t>
            </w:r>
          </w:p>
        </w:tc>
      </w:tr>
      <w:tr>
        <w:tc>
          <w:tcPr>
            <w:tcW w:type="dxa" w:w="3168"/>
            <w:tcMar>
              <w:top w:w="100" w:type="dxa"/>
              <w:start w:w="110" w:type="dxa"/>
              <w:bottom w:w="100" w:type="dxa"/>
              <w:end w:w="110" w:type="dxa"/>
            </w:tcMar>
            <w:vAlign w:val="center"/>
          </w:tcPr>
          <w:p>
            <w:r>
              <w:t>Aide non visible</w:t>
            </w:r>
          </w:p>
        </w:tc>
        <w:tc>
          <w:tcPr>
            <w:tcW w:type="dxa" w:w="6624"/>
            <w:tcMar>
              <w:top w:w="100" w:type="dxa"/>
              <w:start w:w="110" w:type="dxa"/>
              <w:bottom w:w="100" w:type="dxa"/>
              <w:end w:w="110" w:type="dxa"/>
            </w:tcMar>
            <w:vAlign w:val="center"/>
          </w:tcPr>
          <w:p>
            <w:r>
              <w:t>Vérifier HelpSource/Classes puis exécuter SCDoc.indexAllDocuments(true).</w:t>
            </w:r>
          </w:p>
        </w:tc>
      </w:tr>
    </w:tbl>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7D8B"/>
        <w:sz w:val="16"/>
      </w:rPr>
      <w:t>HPtransformerRT V30.2.3 | HPTransformerStudio V8.6.3 | Guide unifié Intel Ultra CPU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6B8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23B5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Guide unifié HPtransformerRT V30.2.3 et HPTransformerStudio V8.6.3</dc:title>
  <dc:subject>Configuration 8D, Intel Ultra CPU, Advanced RT et Mode scène</dc:subject>
  <dc:creator>Provini, Hervé</dc:creator>
  <keywords/>
  <dc:description>generated by python-docx</dc:description>
  <lastModifiedBy>Provini, Hervé</lastModifiedBy>
  <revision>1</revision>
  <dcterms:created xsi:type="dcterms:W3CDTF">2026-09-24T15:33:29.0572656Z</dcterms:created>
  <dcterms:modified xsi:type="dcterms:W3CDTF">2026-09-24T15:33:29.0572656Z</dcterms:modified>
  <category/>
</coreProperties>
</file>