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66"/>
        </w:rPr>
        <w:t>HPtransformer V29.34</w:t>
      </w:r>
    </w:p>
    <w:p>
      <w:pPr>
        <w:jc w:val="center"/>
      </w:pPr>
      <w:r>
        <w:rPr>
          <w:color w:val="4472C4"/>
          <w:sz w:val="32"/>
        </w:rPr>
        <w:t>Analyse technique détaillée de l’architecture, de l’apprentissage, des mémoires et de la génération</w:t>
      </w:r>
    </w:p>
    <w:p>
      <w:pPr>
        <w:spacing w:before="500"/>
        <w:jc w:val="center"/>
      </w:pPr>
      <w:r>
        <w:rPr>
          <w:i/>
        </w:rPr>
        <w:t>Document d’explication fondé sur le code SuperCollider fourni</w:t>
        <w:br/>
        <w:t>Version analysée : 29.34</w:t>
      </w:r>
    </w:p>
    <w:tbl>
      <w:tblPr>
        <w:tblW w:type="auto" w:w="0"/>
        <w:jc w:val="center"/>
        <w:tblLook w:firstColumn="1" w:firstRow="1" w:lastColumn="0" w:lastRow="0" w:noHBand="0" w:noVBand="1" w:val="04A0"/>
      </w:tblPr>
      <w:tblGrid>
        <w:gridCol w:w="9878"/>
      </w:tblGrid>
      <w:tr>
        <w:tc>
          <w:tcPr>
            <w:tcW w:type="dxa" w:w="9878"/>
            <w:shd w:fill="DDEBF7"/>
            <w:tcMar>
              <w:top w:w="130" w:type="dxa"/>
              <w:start w:w="150" w:type="dxa"/>
              <w:bottom w:w="130" w:type="dxa"/>
              <w:end w:w="150" w:type="dxa"/>
            </w:tcMar>
          </w:tcPr>
          <w:p>
            <w:r>
              <w:rPr>
                <w:b/>
                <w:color w:val="17365D"/>
              </w:rPr>
              <w:t xml:space="preserve">Objet du document  </w:t>
            </w:r>
            <w:r>
              <w:t>Expliquer le fonctionnement réel de la classe, module par module, avec les dimensions, équations, flux de données, mécanismes d’apprentissage en ligne, contrôleurs adaptatifs et points d’attention de l’implémentation.</w:t>
            </w:r>
          </w:p>
        </w:tc>
      </w:tr>
    </w:tbl>
    <w:p>
      <w:pPr>
        <w:spacing w:after="20"/>
      </w:pPr>
    </w:p>
    <w:p>
      <w:pPr>
        <w:spacing w:before="1800"/>
        <w:jc w:val="center"/>
      </w:pPr>
      <w:r>
        <w:rPr>
          <w:sz w:val="18"/>
        </w:rPr>
        <w:t>Analyse statique du code. Aucun test d’exécution SuperCollider n’a été réalisé.</w:t>
      </w:r>
    </w:p>
    <w:p>
      <w:r>
        <w:br w:type="page"/>
      </w:r>
    </w:p>
    <w:p>
      <w:pPr>
        <w:pStyle w:val="Title"/>
        <w:keepNext/>
      </w:pPr>
      <w:r>
        <w:t>Sommaire</w:t>
      </w:r>
    </w:p>
    <w:p>
      <w:pPr>
        <w:spacing w:after="60"/>
        <w:ind w:left="360"/>
      </w:pPr>
      <w:r>
        <w:t>1. Résumé exécutif et nature du modèle</w:t>
      </w:r>
    </w:p>
    <w:p>
      <w:pPr>
        <w:spacing w:after="60"/>
        <w:ind w:left="360"/>
      </w:pPr>
      <w:r>
        <w:t>2. Configuration, dimensions et paramètres</w:t>
      </w:r>
    </w:p>
    <w:p>
      <w:pPr>
        <w:spacing w:after="60"/>
        <w:ind w:left="360"/>
      </w:pPr>
      <w:r>
        <w:t>3. Représentation des données et géométrie torique</w:t>
      </w:r>
    </w:p>
    <w:p>
      <w:pPr>
        <w:spacing w:after="60"/>
        <w:ind w:left="360"/>
      </w:pPr>
      <w:r>
        <w:t>4. Flux d’inférence complet</w:t>
      </w:r>
    </w:p>
    <w:p>
      <w:pPr>
        <w:spacing w:after="60"/>
        <w:ind w:left="360"/>
      </w:pPr>
      <w:r>
        <w:t>5. Attention multi-têtes et portes de caractéristiques</w:t>
      </w:r>
    </w:p>
    <w:p>
      <w:pPr>
        <w:spacing w:after="60"/>
        <w:ind w:left="360"/>
      </w:pPr>
      <w:r>
        <w:t>6. Mélange d’experts</w:t>
      </w:r>
    </w:p>
    <w:p>
      <w:pPr>
        <w:spacing w:after="60"/>
        <w:ind w:left="360"/>
      </w:pPr>
      <w:r>
        <w:t>7. Mémoires courte, longue, replay et trajectoire</w:t>
      </w:r>
    </w:p>
    <w:p>
      <w:pPr>
        <w:spacing w:after="60"/>
        <w:ind w:left="360"/>
      </w:pPr>
      <w:r>
        <w:t>8. Apprentissage, pertes et rétropropagation</w:t>
      </w:r>
    </w:p>
    <w:p>
      <w:pPr>
        <w:spacing w:after="60"/>
        <w:ind w:left="360"/>
      </w:pPr>
      <w:r>
        <w:t>9. Optimisation Adam et plasticité adaptative</w:t>
      </w:r>
    </w:p>
    <w:p>
      <w:pPr>
        <w:spacing w:after="60"/>
        <w:ind w:left="360"/>
      </w:pPr>
      <w:r>
        <w:t>10. Génération autorégressive et contrôles de diversité</w:t>
      </w:r>
    </w:p>
    <w:p>
      <w:pPr>
        <w:spacing w:after="60"/>
        <w:ind w:left="360"/>
      </w:pPr>
      <w:r>
        <w:t>11. Auto-tuning et méta-apprentissage</w:t>
      </w:r>
    </w:p>
    <w:p>
      <w:pPr>
        <w:spacing w:after="60"/>
        <w:ind w:left="360"/>
      </w:pPr>
      <w:r>
        <w:t>12. API runtime, snapshots et RCU unifié</w:t>
      </w:r>
    </w:p>
    <w:p>
      <w:pPr>
        <w:spacing w:after="60"/>
        <w:ind w:left="360"/>
      </w:pPr>
      <w:r>
        <w:t>13. Réinitialisation, sauvegarde et diagnostics</w:t>
      </w:r>
    </w:p>
    <w:p>
      <w:pPr>
        <w:spacing w:after="60"/>
        <w:ind w:left="360"/>
      </w:pPr>
      <w:r>
        <w:t>14. Analyse critique et points de vigilance</w:t>
      </w:r>
    </w:p>
    <w:p>
      <w:pPr>
        <w:spacing w:after="60"/>
        <w:ind w:left="360"/>
      </w:pPr>
      <w:r>
        <w:t>15. Guide pratique de réglage</w:t>
      </w:r>
    </w:p>
    <w:p>
      <w:pPr>
        <w:spacing w:after="60"/>
        <w:ind w:left="360"/>
      </w:pPr>
      <w:r>
        <w:t>16. Annexes : dimensions, pseudo-code et glossaire</w:t>
      </w:r>
    </w:p>
    <w:p>
      <w:r>
        <w:br w:type="page"/>
      </w:r>
    </w:p>
    <w:p>
      <w:pPr>
        <w:pStyle w:val="Title"/>
        <w:keepNext/>
      </w:pPr>
      <w:r>
        <w:t>1. Résumé exécutif et nature du modèle</w:t>
      </w:r>
    </w:p>
    <w:p>
      <w:r>
        <w:t>HPtransformer est un prédicteur vectoriel causal et autorégressif écrit en SuperCollider. Il reçoit un vecteur normalisé x_t, apprend à prédire les premières dimensions du vecteur suivant x_{t+1}, puis peut réinjecter ses sorties pour générer une trajectoire. Malgré son nom, ce n’est pas un Transformer standard de type encodeur-décodeur : c’est une architecture hybride compacte combinant attention multi-têtes sur une mémoire explicite, projection résiduelle, mélange dense d’experts, mémoire épisodique, mémoire cinématique, apprentissage en ligne et contrôleurs heuristiques de génération.</w:t>
      </w:r>
    </w:p>
    <w:tbl>
      <w:tblPr>
        <w:tblW w:type="auto" w:w="0"/>
        <w:jc w:val="center"/>
        <w:tblLook w:firstColumn="1" w:firstRow="1" w:lastColumn="0" w:lastRow="0" w:noHBand="0" w:noVBand="1" w:val="04A0"/>
      </w:tblPr>
      <w:tblGrid>
        <w:gridCol w:w="9878"/>
      </w:tblGrid>
      <w:tr>
        <w:tc>
          <w:tcPr>
            <w:tcW w:type="dxa" w:w="9878"/>
            <w:shd w:fill="EAF2F8"/>
            <w:tcMar>
              <w:top w:w="130" w:type="dxa"/>
              <w:start w:w="150" w:type="dxa"/>
              <w:bottom w:w="130" w:type="dxa"/>
              <w:end w:w="150" w:type="dxa"/>
            </w:tcMar>
          </w:tcPr>
          <w:p>
            <w:r>
              <w:rPr>
                <w:b/>
                <w:color w:val="17365D"/>
              </w:rPr>
              <w:t xml:space="preserve">Idée centrale  </w:t>
            </w:r>
            <w:r>
              <w:t>Le réseau ne prédit pas directement une valeur absolue. Il prédit un déplacement Δ par rapport à l’entrée courante, puis calcule y = wrap/clamp(x + Δ). Cette forme favorise la continuité des trajectoires.</w:t>
            </w:r>
          </w:p>
        </w:tc>
      </w:tr>
    </w:tbl>
    <w:p>
      <w:pPr>
        <w:spacing w:after="20"/>
      </w:pPr>
    </w:p>
    <w:tbl>
      <w:tblPr>
        <w:tblStyle w:val="TableGrid"/>
        <w:tblW w:type="auto" w:w="0"/>
        <w:jc w:val="center"/>
        <w:tblLook w:firstColumn="1" w:firstRow="1" w:lastColumn="0" w:lastRow="0" w:noHBand="0" w:noVBand="1" w:val="04A0"/>
      </w:tblPr>
      <w:tblGrid>
        <w:gridCol w:w="3293"/>
        <w:gridCol w:w="3293"/>
        <w:gridCol w:w="3293"/>
      </w:tblGrid>
      <w:tr>
        <w:tc>
          <w:tcPr>
            <w:tcW w:type="dxa" w:w="2088"/>
            <w:shd w:fill="D9EAF7"/>
            <w:vAlign w:val="center"/>
            <w:tcMar>
              <w:top w:w="90" w:type="dxa"/>
              <w:start w:w="100" w:type="dxa"/>
              <w:bottom w:w="90" w:type="dxa"/>
              <w:end w:w="100" w:type="dxa"/>
            </w:tcMar>
          </w:tcPr>
          <w:p>
            <w:r>
              <w:rPr>
                <w:b/>
                <w:color w:val="17365D"/>
                <w:sz w:val="18"/>
              </w:rPr>
              <w:t>Sous-système</w:t>
            </w:r>
          </w:p>
        </w:tc>
        <w:tc>
          <w:tcPr>
            <w:tcW w:type="dxa" w:w="4608"/>
            <w:shd w:fill="D9EAF7"/>
            <w:vAlign w:val="center"/>
            <w:tcMar>
              <w:top w:w="90" w:type="dxa"/>
              <w:start w:w="100" w:type="dxa"/>
              <w:bottom w:w="90" w:type="dxa"/>
              <w:end w:w="100" w:type="dxa"/>
            </w:tcMar>
          </w:tcPr>
          <w:p>
            <w:r>
              <w:rPr>
                <w:b/>
                <w:color w:val="17365D"/>
                <w:sz w:val="18"/>
              </w:rPr>
              <w:t>Rôle principal</w:t>
            </w:r>
          </w:p>
        </w:tc>
        <w:tc>
          <w:tcPr>
            <w:tcW w:type="dxa" w:w="2088"/>
            <w:shd w:fill="D9EAF7"/>
            <w:vAlign w:val="center"/>
            <w:tcMar>
              <w:top w:w="90" w:type="dxa"/>
              <w:start w:w="100" w:type="dxa"/>
              <w:bottom w:w="90" w:type="dxa"/>
              <w:end w:w="100" w:type="dxa"/>
            </w:tcMar>
          </w:tcPr>
          <w:p>
            <w:r>
              <w:rPr>
                <w:b/>
                <w:color w:val="17365D"/>
                <w:sz w:val="18"/>
              </w:rPr>
              <w:t>Nature</w:t>
            </w:r>
          </w:p>
        </w:tc>
      </w:tr>
      <w:tr>
        <w:tc>
          <w:tcPr>
            <w:tcW w:type="dxa" w:w="2088"/>
            <w:vAlign w:val="center"/>
            <w:tcMar>
              <w:top w:w="90" w:type="dxa"/>
              <w:start w:w="100" w:type="dxa"/>
              <w:bottom w:w="90" w:type="dxa"/>
              <w:end w:w="100" w:type="dxa"/>
            </w:tcMar>
          </w:tcPr>
          <w:p>
            <w:pPr>
              <w:spacing w:after="20"/>
            </w:pPr>
            <w:r>
              <w:rPr>
                <w:sz w:val="17"/>
              </w:rPr>
              <w:t>Projection d’entrée</w:t>
            </w:r>
          </w:p>
        </w:tc>
        <w:tc>
          <w:tcPr>
            <w:tcW w:type="dxa" w:w="4608"/>
            <w:vAlign w:val="center"/>
            <w:tcMar>
              <w:top w:w="90" w:type="dxa"/>
              <w:start w:w="100" w:type="dxa"/>
              <w:bottom w:w="90" w:type="dxa"/>
              <w:end w:w="100" w:type="dxa"/>
            </w:tcMar>
          </w:tcPr>
          <w:p>
            <w:pPr>
              <w:spacing w:after="20"/>
            </w:pPr>
            <w:r>
              <w:rPr>
                <w:sz w:val="17"/>
              </w:rPr>
              <w:t>Encode x_t dans un état latent de taille 32</w:t>
            </w:r>
          </w:p>
        </w:tc>
        <w:tc>
          <w:tcPr>
            <w:tcW w:type="dxa" w:w="2088"/>
            <w:vAlign w:val="center"/>
            <w:tcMar>
              <w:top w:w="90" w:type="dxa"/>
              <w:start w:w="100" w:type="dxa"/>
              <w:bottom w:w="90" w:type="dxa"/>
              <w:end w:w="100" w:type="dxa"/>
            </w:tcMar>
          </w:tcPr>
          <w:p>
            <w:pPr>
              <w:spacing w:after="20"/>
            </w:pPr>
            <w:r>
              <w:rPr>
                <w:sz w:val="17"/>
              </w:rPr>
              <w:t>Appris</w:t>
            </w:r>
          </w:p>
        </w:tc>
      </w:tr>
      <w:tr>
        <w:tc>
          <w:tcPr>
            <w:tcW w:type="dxa" w:w="2088"/>
            <w:vAlign w:val="center"/>
            <w:tcMar>
              <w:top w:w="90" w:type="dxa"/>
              <w:start w:w="100" w:type="dxa"/>
              <w:bottom w:w="90" w:type="dxa"/>
              <w:end w:w="100" w:type="dxa"/>
            </w:tcMar>
          </w:tcPr>
          <w:p>
            <w:pPr>
              <w:spacing w:after="20"/>
            </w:pPr>
            <w:r>
              <w:rPr>
                <w:sz w:val="17"/>
              </w:rPr>
              <w:t>Attention 4 têtes</w:t>
            </w:r>
          </w:p>
        </w:tc>
        <w:tc>
          <w:tcPr>
            <w:tcW w:type="dxa" w:w="4608"/>
            <w:vAlign w:val="center"/>
            <w:tcMar>
              <w:top w:w="90" w:type="dxa"/>
              <w:start w:w="100" w:type="dxa"/>
              <w:bottom w:w="90" w:type="dxa"/>
              <w:end w:w="100" w:type="dxa"/>
            </w:tcMar>
          </w:tcPr>
          <w:p>
            <w:pPr>
              <w:spacing w:after="20"/>
            </w:pPr>
            <w:r>
              <w:rPr>
                <w:sz w:val="17"/>
              </w:rPr>
              <w:t>Interroge les 8 derniers états et des souvenirs rappelés</w:t>
            </w:r>
          </w:p>
        </w:tc>
        <w:tc>
          <w:tcPr>
            <w:tcW w:type="dxa" w:w="2088"/>
            <w:vAlign w:val="center"/>
            <w:tcMar>
              <w:top w:w="90" w:type="dxa"/>
              <w:start w:w="100" w:type="dxa"/>
              <w:bottom w:w="90" w:type="dxa"/>
              <w:end w:w="100" w:type="dxa"/>
            </w:tcMar>
          </w:tcPr>
          <w:p>
            <w:pPr>
              <w:spacing w:after="20"/>
            </w:pPr>
            <w:r>
              <w:rPr>
                <w:sz w:val="17"/>
              </w:rPr>
              <w:t>Appris</w:t>
            </w:r>
          </w:p>
        </w:tc>
      </w:tr>
      <w:tr>
        <w:tc>
          <w:tcPr>
            <w:tcW w:type="dxa" w:w="2088"/>
            <w:vAlign w:val="center"/>
            <w:tcMar>
              <w:top w:w="90" w:type="dxa"/>
              <w:start w:w="100" w:type="dxa"/>
              <w:bottom w:w="90" w:type="dxa"/>
              <w:end w:w="100" w:type="dxa"/>
            </w:tcMar>
          </w:tcPr>
          <w:p>
            <w:pPr>
              <w:spacing w:after="20"/>
            </w:pPr>
            <w:r>
              <w:rPr>
                <w:sz w:val="17"/>
              </w:rPr>
              <w:t>4 experts</w:t>
            </w:r>
          </w:p>
        </w:tc>
        <w:tc>
          <w:tcPr>
            <w:tcW w:type="dxa" w:w="4608"/>
            <w:vAlign w:val="center"/>
            <w:tcMar>
              <w:top w:w="90" w:type="dxa"/>
              <w:start w:w="100" w:type="dxa"/>
              <w:bottom w:w="90" w:type="dxa"/>
              <w:end w:w="100" w:type="dxa"/>
            </w:tcMar>
          </w:tcPr>
          <w:p>
            <w:pPr>
              <w:spacing w:after="20"/>
            </w:pPr>
            <w:r>
              <w:rPr>
                <w:sz w:val="17"/>
              </w:rPr>
              <w:t>Transformations non linéaires spécialisables</w:t>
            </w:r>
          </w:p>
        </w:tc>
        <w:tc>
          <w:tcPr>
            <w:tcW w:type="dxa" w:w="2088"/>
            <w:vAlign w:val="center"/>
            <w:tcMar>
              <w:top w:w="90" w:type="dxa"/>
              <w:start w:w="100" w:type="dxa"/>
              <w:bottom w:w="90" w:type="dxa"/>
              <w:end w:w="100" w:type="dxa"/>
            </w:tcMar>
          </w:tcPr>
          <w:p>
            <w:pPr>
              <w:spacing w:after="20"/>
            </w:pPr>
            <w:r>
              <w:rPr>
                <w:sz w:val="17"/>
              </w:rPr>
              <w:t>Appris</w:t>
            </w:r>
          </w:p>
        </w:tc>
      </w:tr>
      <w:tr>
        <w:tc>
          <w:tcPr>
            <w:tcW w:type="dxa" w:w="2088"/>
            <w:vAlign w:val="center"/>
            <w:tcMar>
              <w:top w:w="90" w:type="dxa"/>
              <w:start w:w="100" w:type="dxa"/>
              <w:bottom w:w="90" w:type="dxa"/>
              <w:end w:w="100" w:type="dxa"/>
            </w:tcMar>
          </w:tcPr>
          <w:p>
            <w:pPr>
              <w:spacing w:after="20"/>
            </w:pPr>
            <w:r>
              <w:rPr>
                <w:sz w:val="17"/>
              </w:rPr>
              <w:t>Mémoire longue</w:t>
            </w:r>
          </w:p>
        </w:tc>
        <w:tc>
          <w:tcPr>
            <w:tcW w:type="dxa" w:w="4608"/>
            <w:vAlign w:val="center"/>
            <w:tcMar>
              <w:top w:w="90" w:type="dxa"/>
              <w:start w:w="100" w:type="dxa"/>
              <w:bottom w:w="90" w:type="dxa"/>
              <w:end w:w="100" w:type="dxa"/>
            </w:tcMar>
          </w:tcPr>
          <w:p>
            <w:pPr>
              <w:spacing w:after="20"/>
            </w:pPr>
            <w:r>
              <w:rPr>
                <w:sz w:val="17"/>
              </w:rPr>
              <w:t>Rappelle des entrées similaires et importantes</w:t>
            </w:r>
          </w:p>
        </w:tc>
        <w:tc>
          <w:tcPr>
            <w:tcW w:type="dxa" w:w="2088"/>
            <w:vAlign w:val="center"/>
            <w:tcMar>
              <w:top w:w="90" w:type="dxa"/>
              <w:start w:w="100" w:type="dxa"/>
              <w:bottom w:w="90" w:type="dxa"/>
              <w:end w:w="100" w:type="dxa"/>
            </w:tcMar>
          </w:tcPr>
          <w:p>
            <w:pPr>
              <w:spacing w:after="20"/>
            </w:pPr>
            <w:r>
              <w:rPr>
                <w:sz w:val="17"/>
              </w:rPr>
              <w:t>Épisodique, non différentiable</w:t>
            </w:r>
          </w:p>
        </w:tc>
      </w:tr>
      <w:tr>
        <w:tc>
          <w:tcPr>
            <w:tcW w:type="dxa" w:w="2088"/>
            <w:vAlign w:val="center"/>
            <w:tcMar>
              <w:top w:w="90" w:type="dxa"/>
              <w:start w:w="100" w:type="dxa"/>
              <w:bottom w:w="90" w:type="dxa"/>
              <w:end w:w="100" w:type="dxa"/>
            </w:tcMar>
          </w:tcPr>
          <w:p>
            <w:pPr>
              <w:spacing w:after="20"/>
            </w:pPr>
            <w:r>
              <w:rPr>
                <w:sz w:val="17"/>
              </w:rPr>
              <w:t>Mémoire trajectoire</w:t>
            </w:r>
          </w:p>
        </w:tc>
        <w:tc>
          <w:tcPr>
            <w:tcW w:type="dxa" w:w="4608"/>
            <w:vAlign w:val="center"/>
            <w:tcMar>
              <w:top w:w="90" w:type="dxa"/>
              <w:start w:w="100" w:type="dxa"/>
              <w:bottom w:w="90" w:type="dxa"/>
              <w:end w:w="100" w:type="dxa"/>
            </w:tcMar>
          </w:tcPr>
          <w:p>
            <w:pPr>
              <w:spacing w:after="20"/>
            </w:pPr>
            <w:r>
              <w:rPr>
                <w:sz w:val="17"/>
              </w:rPr>
              <w:t>Rappelle vitesse et accélération</w:t>
            </w:r>
          </w:p>
        </w:tc>
        <w:tc>
          <w:tcPr>
            <w:tcW w:type="dxa" w:w="2088"/>
            <w:vAlign w:val="center"/>
            <w:tcMar>
              <w:top w:w="90" w:type="dxa"/>
              <w:start w:w="100" w:type="dxa"/>
              <w:bottom w:w="90" w:type="dxa"/>
              <w:end w:w="100" w:type="dxa"/>
            </w:tcMar>
          </w:tcPr>
          <w:p>
            <w:pPr>
              <w:spacing w:after="20"/>
            </w:pPr>
            <w:r>
              <w:rPr>
                <w:sz w:val="17"/>
              </w:rPr>
              <w:t>Cinématique, non différentiable</w:t>
            </w:r>
          </w:p>
        </w:tc>
      </w:tr>
      <w:tr>
        <w:tc>
          <w:tcPr>
            <w:tcW w:type="dxa" w:w="2088"/>
            <w:vAlign w:val="center"/>
            <w:tcMar>
              <w:top w:w="90" w:type="dxa"/>
              <w:start w:w="100" w:type="dxa"/>
              <w:bottom w:w="90" w:type="dxa"/>
              <w:end w:w="100" w:type="dxa"/>
            </w:tcMar>
          </w:tcPr>
          <w:p>
            <w:pPr>
              <w:spacing w:after="20"/>
            </w:pPr>
            <w:r>
              <w:rPr>
                <w:sz w:val="17"/>
              </w:rPr>
              <w:t>Replay</w:t>
            </w:r>
          </w:p>
        </w:tc>
        <w:tc>
          <w:tcPr>
            <w:tcW w:type="dxa" w:w="4608"/>
            <w:vAlign w:val="center"/>
            <w:tcMar>
              <w:top w:w="90" w:type="dxa"/>
              <w:start w:w="100" w:type="dxa"/>
              <w:bottom w:w="90" w:type="dxa"/>
              <w:end w:w="100" w:type="dxa"/>
            </w:tcMar>
          </w:tcPr>
          <w:p>
            <w:pPr>
              <w:spacing w:after="20"/>
            </w:pPr>
            <w:r>
              <w:rPr>
                <w:sz w:val="17"/>
              </w:rPr>
              <w:t>Réentraîne sur des paires historiques</w:t>
            </w:r>
          </w:p>
        </w:tc>
        <w:tc>
          <w:tcPr>
            <w:tcW w:type="dxa" w:w="2088"/>
            <w:vAlign w:val="center"/>
            <w:tcMar>
              <w:top w:w="90" w:type="dxa"/>
              <w:start w:w="100" w:type="dxa"/>
              <w:bottom w:w="90" w:type="dxa"/>
              <w:end w:w="100" w:type="dxa"/>
            </w:tcMar>
          </w:tcPr>
          <w:p>
            <w:pPr>
              <w:spacing w:after="20"/>
            </w:pPr>
            <w:r>
              <w:rPr>
                <w:sz w:val="17"/>
              </w:rPr>
              <w:t>Apprentissage continu</w:t>
            </w:r>
          </w:p>
        </w:tc>
      </w:tr>
      <w:tr>
        <w:tc>
          <w:tcPr>
            <w:tcW w:type="dxa" w:w="2088"/>
            <w:vAlign w:val="center"/>
            <w:tcMar>
              <w:top w:w="90" w:type="dxa"/>
              <w:start w:w="100" w:type="dxa"/>
              <w:bottom w:w="90" w:type="dxa"/>
              <w:end w:w="100" w:type="dxa"/>
            </w:tcMar>
          </w:tcPr>
          <w:p>
            <w:pPr>
              <w:spacing w:after="20"/>
            </w:pPr>
            <w:r>
              <w:rPr>
                <w:sz w:val="17"/>
              </w:rPr>
              <w:t>Diversité / dérive</w:t>
            </w:r>
          </w:p>
        </w:tc>
        <w:tc>
          <w:tcPr>
            <w:tcW w:type="dxa" w:w="4608"/>
            <w:vAlign w:val="center"/>
            <w:tcMar>
              <w:top w:w="90" w:type="dxa"/>
              <w:start w:w="100" w:type="dxa"/>
              <w:bottom w:w="90" w:type="dxa"/>
              <w:end w:w="100" w:type="dxa"/>
            </w:tcMar>
          </w:tcPr>
          <w:p>
            <w:pPr>
              <w:spacing w:after="20"/>
            </w:pPr>
            <w:r>
              <w:rPr>
                <w:sz w:val="17"/>
              </w:rPr>
              <w:t>Évite répétition, contraction et saturation aux bords</w:t>
            </w:r>
          </w:p>
        </w:tc>
        <w:tc>
          <w:tcPr>
            <w:tcW w:type="dxa" w:w="2088"/>
            <w:vAlign w:val="center"/>
            <w:tcMar>
              <w:top w:w="90" w:type="dxa"/>
              <w:start w:w="100" w:type="dxa"/>
              <w:bottom w:w="90" w:type="dxa"/>
              <w:end w:w="100" w:type="dxa"/>
            </w:tcMar>
          </w:tcPr>
          <w:p>
            <w:pPr>
              <w:spacing w:after="20"/>
            </w:pPr>
            <w:r>
              <w:rPr>
                <w:sz w:val="17"/>
              </w:rPr>
              <w:t>Heuristique</w:t>
            </w:r>
          </w:p>
        </w:tc>
      </w:tr>
      <w:tr>
        <w:tc>
          <w:tcPr>
            <w:tcW w:type="dxa" w:w="2088"/>
            <w:vAlign w:val="center"/>
            <w:tcMar>
              <w:top w:w="90" w:type="dxa"/>
              <w:start w:w="100" w:type="dxa"/>
              <w:bottom w:w="90" w:type="dxa"/>
              <w:end w:w="100" w:type="dxa"/>
            </w:tcMar>
          </w:tcPr>
          <w:p>
            <w:pPr>
              <w:spacing w:after="20"/>
            </w:pPr>
            <w:r>
              <w:rPr>
                <w:sz w:val="17"/>
              </w:rPr>
              <w:t>Auto-tune / méta-learning</w:t>
            </w:r>
          </w:p>
        </w:tc>
        <w:tc>
          <w:tcPr>
            <w:tcW w:type="dxa" w:w="4608"/>
            <w:vAlign w:val="center"/>
            <w:tcMar>
              <w:top w:w="90" w:type="dxa"/>
              <w:start w:w="100" w:type="dxa"/>
              <w:bottom w:w="90" w:type="dxa"/>
              <w:end w:w="100" w:type="dxa"/>
            </w:tcMar>
          </w:tcPr>
          <w:p>
            <w:pPr>
              <w:spacing w:after="20"/>
            </w:pPr>
            <w:r>
              <w:rPr>
                <w:sz w:val="17"/>
              </w:rPr>
              <w:t>Ajuste des hyperparamètres en ligne</w:t>
            </w:r>
          </w:p>
        </w:tc>
        <w:tc>
          <w:tcPr>
            <w:tcW w:type="dxa" w:w="2088"/>
            <w:vAlign w:val="center"/>
            <w:tcMar>
              <w:top w:w="90" w:type="dxa"/>
              <w:start w:w="100" w:type="dxa"/>
              <w:bottom w:w="90" w:type="dxa"/>
              <w:end w:w="100" w:type="dxa"/>
            </w:tcMar>
          </w:tcPr>
          <w:p>
            <w:pPr>
              <w:spacing w:after="20"/>
            </w:pPr>
            <w:r>
              <w:rPr>
                <w:sz w:val="17"/>
              </w:rPr>
              <w:t>Contrôle adaptatif</w:t>
            </w:r>
          </w:p>
        </w:tc>
      </w:tr>
      <w:tr>
        <w:tc>
          <w:tcPr>
            <w:tcW w:type="dxa" w:w="2088"/>
            <w:vAlign w:val="center"/>
            <w:tcMar>
              <w:top w:w="90" w:type="dxa"/>
              <w:start w:w="100" w:type="dxa"/>
              <w:bottom w:w="90" w:type="dxa"/>
              <w:end w:w="100" w:type="dxa"/>
            </w:tcMar>
          </w:tcPr>
          <w:p>
            <w:pPr>
              <w:spacing w:after="20"/>
            </w:pPr>
            <w:r>
              <w:rPr>
                <w:sz w:val="17"/>
              </w:rPr>
              <w:t>RCU unifié</w:t>
            </w:r>
          </w:p>
        </w:tc>
        <w:tc>
          <w:tcPr>
            <w:tcW w:type="dxa" w:w="4608"/>
            <w:vAlign w:val="center"/>
            <w:tcMar>
              <w:top w:w="90" w:type="dxa"/>
              <w:start w:w="100" w:type="dxa"/>
              <w:bottom w:w="90" w:type="dxa"/>
              <w:end w:w="100" w:type="dxa"/>
            </w:tcMar>
          </w:tcPr>
          <w:p>
            <w:pPr>
              <w:spacing w:after="20"/>
            </w:pPr>
            <w:r>
              <w:rPr>
                <w:sz w:val="17"/>
              </w:rPr>
              <w:t>Sépare entraînement et génération publiée</w:t>
            </w:r>
          </w:p>
        </w:tc>
        <w:tc>
          <w:tcPr>
            <w:tcW w:type="dxa" w:w="2088"/>
            <w:vAlign w:val="center"/>
            <w:tcMar>
              <w:top w:w="90" w:type="dxa"/>
              <w:start w:w="100" w:type="dxa"/>
              <w:bottom w:w="90" w:type="dxa"/>
              <w:end w:w="100" w:type="dxa"/>
            </w:tcMar>
          </w:tcPr>
          <w:p>
            <w:pPr>
              <w:spacing w:after="20"/>
            </w:pPr>
            <w:r>
              <w:rPr>
                <w:sz w:val="17"/>
              </w:rPr>
              <w:t>Architecture runtime</w:t>
            </w:r>
          </w:p>
        </w:tc>
      </w:tr>
    </w:tbl>
    <w:p>
      <w:pPr>
        <w:spacing w:after="20"/>
      </w:pPr>
    </w:p>
    <w:p>
      <w:r>
        <w:t>Le modèle par défaut manipule 8 dimensions en entrée et 8 en sortie, un état caché de 32 dimensions, 4 têtes de 8 dimensions et 4 experts. Le compteur interne annonce 11 116 paramètres entraînables, ce qui correspond aux matrices, biais, portes et biais positionnels effectivement comptés.</w:t>
      </w:r>
    </w:p>
    <w:p>
      <w:pPr>
        <w:pStyle w:val="Title"/>
        <w:keepNext/>
      </w:pPr>
      <w:r>
        <w:t>2. Configuration, dimensions et paramètres</w:t>
      </w:r>
    </w:p>
    <w:p>
      <w:pPr>
        <w:pStyle w:val="Heading1"/>
        <w:keepNext/>
      </w:pPr>
      <w:r>
        <w:t>2.1 Dimensions structurelles</w:t>
      </w:r>
    </w:p>
    <w:tbl>
      <w:tblPr>
        <w:tblStyle w:val="TableGrid"/>
        <w:tblW w:type="auto" w:w="0"/>
        <w:jc w:val="center"/>
        <w:tblLook w:firstColumn="1" w:firstRow="1" w:lastColumn="0" w:lastRow="0" w:noHBand="0" w:noVBand="1" w:val="04A0"/>
      </w:tblPr>
      <w:tblGrid>
        <w:gridCol w:w="3293"/>
        <w:gridCol w:w="3293"/>
        <w:gridCol w:w="3293"/>
      </w:tblGrid>
      <w:tr>
        <w:tc>
          <w:tcPr>
            <w:tcW w:type="dxa" w:w="2592"/>
            <w:shd w:fill="D9EAF7"/>
            <w:vAlign w:val="center"/>
            <w:tcMar>
              <w:top w:w="90" w:type="dxa"/>
              <w:start w:w="100" w:type="dxa"/>
              <w:bottom w:w="90" w:type="dxa"/>
              <w:end w:w="100" w:type="dxa"/>
            </w:tcMar>
          </w:tcPr>
          <w:p>
            <w:r>
              <w:rPr>
                <w:b/>
                <w:color w:val="17365D"/>
                <w:sz w:val="18"/>
              </w:rPr>
              <w:t>Symbole / variable</w:t>
            </w:r>
          </w:p>
        </w:tc>
        <w:tc>
          <w:tcPr>
            <w:tcW w:type="dxa" w:w="1728"/>
            <w:shd w:fill="D9EAF7"/>
            <w:vAlign w:val="center"/>
            <w:tcMar>
              <w:top w:w="90" w:type="dxa"/>
              <w:start w:w="100" w:type="dxa"/>
              <w:bottom w:w="90" w:type="dxa"/>
              <w:end w:w="100" w:type="dxa"/>
            </w:tcMar>
          </w:tcPr>
          <w:p>
            <w:r>
              <w:rPr>
                <w:b/>
                <w:color w:val="17365D"/>
                <w:sz w:val="18"/>
              </w:rPr>
              <w:t>Valeur par défaut</w:t>
            </w:r>
          </w:p>
        </w:tc>
        <w:tc>
          <w:tcPr>
            <w:tcW w:type="dxa" w:w="4464"/>
            <w:shd w:fill="D9EAF7"/>
            <w:vAlign w:val="center"/>
            <w:tcMar>
              <w:top w:w="90" w:type="dxa"/>
              <w:start w:w="100" w:type="dxa"/>
              <w:bottom w:w="90" w:type="dxa"/>
              <w:end w:w="100" w:type="dxa"/>
            </w:tcMar>
          </w:tcPr>
          <w:p>
            <w:r>
              <w:rPr>
                <w:b/>
                <w:color w:val="17365D"/>
                <w:sz w:val="18"/>
              </w:rPr>
              <w:t>Interprétation</w:t>
            </w:r>
          </w:p>
        </w:tc>
      </w:tr>
      <w:tr>
        <w:tc>
          <w:tcPr>
            <w:tcW w:type="dxa" w:w="2592"/>
            <w:vAlign w:val="center"/>
            <w:tcMar>
              <w:top w:w="90" w:type="dxa"/>
              <w:start w:w="100" w:type="dxa"/>
              <w:bottom w:w="90" w:type="dxa"/>
              <w:end w:w="100" w:type="dxa"/>
            </w:tcMar>
          </w:tcPr>
          <w:p>
            <w:pPr>
              <w:spacing w:after="20"/>
            </w:pPr>
            <w:r>
              <w:rPr>
                <w:sz w:val="17"/>
              </w:rPr>
              <w:t>inputSize</w:t>
            </w:r>
          </w:p>
        </w:tc>
        <w:tc>
          <w:tcPr>
            <w:tcW w:type="dxa" w:w="1728"/>
            <w:vAlign w:val="center"/>
            <w:tcMar>
              <w:top w:w="90" w:type="dxa"/>
              <w:start w:w="100" w:type="dxa"/>
              <w:bottom w:w="90" w:type="dxa"/>
              <w:end w:w="100" w:type="dxa"/>
            </w:tcMar>
          </w:tcPr>
          <w:p>
            <w:pPr>
              <w:spacing w:after="20"/>
            </w:pPr>
            <w:r>
              <w:rPr>
                <w:sz w:val="17"/>
              </w:rPr>
              <w:t>8</w:t>
            </w:r>
          </w:p>
        </w:tc>
        <w:tc>
          <w:tcPr>
            <w:tcW w:type="dxa" w:w="4464"/>
            <w:vAlign w:val="center"/>
            <w:tcMar>
              <w:top w:w="90" w:type="dxa"/>
              <w:start w:w="100" w:type="dxa"/>
              <w:bottom w:w="90" w:type="dxa"/>
              <w:end w:w="100" w:type="dxa"/>
            </w:tcMar>
          </w:tcPr>
          <w:p>
            <w:pPr>
              <w:spacing w:after="20"/>
            </w:pPr>
            <w:r>
              <w:rPr>
                <w:sz w:val="17"/>
              </w:rPr>
              <w:t>Dimension de x_t</w:t>
            </w:r>
          </w:p>
        </w:tc>
      </w:tr>
      <w:tr>
        <w:tc>
          <w:tcPr>
            <w:tcW w:type="dxa" w:w="2592"/>
            <w:vAlign w:val="center"/>
            <w:tcMar>
              <w:top w:w="90" w:type="dxa"/>
              <w:start w:w="100" w:type="dxa"/>
              <w:bottom w:w="90" w:type="dxa"/>
              <w:end w:w="100" w:type="dxa"/>
            </w:tcMar>
          </w:tcPr>
          <w:p>
            <w:pPr>
              <w:spacing w:after="20"/>
            </w:pPr>
            <w:r>
              <w:rPr>
                <w:sz w:val="17"/>
              </w:rPr>
              <w:t>outputSize</w:t>
            </w:r>
          </w:p>
        </w:tc>
        <w:tc>
          <w:tcPr>
            <w:tcW w:type="dxa" w:w="1728"/>
            <w:vAlign w:val="center"/>
            <w:tcMar>
              <w:top w:w="90" w:type="dxa"/>
              <w:start w:w="100" w:type="dxa"/>
              <w:bottom w:w="90" w:type="dxa"/>
              <w:end w:w="100" w:type="dxa"/>
            </w:tcMar>
          </w:tcPr>
          <w:p>
            <w:pPr>
              <w:spacing w:after="20"/>
            </w:pPr>
            <w:r>
              <w:rPr>
                <w:sz w:val="17"/>
              </w:rPr>
              <w:t>8</w:t>
            </w:r>
          </w:p>
        </w:tc>
        <w:tc>
          <w:tcPr>
            <w:tcW w:type="dxa" w:w="4464"/>
            <w:vAlign w:val="center"/>
            <w:tcMar>
              <w:top w:w="90" w:type="dxa"/>
              <w:start w:w="100" w:type="dxa"/>
              <w:bottom w:w="90" w:type="dxa"/>
              <w:end w:w="100" w:type="dxa"/>
            </w:tcMar>
          </w:tcPr>
          <w:p>
            <w:pPr>
              <w:spacing w:after="20"/>
            </w:pPr>
            <w:r>
              <w:rPr>
                <w:sz w:val="17"/>
              </w:rPr>
              <w:t>Nombre de dimensions prédites; doit être ≤ inputSize</w:t>
            </w:r>
          </w:p>
        </w:tc>
      </w:tr>
      <w:tr>
        <w:tc>
          <w:tcPr>
            <w:tcW w:type="dxa" w:w="2592"/>
            <w:vAlign w:val="center"/>
            <w:tcMar>
              <w:top w:w="90" w:type="dxa"/>
              <w:start w:w="100" w:type="dxa"/>
              <w:bottom w:w="90" w:type="dxa"/>
              <w:end w:w="100" w:type="dxa"/>
            </w:tcMar>
          </w:tcPr>
          <w:p>
            <w:pPr>
              <w:spacing w:after="20"/>
            </w:pPr>
            <w:r>
              <w:rPr>
                <w:sz w:val="17"/>
              </w:rPr>
              <w:t>windowSize</w:t>
            </w:r>
          </w:p>
        </w:tc>
        <w:tc>
          <w:tcPr>
            <w:tcW w:type="dxa" w:w="1728"/>
            <w:vAlign w:val="center"/>
            <w:tcMar>
              <w:top w:w="90" w:type="dxa"/>
              <w:start w:w="100" w:type="dxa"/>
              <w:bottom w:w="90" w:type="dxa"/>
              <w:end w:w="100" w:type="dxa"/>
            </w:tcMar>
          </w:tcPr>
          <w:p>
            <w:pPr>
              <w:spacing w:after="20"/>
            </w:pPr>
            <w:r>
              <w:rPr>
                <w:sz w:val="17"/>
              </w:rPr>
              <w:t>8</w:t>
            </w:r>
          </w:p>
        </w:tc>
        <w:tc>
          <w:tcPr>
            <w:tcW w:type="dxa" w:w="4464"/>
            <w:vAlign w:val="center"/>
            <w:tcMar>
              <w:top w:w="90" w:type="dxa"/>
              <w:start w:w="100" w:type="dxa"/>
              <w:bottom w:w="90" w:type="dxa"/>
              <w:end w:w="100" w:type="dxa"/>
            </w:tcMar>
          </w:tcPr>
          <w:p>
            <w:pPr>
              <w:spacing w:after="20"/>
            </w:pPr>
            <w:r>
              <w:rPr>
                <w:sz w:val="17"/>
              </w:rPr>
              <w:t>Capacité maximale de mémoire temporelle utilisée par l’attention</w:t>
            </w:r>
          </w:p>
        </w:tc>
      </w:tr>
      <w:tr>
        <w:tc>
          <w:tcPr>
            <w:tcW w:type="dxa" w:w="2592"/>
            <w:vAlign w:val="center"/>
            <w:tcMar>
              <w:top w:w="90" w:type="dxa"/>
              <w:start w:w="100" w:type="dxa"/>
              <w:bottom w:w="90" w:type="dxa"/>
              <w:end w:w="100" w:type="dxa"/>
            </w:tcMar>
          </w:tcPr>
          <w:p>
            <w:pPr>
              <w:spacing w:after="20"/>
            </w:pPr>
            <w:r>
              <w:rPr>
                <w:sz w:val="17"/>
              </w:rPr>
              <w:t>hiddenSize</w:t>
            </w:r>
          </w:p>
        </w:tc>
        <w:tc>
          <w:tcPr>
            <w:tcW w:type="dxa" w:w="1728"/>
            <w:vAlign w:val="center"/>
            <w:tcMar>
              <w:top w:w="90" w:type="dxa"/>
              <w:start w:w="100" w:type="dxa"/>
              <w:bottom w:w="90" w:type="dxa"/>
              <w:end w:w="100" w:type="dxa"/>
            </w:tcMar>
          </w:tcPr>
          <w:p>
            <w:pPr>
              <w:spacing w:after="20"/>
            </w:pPr>
            <w:r>
              <w:rPr>
                <w:sz w:val="17"/>
              </w:rPr>
              <w:t>32</w:t>
            </w:r>
          </w:p>
        </w:tc>
        <w:tc>
          <w:tcPr>
            <w:tcW w:type="dxa" w:w="4464"/>
            <w:vAlign w:val="center"/>
            <w:tcMar>
              <w:top w:w="90" w:type="dxa"/>
              <w:start w:w="100" w:type="dxa"/>
              <w:bottom w:w="90" w:type="dxa"/>
              <w:end w:w="100" w:type="dxa"/>
            </w:tcMar>
          </w:tcPr>
          <w:p>
            <w:pPr>
              <w:spacing w:after="20"/>
            </w:pPr>
            <w:r>
              <w:rPr>
                <w:sz w:val="17"/>
              </w:rPr>
              <w:t>Dimension de h0, du résiduel et des experts</w:t>
            </w:r>
          </w:p>
        </w:tc>
      </w:tr>
      <w:tr>
        <w:tc>
          <w:tcPr>
            <w:tcW w:type="dxa" w:w="2592"/>
            <w:vAlign w:val="center"/>
            <w:tcMar>
              <w:top w:w="90" w:type="dxa"/>
              <w:start w:w="100" w:type="dxa"/>
              <w:bottom w:w="90" w:type="dxa"/>
              <w:end w:w="100" w:type="dxa"/>
            </w:tcMar>
          </w:tcPr>
          <w:p>
            <w:pPr>
              <w:spacing w:after="20"/>
            </w:pPr>
            <w:r>
              <w:rPr>
                <w:sz w:val="17"/>
              </w:rPr>
              <w:t>numHeads</w:t>
            </w:r>
          </w:p>
        </w:tc>
        <w:tc>
          <w:tcPr>
            <w:tcW w:type="dxa" w:w="1728"/>
            <w:vAlign w:val="center"/>
            <w:tcMar>
              <w:top w:w="90" w:type="dxa"/>
              <w:start w:w="100" w:type="dxa"/>
              <w:bottom w:w="90" w:type="dxa"/>
              <w:end w:w="100" w:type="dxa"/>
            </w:tcMar>
          </w:tcPr>
          <w:p>
            <w:pPr>
              <w:spacing w:after="20"/>
            </w:pPr>
            <w:r>
              <w:rPr>
                <w:sz w:val="17"/>
              </w:rPr>
              <w:t>4</w:t>
            </w:r>
          </w:p>
        </w:tc>
        <w:tc>
          <w:tcPr>
            <w:tcW w:type="dxa" w:w="4464"/>
            <w:vAlign w:val="center"/>
            <w:tcMar>
              <w:top w:w="90" w:type="dxa"/>
              <w:start w:w="100" w:type="dxa"/>
              <w:bottom w:w="90" w:type="dxa"/>
              <w:end w:w="100" w:type="dxa"/>
            </w:tcMar>
          </w:tcPr>
          <w:p>
            <w:pPr>
              <w:spacing w:after="20"/>
            </w:pPr>
            <w:r>
              <w:rPr>
                <w:sz w:val="17"/>
              </w:rPr>
              <w:t>Nombre de têtes d’attention</w:t>
            </w:r>
          </w:p>
        </w:tc>
      </w:tr>
      <w:tr>
        <w:tc>
          <w:tcPr>
            <w:tcW w:type="dxa" w:w="2592"/>
            <w:vAlign w:val="center"/>
            <w:tcMar>
              <w:top w:w="90" w:type="dxa"/>
              <w:start w:w="100" w:type="dxa"/>
              <w:bottom w:w="90" w:type="dxa"/>
              <w:end w:w="100" w:type="dxa"/>
            </w:tcMar>
          </w:tcPr>
          <w:p>
            <w:pPr>
              <w:spacing w:after="20"/>
            </w:pPr>
            <w:r>
              <w:rPr>
                <w:sz w:val="17"/>
              </w:rPr>
              <w:t>headSize</w:t>
            </w:r>
          </w:p>
        </w:tc>
        <w:tc>
          <w:tcPr>
            <w:tcW w:type="dxa" w:w="1728"/>
            <w:vAlign w:val="center"/>
            <w:tcMar>
              <w:top w:w="90" w:type="dxa"/>
              <w:start w:w="100" w:type="dxa"/>
              <w:bottom w:w="90" w:type="dxa"/>
              <w:end w:w="100" w:type="dxa"/>
            </w:tcMar>
          </w:tcPr>
          <w:p>
            <w:pPr>
              <w:spacing w:after="20"/>
            </w:pPr>
            <w:r>
              <w:rPr>
                <w:sz w:val="17"/>
              </w:rPr>
              <w:t>8</w:t>
            </w:r>
          </w:p>
        </w:tc>
        <w:tc>
          <w:tcPr>
            <w:tcW w:type="dxa" w:w="4464"/>
            <w:vAlign w:val="center"/>
            <w:tcMar>
              <w:top w:w="90" w:type="dxa"/>
              <w:start w:w="100" w:type="dxa"/>
              <w:bottom w:w="90" w:type="dxa"/>
              <w:end w:w="100" w:type="dxa"/>
            </w:tcMar>
          </w:tcPr>
          <w:p>
            <w:pPr>
              <w:spacing w:after="20"/>
            </w:pPr>
            <w:r>
              <w:rPr>
                <w:sz w:val="17"/>
              </w:rPr>
              <w:t>Dimension Q, K, V par tête</w:t>
            </w:r>
          </w:p>
        </w:tc>
      </w:tr>
      <w:tr>
        <w:tc>
          <w:tcPr>
            <w:tcW w:type="dxa" w:w="2592"/>
            <w:vAlign w:val="center"/>
            <w:tcMar>
              <w:top w:w="90" w:type="dxa"/>
              <w:start w:w="100" w:type="dxa"/>
              <w:bottom w:w="90" w:type="dxa"/>
              <w:end w:w="100" w:type="dxa"/>
            </w:tcMar>
          </w:tcPr>
          <w:p>
            <w:pPr>
              <w:spacing w:after="20"/>
            </w:pPr>
            <w:r>
              <w:rPr>
                <w:sz w:val="17"/>
              </w:rPr>
              <w:t>numExperts</w:t>
            </w:r>
          </w:p>
        </w:tc>
        <w:tc>
          <w:tcPr>
            <w:tcW w:type="dxa" w:w="1728"/>
            <w:vAlign w:val="center"/>
            <w:tcMar>
              <w:top w:w="90" w:type="dxa"/>
              <w:start w:w="100" w:type="dxa"/>
              <w:bottom w:w="90" w:type="dxa"/>
              <w:end w:w="100" w:type="dxa"/>
            </w:tcMar>
          </w:tcPr>
          <w:p>
            <w:pPr>
              <w:spacing w:after="20"/>
            </w:pPr>
            <w:r>
              <w:rPr>
                <w:sz w:val="17"/>
              </w:rPr>
              <w:t>4</w:t>
            </w:r>
          </w:p>
        </w:tc>
        <w:tc>
          <w:tcPr>
            <w:tcW w:type="dxa" w:w="4464"/>
            <w:vAlign w:val="center"/>
            <w:tcMar>
              <w:top w:w="90" w:type="dxa"/>
              <w:start w:w="100" w:type="dxa"/>
              <w:bottom w:w="90" w:type="dxa"/>
              <w:end w:w="100" w:type="dxa"/>
            </w:tcMar>
          </w:tcPr>
          <w:p>
            <w:pPr>
              <w:spacing w:after="20"/>
            </w:pPr>
            <w:r>
              <w:rPr>
                <w:sz w:val="17"/>
              </w:rPr>
              <w:t>Nombre de MLP experts</w:t>
            </w:r>
          </w:p>
        </w:tc>
      </w:tr>
      <w:tr>
        <w:tc>
          <w:tcPr>
            <w:tcW w:type="dxa" w:w="2592"/>
            <w:vAlign w:val="center"/>
            <w:tcMar>
              <w:top w:w="90" w:type="dxa"/>
              <w:start w:w="100" w:type="dxa"/>
              <w:bottom w:w="90" w:type="dxa"/>
              <w:end w:w="100" w:type="dxa"/>
            </w:tcMar>
          </w:tcPr>
          <w:p>
            <w:pPr>
              <w:spacing w:after="20"/>
            </w:pPr>
            <w:r>
              <w:rPr>
                <w:sz w:val="17"/>
              </w:rPr>
              <w:t>longMemorySize</w:t>
            </w:r>
          </w:p>
        </w:tc>
        <w:tc>
          <w:tcPr>
            <w:tcW w:type="dxa" w:w="1728"/>
            <w:vAlign w:val="center"/>
            <w:tcMar>
              <w:top w:w="90" w:type="dxa"/>
              <w:start w:w="100" w:type="dxa"/>
              <w:bottom w:w="90" w:type="dxa"/>
              <w:end w:w="100" w:type="dxa"/>
            </w:tcMar>
          </w:tcPr>
          <w:p>
            <w:pPr>
              <w:spacing w:after="20"/>
            </w:pPr>
            <w:r>
              <w:rPr>
                <w:sz w:val="17"/>
              </w:rPr>
              <w:t>16</w:t>
            </w:r>
          </w:p>
        </w:tc>
        <w:tc>
          <w:tcPr>
            <w:tcW w:type="dxa" w:w="4464"/>
            <w:vAlign w:val="center"/>
            <w:tcMar>
              <w:top w:w="90" w:type="dxa"/>
              <w:start w:w="100" w:type="dxa"/>
              <w:bottom w:w="90" w:type="dxa"/>
              <w:end w:w="100" w:type="dxa"/>
            </w:tcMar>
          </w:tcPr>
          <w:p>
            <w:pPr>
              <w:spacing w:after="20"/>
            </w:pPr>
            <w:r>
              <w:rPr>
                <w:sz w:val="17"/>
              </w:rPr>
              <w:t>Capacité de mémoire longue et du tampon de replay</w:t>
            </w:r>
          </w:p>
        </w:tc>
      </w:tr>
      <w:tr>
        <w:tc>
          <w:tcPr>
            <w:tcW w:type="dxa" w:w="2592"/>
            <w:vAlign w:val="center"/>
            <w:tcMar>
              <w:top w:w="90" w:type="dxa"/>
              <w:start w:w="100" w:type="dxa"/>
              <w:bottom w:w="90" w:type="dxa"/>
              <w:end w:w="100" w:type="dxa"/>
            </w:tcMar>
          </w:tcPr>
          <w:p>
            <w:pPr>
              <w:spacing w:after="20"/>
            </w:pPr>
            <w:r>
              <w:rPr>
                <w:sz w:val="17"/>
              </w:rPr>
              <w:t>trajectoryMemorySize</w:t>
            </w:r>
          </w:p>
        </w:tc>
        <w:tc>
          <w:tcPr>
            <w:tcW w:type="dxa" w:w="1728"/>
            <w:vAlign w:val="center"/>
            <w:tcMar>
              <w:top w:w="90" w:type="dxa"/>
              <w:start w:w="100" w:type="dxa"/>
              <w:bottom w:w="90" w:type="dxa"/>
              <w:end w:w="100" w:type="dxa"/>
            </w:tcMar>
          </w:tcPr>
          <w:p>
            <w:pPr>
              <w:spacing w:after="20"/>
            </w:pPr>
            <w:r>
              <w:rPr>
                <w:sz w:val="17"/>
              </w:rPr>
              <w:t>12</w:t>
            </w:r>
          </w:p>
        </w:tc>
        <w:tc>
          <w:tcPr>
            <w:tcW w:type="dxa" w:w="4464"/>
            <w:vAlign w:val="center"/>
            <w:tcMar>
              <w:top w:w="90" w:type="dxa"/>
              <w:start w:w="100" w:type="dxa"/>
              <w:bottom w:w="90" w:type="dxa"/>
              <w:end w:w="100" w:type="dxa"/>
            </w:tcMar>
          </w:tcPr>
          <w:p>
            <w:pPr>
              <w:spacing w:after="20"/>
            </w:pPr>
            <w:r>
              <w:rPr>
                <w:sz w:val="17"/>
              </w:rPr>
              <w:t>Capacité de mémoire cinématique</w:t>
            </w:r>
          </w:p>
        </w:tc>
      </w:tr>
    </w:tbl>
    <w:p>
      <w:pPr>
        <w:spacing w:after="20"/>
      </w:pPr>
    </w:p>
    <w:p>
      <w:pPr>
        <w:pStyle w:val="Heading1"/>
        <w:keepNext/>
      </w:pPr>
      <w:r>
        <w:t>2.2 Décompte des paramètres</w:t>
      </w:r>
    </w:p>
    <w:tbl>
      <w:tblPr>
        <w:tblStyle w:val="TableGrid"/>
        <w:tblW w:type="auto" w:w="0"/>
        <w:jc w:val="center"/>
        <w:tblLook w:firstColumn="1" w:firstRow="1" w:lastColumn="0" w:lastRow="0" w:noHBand="0" w:noVBand="1" w:val="04A0"/>
      </w:tblPr>
      <w:tblGrid>
        <w:gridCol w:w="3293"/>
        <w:gridCol w:w="3293"/>
        <w:gridCol w:w="3293"/>
      </w:tblGrid>
      <w:tr>
        <w:tc>
          <w:tcPr>
            <w:tcW w:type="dxa" w:w="2880"/>
            <w:shd w:fill="D9EAF7"/>
            <w:vAlign w:val="center"/>
            <w:tcMar>
              <w:top w:w="90" w:type="dxa"/>
              <w:start w:w="100" w:type="dxa"/>
              <w:bottom w:w="90" w:type="dxa"/>
              <w:end w:w="100" w:type="dxa"/>
            </w:tcMar>
          </w:tcPr>
          <w:p>
            <w:r>
              <w:rPr>
                <w:b/>
                <w:color w:val="17365D"/>
                <w:sz w:val="18"/>
              </w:rPr>
              <w:t>Bloc</w:t>
            </w:r>
          </w:p>
        </w:tc>
        <w:tc>
          <w:tcPr>
            <w:tcW w:type="dxa" w:w="4320"/>
            <w:shd w:fill="D9EAF7"/>
            <w:vAlign w:val="center"/>
            <w:tcMar>
              <w:top w:w="90" w:type="dxa"/>
              <w:start w:w="100" w:type="dxa"/>
              <w:bottom w:w="90" w:type="dxa"/>
              <w:end w:w="100" w:type="dxa"/>
            </w:tcMar>
          </w:tcPr>
          <w:p>
            <w:r>
              <w:rPr>
                <w:b/>
                <w:color w:val="17365D"/>
                <w:sz w:val="18"/>
              </w:rPr>
              <w:t>Calcul</w:t>
            </w:r>
          </w:p>
        </w:tc>
        <w:tc>
          <w:tcPr>
            <w:tcW w:type="dxa" w:w="1584"/>
            <w:shd w:fill="D9EAF7"/>
            <w:vAlign w:val="center"/>
            <w:tcMar>
              <w:top w:w="90" w:type="dxa"/>
              <w:start w:w="100" w:type="dxa"/>
              <w:bottom w:w="90" w:type="dxa"/>
              <w:end w:w="100" w:type="dxa"/>
            </w:tcMar>
          </w:tcPr>
          <w:p>
            <w:r>
              <w:rPr>
                <w:b/>
                <w:color w:val="17365D"/>
                <w:sz w:val="18"/>
              </w:rPr>
              <w:t>Nombre</w:t>
            </w:r>
          </w:p>
        </w:tc>
      </w:tr>
      <w:tr>
        <w:tc>
          <w:tcPr>
            <w:tcW w:type="dxa" w:w="2880"/>
            <w:vAlign w:val="center"/>
            <w:tcMar>
              <w:top w:w="90" w:type="dxa"/>
              <w:start w:w="100" w:type="dxa"/>
              <w:bottom w:w="90" w:type="dxa"/>
              <w:end w:w="100" w:type="dxa"/>
            </w:tcMar>
          </w:tcPr>
          <w:p>
            <w:pPr>
              <w:spacing w:after="20"/>
            </w:pPr>
            <w:r>
              <w:rPr>
                <w:sz w:val="17"/>
              </w:rPr>
              <w:t>Projection entrée</w:t>
            </w:r>
          </w:p>
        </w:tc>
        <w:tc>
          <w:tcPr>
            <w:tcW w:type="dxa" w:w="4320"/>
            <w:vAlign w:val="center"/>
            <w:tcMar>
              <w:top w:w="90" w:type="dxa"/>
              <w:start w:w="100" w:type="dxa"/>
              <w:bottom w:w="90" w:type="dxa"/>
              <w:end w:w="100" w:type="dxa"/>
            </w:tcMar>
          </w:tcPr>
          <w:p>
            <w:pPr>
              <w:spacing w:after="20"/>
            </w:pPr>
            <w:r>
              <w:rPr>
                <w:sz w:val="17"/>
              </w:rPr>
              <w:t>32×8 + 32</w:t>
            </w:r>
          </w:p>
        </w:tc>
        <w:tc>
          <w:tcPr>
            <w:tcW w:type="dxa" w:w="1584"/>
            <w:vAlign w:val="center"/>
            <w:tcMar>
              <w:top w:w="90" w:type="dxa"/>
              <w:start w:w="100" w:type="dxa"/>
              <w:bottom w:w="90" w:type="dxa"/>
              <w:end w:w="100" w:type="dxa"/>
            </w:tcMar>
          </w:tcPr>
          <w:p>
            <w:pPr>
              <w:spacing w:after="20"/>
            </w:pPr>
            <w:r>
              <w:rPr>
                <w:sz w:val="17"/>
              </w:rPr>
              <w:t>288</w:t>
            </w:r>
          </w:p>
        </w:tc>
      </w:tr>
      <w:tr>
        <w:tc>
          <w:tcPr>
            <w:tcW w:type="dxa" w:w="2880"/>
            <w:vAlign w:val="center"/>
            <w:tcMar>
              <w:top w:w="90" w:type="dxa"/>
              <w:start w:w="100" w:type="dxa"/>
              <w:bottom w:w="90" w:type="dxa"/>
              <w:end w:w="100" w:type="dxa"/>
            </w:tcMar>
          </w:tcPr>
          <w:p>
            <w:pPr>
              <w:spacing w:after="20"/>
            </w:pPr>
            <w:r>
              <w:rPr>
                <w:sz w:val="17"/>
              </w:rPr>
              <w:t>Projection sortie</w:t>
            </w:r>
          </w:p>
        </w:tc>
        <w:tc>
          <w:tcPr>
            <w:tcW w:type="dxa" w:w="4320"/>
            <w:vAlign w:val="center"/>
            <w:tcMar>
              <w:top w:w="90" w:type="dxa"/>
              <w:start w:w="100" w:type="dxa"/>
              <w:bottom w:w="90" w:type="dxa"/>
              <w:end w:w="100" w:type="dxa"/>
            </w:tcMar>
          </w:tcPr>
          <w:p>
            <w:pPr>
              <w:spacing w:after="20"/>
            </w:pPr>
            <w:r>
              <w:rPr>
                <w:sz w:val="17"/>
              </w:rPr>
              <w:t>8×32 + 8</w:t>
            </w:r>
          </w:p>
        </w:tc>
        <w:tc>
          <w:tcPr>
            <w:tcW w:type="dxa" w:w="1584"/>
            <w:vAlign w:val="center"/>
            <w:tcMar>
              <w:top w:w="90" w:type="dxa"/>
              <w:start w:w="100" w:type="dxa"/>
              <w:bottom w:w="90" w:type="dxa"/>
              <w:end w:w="100" w:type="dxa"/>
            </w:tcMar>
          </w:tcPr>
          <w:p>
            <w:pPr>
              <w:spacing w:after="20"/>
            </w:pPr>
            <w:r>
              <w:rPr>
                <w:sz w:val="17"/>
              </w:rPr>
              <w:t>264</w:t>
            </w:r>
          </w:p>
        </w:tc>
      </w:tr>
      <w:tr>
        <w:tc>
          <w:tcPr>
            <w:tcW w:type="dxa" w:w="2880"/>
            <w:vAlign w:val="center"/>
            <w:tcMar>
              <w:top w:w="90" w:type="dxa"/>
              <w:start w:w="100" w:type="dxa"/>
              <w:bottom w:w="90" w:type="dxa"/>
              <w:end w:w="100" w:type="dxa"/>
            </w:tcMar>
          </w:tcPr>
          <w:p>
            <w:pPr>
              <w:spacing w:after="20"/>
            </w:pPr>
            <w:r>
              <w:rPr>
                <w:sz w:val="17"/>
              </w:rPr>
              <w:t>Q/K/V + biais, portes, position</w:t>
            </w:r>
          </w:p>
        </w:tc>
        <w:tc>
          <w:tcPr>
            <w:tcW w:type="dxa" w:w="4320"/>
            <w:vAlign w:val="center"/>
            <w:tcMar>
              <w:top w:w="90" w:type="dxa"/>
              <w:start w:w="100" w:type="dxa"/>
              <w:bottom w:w="90" w:type="dxa"/>
              <w:end w:w="100" w:type="dxa"/>
            </w:tcMar>
          </w:tcPr>
          <w:p>
            <w:pPr>
              <w:spacing w:after="20"/>
            </w:pPr>
            <w:r>
              <w:rPr>
                <w:sz w:val="17"/>
              </w:rPr>
              <w:t>4×[(3×8×8)+(3×8)+8+8]</w:t>
            </w:r>
          </w:p>
        </w:tc>
        <w:tc>
          <w:tcPr>
            <w:tcW w:type="dxa" w:w="1584"/>
            <w:vAlign w:val="center"/>
            <w:tcMar>
              <w:top w:w="90" w:type="dxa"/>
              <w:start w:w="100" w:type="dxa"/>
              <w:bottom w:w="90" w:type="dxa"/>
              <w:end w:w="100" w:type="dxa"/>
            </w:tcMar>
          </w:tcPr>
          <w:p>
            <w:pPr>
              <w:spacing w:after="20"/>
            </w:pPr>
            <w:r>
              <w:rPr>
                <w:sz w:val="17"/>
              </w:rPr>
              <w:t>928</w:t>
            </w:r>
          </w:p>
        </w:tc>
      </w:tr>
      <w:tr>
        <w:tc>
          <w:tcPr>
            <w:tcW w:type="dxa" w:w="2880"/>
            <w:vAlign w:val="center"/>
            <w:tcMar>
              <w:top w:w="90" w:type="dxa"/>
              <w:start w:w="100" w:type="dxa"/>
              <w:bottom w:w="90" w:type="dxa"/>
              <w:end w:w="100" w:type="dxa"/>
            </w:tcMar>
          </w:tcPr>
          <w:p>
            <w:pPr>
              <w:spacing w:after="20"/>
            </w:pPr>
            <w:r>
              <w:rPr>
                <w:sz w:val="17"/>
              </w:rPr>
              <w:t>Projection de l’attention</w:t>
            </w:r>
          </w:p>
        </w:tc>
        <w:tc>
          <w:tcPr>
            <w:tcW w:type="dxa" w:w="4320"/>
            <w:vAlign w:val="center"/>
            <w:tcMar>
              <w:top w:w="90" w:type="dxa"/>
              <w:start w:w="100" w:type="dxa"/>
              <w:bottom w:w="90" w:type="dxa"/>
              <w:end w:w="100" w:type="dxa"/>
            </w:tcMar>
          </w:tcPr>
          <w:p>
            <w:pPr>
              <w:spacing w:after="20"/>
            </w:pPr>
            <w:r>
              <w:rPr>
                <w:sz w:val="17"/>
              </w:rPr>
              <w:t>32×(4×8)+32</w:t>
            </w:r>
          </w:p>
        </w:tc>
        <w:tc>
          <w:tcPr>
            <w:tcW w:type="dxa" w:w="1584"/>
            <w:vAlign w:val="center"/>
            <w:tcMar>
              <w:top w:w="90" w:type="dxa"/>
              <w:start w:w="100" w:type="dxa"/>
              <w:bottom w:w="90" w:type="dxa"/>
              <w:end w:w="100" w:type="dxa"/>
            </w:tcMar>
          </w:tcPr>
          <w:p>
            <w:pPr>
              <w:spacing w:after="20"/>
            </w:pPr>
            <w:r>
              <w:rPr>
                <w:sz w:val="17"/>
              </w:rPr>
              <w:t>1 056</w:t>
            </w:r>
          </w:p>
        </w:tc>
      </w:tr>
      <w:tr>
        <w:tc>
          <w:tcPr>
            <w:tcW w:type="dxa" w:w="2880"/>
            <w:vAlign w:val="center"/>
            <w:tcMar>
              <w:top w:w="90" w:type="dxa"/>
              <w:start w:w="100" w:type="dxa"/>
              <w:bottom w:w="90" w:type="dxa"/>
              <w:end w:w="100" w:type="dxa"/>
            </w:tcMar>
          </w:tcPr>
          <w:p>
            <w:pPr>
              <w:spacing w:after="20"/>
            </w:pPr>
            <w:r>
              <w:rPr>
                <w:sz w:val="17"/>
              </w:rPr>
              <w:t>Routeur</w:t>
            </w:r>
          </w:p>
        </w:tc>
        <w:tc>
          <w:tcPr>
            <w:tcW w:type="dxa" w:w="4320"/>
            <w:vAlign w:val="center"/>
            <w:tcMar>
              <w:top w:w="90" w:type="dxa"/>
              <w:start w:w="100" w:type="dxa"/>
              <w:bottom w:w="90" w:type="dxa"/>
              <w:end w:w="100" w:type="dxa"/>
            </w:tcMar>
          </w:tcPr>
          <w:p>
            <w:pPr>
              <w:spacing w:after="20"/>
            </w:pPr>
            <w:r>
              <w:rPr>
                <w:sz w:val="17"/>
              </w:rPr>
              <w:t>4×32+4</w:t>
            </w:r>
          </w:p>
        </w:tc>
        <w:tc>
          <w:tcPr>
            <w:tcW w:type="dxa" w:w="1584"/>
            <w:vAlign w:val="center"/>
            <w:tcMar>
              <w:top w:w="90" w:type="dxa"/>
              <w:start w:w="100" w:type="dxa"/>
              <w:bottom w:w="90" w:type="dxa"/>
              <w:end w:w="100" w:type="dxa"/>
            </w:tcMar>
          </w:tcPr>
          <w:p>
            <w:pPr>
              <w:spacing w:after="20"/>
            </w:pPr>
            <w:r>
              <w:rPr>
                <w:sz w:val="17"/>
              </w:rPr>
              <w:t>132</w:t>
            </w:r>
          </w:p>
        </w:tc>
      </w:tr>
      <w:tr>
        <w:tc>
          <w:tcPr>
            <w:tcW w:type="dxa" w:w="2880"/>
            <w:vAlign w:val="center"/>
            <w:tcMar>
              <w:top w:w="90" w:type="dxa"/>
              <w:start w:w="100" w:type="dxa"/>
              <w:bottom w:w="90" w:type="dxa"/>
              <w:end w:w="100" w:type="dxa"/>
            </w:tcMar>
          </w:tcPr>
          <w:p>
            <w:pPr>
              <w:spacing w:after="20"/>
            </w:pPr>
            <w:r>
              <w:rPr>
                <w:sz w:val="17"/>
              </w:rPr>
              <w:t>Experts</w:t>
            </w:r>
          </w:p>
        </w:tc>
        <w:tc>
          <w:tcPr>
            <w:tcW w:type="dxa" w:w="4320"/>
            <w:vAlign w:val="center"/>
            <w:tcMar>
              <w:top w:w="90" w:type="dxa"/>
              <w:start w:w="100" w:type="dxa"/>
              <w:bottom w:w="90" w:type="dxa"/>
              <w:end w:w="100" w:type="dxa"/>
            </w:tcMar>
          </w:tcPr>
          <w:p>
            <w:pPr>
              <w:spacing w:after="20"/>
            </w:pPr>
            <w:r>
              <w:rPr>
                <w:sz w:val="17"/>
              </w:rPr>
              <w:t>4×[2×(32×32+32)]</w:t>
            </w:r>
          </w:p>
        </w:tc>
        <w:tc>
          <w:tcPr>
            <w:tcW w:type="dxa" w:w="1584"/>
            <w:vAlign w:val="center"/>
            <w:tcMar>
              <w:top w:w="90" w:type="dxa"/>
              <w:start w:w="100" w:type="dxa"/>
              <w:bottom w:w="90" w:type="dxa"/>
              <w:end w:w="100" w:type="dxa"/>
            </w:tcMar>
          </w:tcPr>
          <w:p>
            <w:pPr>
              <w:spacing w:after="20"/>
            </w:pPr>
            <w:r>
              <w:rPr>
                <w:sz w:val="17"/>
              </w:rPr>
              <w:t>8 448</w:t>
            </w:r>
          </w:p>
        </w:tc>
      </w:tr>
      <w:tr>
        <w:tc>
          <w:tcPr>
            <w:tcW w:type="dxa" w:w="2880"/>
            <w:vAlign w:val="center"/>
            <w:tcMar>
              <w:top w:w="90" w:type="dxa"/>
              <w:start w:w="100" w:type="dxa"/>
              <w:bottom w:w="90" w:type="dxa"/>
              <w:end w:w="100" w:type="dxa"/>
            </w:tcMar>
          </w:tcPr>
          <w:p>
            <w:pPr>
              <w:spacing w:after="20"/>
            </w:pPr>
            <w:r>
              <w:rPr>
                <w:sz w:val="17"/>
              </w:rPr>
              <w:t>Total</w:t>
            </w:r>
          </w:p>
        </w:tc>
        <w:tc>
          <w:tcPr>
            <w:tcW w:type="dxa" w:w="4320"/>
            <w:vAlign w:val="center"/>
            <w:tcMar>
              <w:top w:w="90" w:type="dxa"/>
              <w:start w:w="100" w:type="dxa"/>
              <w:bottom w:w="90" w:type="dxa"/>
              <w:end w:w="100" w:type="dxa"/>
            </w:tcMar>
          </w:tcPr>
          <w:p>
            <w:pPr>
              <w:spacing w:after="20"/>
            </w:pPr>
            <w:r>
              <w:rPr>
                <w:sz w:val="17"/>
              </w:rPr>
            </w:r>
          </w:p>
        </w:tc>
        <w:tc>
          <w:tcPr>
            <w:tcW w:type="dxa" w:w="1584"/>
            <w:vAlign w:val="center"/>
            <w:tcMar>
              <w:top w:w="90" w:type="dxa"/>
              <w:start w:w="100" w:type="dxa"/>
              <w:bottom w:w="90" w:type="dxa"/>
              <w:end w:w="100" w:type="dxa"/>
            </w:tcMar>
          </w:tcPr>
          <w:p>
            <w:pPr>
              <w:spacing w:after="20"/>
            </w:pPr>
            <w:r>
              <w:rPr>
                <w:sz w:val="17"/>
              </w:rPr>
              <w:t>11 116</w:t>
            </w:r>
          </w:p>
        </w:tc>
      </w:tr>
    </w:tbl>
    <w:p>
      <w:pPr>
        <w:spacing w:after="20"/>
      </w:pPr>
    </w:p>
    <w:tbl>
      <w:tblPr>
        <w:tblW w:type="auto" w:w="0"/>
        <w:jc w:val="center"/>
        <w:tblLook w:firstColumn="1" w:firstRow="1" w:lastColumn="0" w:lastRow="0" w:noHBand="0" w:noVBand="1" w:val="04A0"/>
      </w:tblPr>
      <w:tblGrid>
        <w:gridCol w:w="9878"/>
      </w:tblGrid>
      <w:tr>
        <w:tc>
          <w:tcPr>
            <w:tcW w:type="dxa" w:w="9878"/>
            <w:shd w:fill="EAF2F8"/>
            <w:tcMar>
              <w:top w:w="130" w:type="dxa"/>
              <w:start w:w="150" w:type="dxa"/>
              <w:bottom w:w="130" w:type="dxa"/>
              <w:end w:w="150" w:type="dxa"/>
            </w:tcMar>
          </w:tcPr>
          <w:p>
            <w:r>
              <w:rPr>
                <w:b/>
                <w:color w:val="17365D"/>
              </w:rPr>
              <w:t xml:space="preserve">Paramètres structurels  </w:t>
            </w:r>
            <w:r>
              <w:t>Les tailles de matrices et de mémoires ne peuvent pas être modifiées à chaud. inputSize, outputSize, windowSize, longMemorySize, hiddenSize, numHeads, headSize, numExperts et trajectoryMemorySize exigent une nouvelle instance.</w:t>
            </w:r>
          </w:p>
        </w:tc>
      </w:tr>
    </w:tbl>
    <w:p>
      <w:pPr>
        <w:spacing w:after="20"/>
      </w:pPr>
    </w:p>
    <w:p>
      <w:pPr>
        <w:pStyle w:val="Heading1"/>
        <w:keepNext/>
      </w:pPr>
      <w:r>
        <w:t>2.3 Groupes d’hyperparamètres</w:t>
      </w:r>
    </w:p>
    <w:p>
      <w:pPr>
        <w:pStyle w:val="ListBullet"/>
      </w:pPr>
      <w:r>
        <w:t>Optimisation : learningRate, beta1, beta2, epsilon, gradientClip, gateLearningRate.</w:t>
      </w:r>
    </w:p>
    <w:p>
      <w:pPr>
        <w:pStyle w:val="ListBullet"/>
      </w:pPr>
      <w:r>
        <w:t>Fusion : residualScale, expertScale, deltaScale, temperature.</w:t>
      </w:r>
    </w:p>
    <w:p>
      <w:pPr>
        <w:pStyle w:val="ListBullet"/>
      </w:pPr>
      <w:r>
        <w:t>Mémoire : seuil d’écriture, gain et température de rappel, décroissance, consolidation, replay et protection.</w:t>
      </w:r>
    </w:p>
    <w:p>
      <w:pPr>
        <w:pStyle w:val="ListBullet"/>
      </w:pPr>
      <w:r>
        <w:t>Trajectoire : poids de similarité, gains vitesse/accélération, clips, nouveauté et exploration.</w:t>
      </w:r>
    </w:p>
    <w:p>
      <w:pPr>
        <w:pStyle w:val="ListBullet"/>
      </w:pPr>
      <w:r>
        <w:t>Génération : rayon de diversité, répulsion, bruit, correction maximale, contraction locale et dérive.</w:t>
      </w:r>
    </w:p>
    <w:p>
      <w:pPr>
        <w:pStyle w:val="ListBullet"/>
      </w:pPr>
      <w:r>
        <w:t>Contrôle : paramètres autoTune* et metaLearn*.</w:t>
      </w:r>
    </w:p>
    <w:p>
      <w:pPr>
        <w:pStyle w:val="Title"/>
        <w:keepNext/>
      </w:pPr>
      <w:r>
        <w:t>3. Représentation des données et géométrie torique</w:t>
      </w:r>
    </w:p>
    <w:p>
      <w:r>
        <w:t>Toutes les entrées et sorties sont nettoyées, converties en flottants, limitées à [0,1] et complétées par zéro si elles sont trop courtes. Les NaN deviennent 0. Les valeurs extrêmes sont neutralisées puis limitées. Cette politique rend l’API robuste, mais elle peut masquer une erreur amont de format ou de dimension.</w:t>
      </w:r>
    </w:p>
    <w:p>
      <w:pPr>
        <w:pStyle w:val="Heading1"/>
        <w:keepNext/>
      </w:pPr>
      <w:r>
        <w:t>3.1 Dimensions circulaires</w:t>
      </w:r>
    </w:p>
    <w:p>
      <w:r>
        <w:t>Par défaut, toutes les dimensions de sortie sont toriques. Une coordonnée 0,99 est donc proche de 0,01. Pour une dimension torique, la distance et la différence signée suivent le plus court chemin sur le cercle unité.</w:t>
      </w:r>
    </w:p>
    <w:p>
      <w:pPr>
        <w:jc w:val="center"/>
      </w:pPr>
      <w:r>
        <w:rPr>
          <w:rFonts w:ascii="Cambria Math" w:hAnsi="Cambria Math"/>
          <w:i/>
          <w:sz w:val="21"/>
        </w:rPr>
        <w:t>d_torus(a,b) = min(|a-b|, 1-|a-b|)</w:t>
      </w:r>
    </w:p>
    <w:p>
      <w:pPr>
        <w:jc w:val="center"/>
      </w:pPr>
      <w:r>
        <w:rPr>
          <w:rFonts w:ascii="Cambria Math" w:hAnsi="Cambria Math"/>
          <w:i/>
          <w:sz w:val="21"/>
        </w:rPr>
        <w:t>diff_torus(a,b) = b-a, corrigé de ±1 si |b-a| &gt; 0,5</w:t>
      </w:r>
    </w:p>
    <w:p>
      <w:r>
        <w:t>Pour une dimension non torique, la différence est b-a, la sortie est limitée à [0,1], et edgePush exerce une faible force vers l’intérieur lorsque la valeur passe sous 0,05 ou au-dessus de 0,95.</w:t>
      </w:r>
    </w:p>
    <w:p>
      <w:pPr>
        <w:pStyle w:val="Heading1"/>
        <w:keepNext/>
      </w:pPr>
      <w:r>
        <w:t>3.2 Sortie partielle</w:t>
      </w:r>
    </w:p>
    <w:p>
      <w:r>
        <w:t>Si outputSize &lt; inputSize, seules les premières dimensions sont prédites. outputToNextInput remplace ces dimensions par la sortie et conserve les dimensions restantes de l’entrée précédente. expandOutputDelta complète de zéro le déplacement pour obtenir un vecteur de taille inputSize.</w:t>
      </w:r>
    </w:p>
    <w:p>
      <w:pPr>
        <w:pStyle w:val="Title"/>
        <w:keepNext/>
      </w:pPr>
      <w:r>
        <w:t>4. Flux d’inférence complet</w:t>
      </w:r>
    </w:p>
    <w:p>
      <w:r>
        <w:t>La méthode buildForward constitue le cœur calculatoire. L’ordre exact est important car les mémoires explicites influencent le latent avant l’attention, tandis que l’attention elle-même travaille sur une liste mêlant mémoire courte et souvenirs longs.</w:t>
      </w:r>
    </w:p>
    <w:p>
      <w:pPr>
        <w:pStyle w:val="ListNumber"/>
      </w:pPr>
      <w:r>
        <w:t>Nettoyer l’entrée x et choisir la fenêtre active.</w:t>
      </w:r>
    </w:p>
    <w:p>
      <w:pPr>
        <w:pStyle w:val="ListNumber"/>
      </w:pPr>
      <w:r>
        <w:t>Rappeler une trajectoire à partir de x et de la dernière vitesse observée.</w:t>
      </w:r>
    </w:p>
    <w:p>
      <w:pPr>
        <w:pStyle w:val="ListNumber"/>
      </w:pPr>
      <w:r>
        <w:t>Rappeler jusqu’à memoryRecallSize souvenirs longs proches de x.</w:t>
      </w:r>
    </w:p>
    <w:p>
      <w:pPr>
        <w:pStyle w:val="ListNumber"/>
      </w:pPr>
      <w:r>
        <w:t>Calculer la projection d’entrée, puis injecter contexte mémoire, vitesse et accélération dans h0.</w:t>
      </w:r>
    </w:p>
    <w:p>
      <w:pPr>
        <w:pStyle w:val="ListNumber"/>
      </w:pPr>
      <w:r>
        <w:t>Construire la mémoire d’attention avec les éléments récents et les souvenirs rappelés, puis tronquer à la fenêtre active.</w:t>
      </w:r>
    </w:p>
    <w:p>
      <w:pPr>
        <w:pStyle w:val="ListNumber"/>
      </w:pPr>
      <w:r>
        <w:t>Pour chaque tête, appliquer ses portes de caractéristiques, calculer Q, K, V, les scores, le softmax et le contexte.</w:t>
      </w:r>
    </w:p>
    <w:p>
      <w:pPr>
        <w:pStyle w:val="ListNumber"/>
      </w:pPr>
      <w:r>
        <w:t>Concaténer les contextes des têtes et les reprojeter vers 32 dimensions.</w:t>
      </w:r>
    </w:p>
    <w:p>
      <w:pPr>
        <w:pStyle w:val="ListNumber"/>
      </w:pPr>
      <w:r>
        <w:t>Calculer le routeur softmax et les sorties des quatre experts.</w:t>
      </w:r>
    </w:p>
    <w:p>
      <w:pPr>
        <w:pStyle w:val="ListNumber"/>
      </w:pPr>
      <w:r>
        <w:t>Fusionner h0, attention et experts dans une connexion résiduelle suivie de tanh.</w:t>
      </w:r>
    </w:p>
    <w:p>
      <w:pPr>
        <w:pStyle w:val="ListNumber"/>
      </w:pPr>
      <w:r>
        <w:t>Projeter vers deltaRaw, former Δ avec les apports cinématiques, puis produire la prédiction finale.</w:t>
      </w:r>
    </w:p>
    <w:p>
      <w:pPr>
        <w:jc w:val="center"/>
      </w:pPr>
      <w:r>
        <w:rPr>
          <w:rFonts w:ascii="Cambria Math" w:hAnsi="Cambria Math"/>
          <w:i/>
          <w:sz w:val="21"/>
        </w:rPr>
        <w:t>preHidden = W_in x + b_in</w:t>
      </w:r>
    </w:p>
    <w:p>
      <w:pPr>
        <w:jc w:val="center"/>
      </w:pPr>
      <w:r>
        <w:rPr>
          <w:rFonts w:ascii="Cambria Math" w:hAnsi="Cambria Math"/>
          <w:i/>
          <w:sz w:val="21"/>
        </w:rPr>
        <w:t>h0_i = tanh(preHidden_i + g_m m_i + g_t v_{i mod n} + 0,5 g_t a_{i mod n})</w:t>
      </w:r>
    </w:p>
    <w:p>
      <w:pPr>
        <w:jc w:val="center"/>
      </w:pPr>
      <w:r>
        <w:rPr>
          <w:rFonts w:ascii="Cambria Math" w:hAnsi="Cambria Math"/>
          <w:i/>
          <w:sz w:val="21"/>
        </w:rPr>
        <w:t>r = tanh(h0 + residualScale·attention + expertScale·mixture)</w:t>
      </w:r>
    </w:p>
    <w:p>
      <w:pPr>
        <w:jc w:val="center"/>
      </w:pPr>
      <w:r>
        <w:rPr>
          <w:rFonts w:ascii="Cambria Math" w:hAnsi="Cambria Math"/>
          <w:i/>
          <w:sz w:val="21"/>
        </w:rPr>
        <w:t>Δ_i = clip(deltaScale·tanh((W_out r+b_out)_i) + g_v·clip(v_i) + g_a·clip(a_i), -0,65, 0,65)</w:t>
      </w:r>
    </w:p>
    <w:p>
      <w:pPr>
        <w:jc w:val="center"/>
      </w:pPr>
      <w:r>
        <w:rPr>
          <w:rFonts w:ascii="Cambria Math" w:hAnsi="Cambria Math"/>
          <w:i/>
          <w:sz w:val="21"/>
        </w:rPr>
        <w:t>prediction_i = maskedWrap(x_i + Δ_i)</w:t>
      </w:r>
    </w:p>
    <w:p>
      <w:pPr>
        <w:pStyle w:val="Title"/>
        <w:keepNext/>
      </w:pPr>
      <w:r>
        <w:t>5. Attention multi-têtes et portes de caractéristiques</w:t>
      </w:r>
    </w:p>
    <w:p>
      <w:pPr>
        <w:pStyle w:val="Heading1"/>
        <w:keepNext/>
      </w:pPr>
      <w:r>
        <w:t>5.1 Portes par tête</w:t>
      </w:r>
    </w:p>
    <w:p>
      <w:r>
        <w:t>Chaque tête h possède inputSize logits de porte. La porte g_{h,i}=sigmoid(logit_{h,i}) multiplie la caractéristique i de l’entrée courante et de chaque élément mémoire. À l’initialisation, tous les logits valent 0, donc toutes les portes valent 0,5.</w:t>
      </w:r>
    </w:p>
    <w:p>
      <w:pPr>
        <w:jc w:val="center"/>
      </w:pPr>
      <w:r>
        <w:rPr>
          <w:rFonts w:ascii="Cambria Math" w:hAnsi="Cambria Math"/>
          <w:i/>
          <w:sz w:val="21"/>
        </w:rPr>
        <w:t>x̃_h,i = x_i · sigmoid(G_h,i)</w:t>
      </w:r>
    </w:p>
    <w:p>
      <w:pPr>
        <w:pStyle w:val="Heading1"/>
        <w:keepNext/>
      </w:pPr>
      <w:r>
        <w:t>5.2 Q, K, V et score</w:t>
      </w:r>
    </w:p>
    <w:p>
      <w:pPr>
        <w:jc w:val="center"/>
      </w:pPr>
      <w:r>
        <w:rPr>
          <w:rFonts w:ascii="Cambria Math" w:hAnsi="Cambria Math"/>
          <w:i/>
          <w:sz w:val="21"/>
        </w:rPr>
        <w:t>q_h = W_Q,h x̃_h + b_Q,h</w:t>
      </w:r>
    </w:p>
    <w:p>
      <w:pPr>
        <w:jc w:val="center"/>
      </w:pPr>
      <w:r>
        <w:rPr>
          <w:rFonts w:ascii="Cambria Math" w:hAnsi="Cambria Math"/>
          <w:i/>
          <w:sz w:val="21"/>
        </w:rPr>
        <w:t>k_h,j = W_K,h m̃_h,j + b_K,h ;  v_h,j = W_V,h m̃_h,j + b_V,h</w:t>
      </w:r>
    </w:p>
    <w:p>
      <w:pPr>
        <w:jc w:val="center"/>
      </w:pPr>
      <w:r>
        <w:rPr>
          <w:rFonts w:ascii="Cambria Math" w:hAnsi="Cambria Math"/>
          <w:i/>
          <w:sz w:val="21"/>
        </w:rPr>
        <w:t>s_h,j = (q_h · k_h,j)/√headSize + positionBias_h,j</w:t>
      </w:r>
    </w:p>
    <w:p>
      <w:pPr>
        <w:jc w:val="center"/>
      </w:pPr>
      <w:r>
        <w:rPr>
          <w:rFonts w:ascii="Cambria Math" w:hAnsi="Cambria Math"/>
          <w:i/>
          <w:sz w:val="21"/>
        </w:rPr>
        <w:t>α_h = softmax(s_h / temperature) ; context_h = Σ_j α_h,j v_h,j</w:t>
      </w:r>
    </w:p>
    <w:p>
      <w:r>
        <w:t>Le biais positionnel est indexé par position dans la liste mémoire, pas par âge absolu. La température est appliquée dans softmax : température basse rend la sélection plus pointue, température élevée la rend plus diffuse.</w:t>
      </w:r>
    </w:p>
    <w:p>
      <w:pPr>
        <w:pStyle w:val="Heading1"/>
        <w:keepNext/>
      </w:pPr>
      <w:r>
        <w:t>5.3 Mémoire regardée par l’attention</w:t>
      </w:r>
    </w:p>
    <w:p>
      <w:r>
        <w:t>La liste est formée des derniers éléments de shortMemory, puis des souvenirs longs rappelés. Elle est ensuite tronquée en conservant les derniers éléments. Conséquence : lorsque la liste dépasse la fenêtre, les souvenirs longs ajoutés en dernier peuvent évincer des éléments récents. Ce choix favorise le rappel épisodique mais peut réduire le contexte temporel local.</w:t>
      </w:r>
    </w:p>
    <w:p>
      <w:pPr>
        <w:pStyle w:val="Heading1"/>
        <w:keepNext/>
      </w:pPr>
      <w:r>
        <w:t>5.4 Spécialisation des têtes</w:t>
      </w:r>
    </w:p>
    <w:p>
      <w:r>
        <w:t>Un terme heuristique compare les portes de chaque paire de têtes. Lorsque leur différence absolue dépasse 1 - headSpecializationThreshold, un gradient supplémentaire les écarte davantage. Avec le seuil 0,85, le mécanisme s’active au-delà de 0,15 de différence. Il encourage donc la polarisation des portes déjà différentes plutôt qu’une diversité globale garantie.</w:t>
      </w:r>
    </w:p>
    <w:p>
      <w:pPr>
        <w:pStyle w:val="Title"/>
        <w:keepNext/>
      </w:pPr>
      <w:r>
        <w:t>6. Mélange d’experts</w:t>
      </w:r>
    </w:p>
    <w:p>
      <w:r>
        <w:t>Le routeur reçoit h0 et produit une distribution dense sur les quatre experts. Tous les experts sont exécutés, puis moyennés selon les poids du routeur. Il ne s’agit donc pas d’un MoE sparse top-k, mais d’un mélange dense différentiable.</w:t>
      </w:r>
    </w:p>
    <w:p>
      <w:pPr>
        <w:jc w:val="center"/>
      </w:pPr>
      <w:r>
        <w:rPr>
          <w:rFonts w:ascii="Cambria Math" w:hAnsi="Cambria Math"/>
          <w:i/>
          <w:sz w:val="21"/>
        </w:rPr>
        <w:t>router = softmax(W_router h0 + b_router)</w:t>
      </w:r>
    </w:p>
    <w:p>
      <w:pPr>
        <w:jc w:val="center"/>
      </w:pPr>
      <w:r>
        <w:rPr>
          <w:rFonts w:ascii="Cambria Math" w:hAnsi="Cambria Math"/>
          <w:i/>
          <w:sz w:val="21"/>
        </w:rPr>
        <w:t>e_h = tanh(W1_e h0 + b1_e) ; e_o = W2_e e_h + b2_e</w:t>
      </w:r>
    </w:p>
    <w:p>
      <w:pPr>
        <w:jc w:val="center"/>
      </w:pPr>
      <w:r>
        <w:rPr>
          <w:rFonts w:ascii="Cambria Math" w:hAnsi="Cambria Math"/>
          <w:i/>
          <w:sz w:val="21"/>
        </w:rPr>
        <w:t>expertCombined = Σ_e router_e · e_o,e</w:t>
      </w:r>
    </w:p>
    <w:p>
      <w:r>
        <w:t>La perte d’équilibrage mesure l’écart quadratique à la distribution uniforme 1/numExperts. Son gradient est ajouté à celui du routeur. Elle limite l’effondrement sur un seul expert, mais une force trop élevée empêche la spécialisation.</w:t>
      </w:r>
    </w:p>
    <w:p>
      <w:pPr>
        <w:pStyle w:val="Title"/>
        <w:keepNext/>
      </w:pPr>
      <w:r>
        <w:t>7. Mémoires courte, longue, replay et trajectoire</w:t>
      </w:r>
    </w:p>
    <w:p>
      <w:pPr>
        <w:pStyle w:val="Heading1"/>
        <w:keepNext/>
      </w:pPr>
      <w:r>
        <w:t>7.1 Mémoire courte</w:t>
      </w:r>
    </w:p>
    <w:p>
      <w:r>
        <w:t>shortMemory est une FIFO de longueur windowSize. Pendant l’apprentissage réel, la cible y est ajoutée. Pendant generateMapped, le prochain input réinjecté est ajouté. Elle fournit le contexte séquentiel direct de l’attention.</w:t>
      </w:r>
    </w:p>
    <w:p>
      <w:pPr>
        <w:pStyle w:val="Heading1"/>
        <w:keepNext/>
      </w:pPr>
      <w:r>
        <w:t>7.2 Mémoire longue épisodique</w:t>
      </w:r>
    </w:p>
    <w:p>
      <w:r>
        <w:t>Chaque case contient un vecteur d’entrée et quatre métadonnées : importance, âge, usage et surprise. Le target transmis à writeLongMemory n’est pas stocké. La mémoire longue sert donc à rappeler un état de contexte, pas une association entrée-cible.</w:t>
      </w:r>
    </w:p>
    <w:p>
      <w:pPr>
        <w:jc w:val="center"/>
      </w:pPr>
      <w:r>
        <w:rPr>
          <w:rFonts w:ascii="Cambria Math" w:hAnsi="Cambria Math"/>
          <w:i/>
          <w:sz w:val="21"/>
        </w:rPr>
        <w:t>score_i = 0,55·cosine01(x,M_i) + 0,25·(1-distance(x,M_i)) + 0,20·importance_i</w:t>
      </w:r>
    </w:p>
    <w:p>
      <w:r>
        <w:t>Le score est multiplié par usage limité à [0,25;1], puis transformé par un softmax à température memoryRetrievalTemperature. Les meilleurs indices sont retenus et renormalisés avant de construire le barycentre contextuel. memoryRecall correspond à la somme des probabilités avant renormalisation des éléments sélectionnés.</w:t>
      </w:r>
    </w:p>
    <w:p>
      <w:pPr>
        <w:jc w:val="center"/>
      </w:pPr>
      <w:r>
        <w:rPr>
          <w:rFonts w:ascii="Cambria Math" w:hAnsi="Cambria Math"/>
          <w:i/>
          <w:sz w:val="21"/>
        </w:rPr>
        <w:t>novelty(x) = min_i distance(x,M_i)</w:t>
      </w:r>
    </w:p>
    <w:p>
      <w:pPr>
        <w:jc w:val="center"/>
      </w:pPr>
      <w:r>
        <w:rPr>
          <w:rFonts w:ascii="Cambria Math" w:hAnsi="Cambria Math"/>
          <w:i/>
          <w:sz w:val="21"/>
        </w:rPr>
        <w:t>importanceWrite = 0,55·surprise + 0,45·novelty</w:t>
      </w:r>
    </w:p>
    <w:p>
      <w:r>
        <w:t>Une écriture se produit si l’importance dépasse memoryWriteThreshold; la première écriture est forcée. Si la mémoire est pleine, la case d’importance minimale est remplacée. La consolidation applique une décroissance attirée vers la surprise historique et pénalise les souvenirs très peu utilisés.</w:t>
      </w:r>
    </w:p>
    <w:p>
      <w:pPr>
        <w:pStyle w:val="Heading1"/>
        <w:keepNext/>
      </w:pPr>
      <w:r>
        <w:t>7.3 Tampon de replay</w:t>
      </w:r>
    </w:p>
    <w:p>
      <w:r>
        <w:t>Le replay stocke systématiquement chaque paire réelle (x,y), contrairement à la mémoire longue sélective. Quand il est plein, il remplace la paire de plus faible importance. La sélection combine priorité et composante uniforme, sans remise au sein d’un lot.</w:t>
      </w:r>
    </w:p>
    <w:p>
      <w:pPr>
        <w:jc w:val="center"/>
      </w:pPr>
      <w:r>
        <w:rPr>
          <w:rFonts w:ascii="Cambria Math" w:hAnsi="Cambria Math"/>
          <w:i/>
          <w:sz w:val="21"/>
        </w:rPr>
        <w:t>priority_i = replayPriorityMix·importance_i^1,35 + replayUniformMix</w:t>
      </w:r>
    </w:p>
    <w:p>
      <w:r>
        <w:t>Après replay, l’importance est mise à jour avec la racine de la perte, ce qui augmente la probabilité de revoir les cas difficiles. learnPairCore est appelé avec allowMemory=false : les poids changent, mais les mémoires, compteurs d’événements et contrôleurs ne sont pas mis à jour.</w:t>
      </w:r>
    </w:p>
    <w:p>
      <w:pPr>
        <w:pStyle w:val="Heading1"/>
        <w:keepNext/>
      </w:pPr>
      <w:r>
        <w:t>7.4 Mémoire de trajectoire</w:t>
      </w:r>
    </w:p>
    <w:p>
      <w:r>
        <w:t>Chaque enregistrement contient [entrée, vitesse, accélération, importance, âge, usage]. La vitesse représente la différence masquée entre x et la cible étendue. L’accélération est la différence avec la dernière vitesse observée.</w:t>
      </w:r>
    </w:p>
    <w:p>
      <w:pPr>
        <w:jc w:val="center"/>
      </w:pPr>
      <w:r>
        <w:rPr>
          <w:rFonts w:ascii="Cambria Math" w:hAnsi="Cambria Math"/>
          <w:i/>
          <w:sz w:val="21"/>
        </w:rPr>
        <w:t>velocity_i = maskedDifference(x_i,y_i) ; acceleration_i = velocity_i - previousVelocity_i</w:t>
      </w:r>
    </w:p>
    <w:p>
      <w:r>
        <w:t>Le rappel combine similarité de l’entrée et proximité de la vitesse, après normalisation des deux poids pour éviter un changement d’échelle. Les meilleurs enregistrements fournissent une vitesse et une accélération contextuelles, injectées à la fois dans h0 et directement dans Δ.</w:t>
      </w:r>
    </w:p>
    <w:tbl>
      <w:tblPr>
        <w:tblW w:type="auto" w:w="0"/>
        <w:jc w:val="center"/>
        <w:tblLook w:firstColumn="1" w:firstRow="1" w:lastColumn="0" w:lastRow="0" w:noHBand="0" w:noVBand="1" w:val="04A0"/>
      </w:tblPr>
      <w:tblGrid>
        <w:gridCol w:w="9878"/>
      </w:tblGrid>
      <w:tr>
        <w:tc>
          <w:tcPr>
            <w:tcW w:type="dxa" w:w="9878"/>
            <w:shd w:fill="EAF2F8"/>
            <w:tcMar>
              <w:top w:w="130" w:type="dxa"/>
              <w:start w:w="150" w:type="dxa"/>
              <w:bottom w:w="130" w:type="dxa"/>
              <w:end w:w="150" w:type="dxa"/>
            </w:tcMar>
          </w:tcPr>
          <w:p>
            <w:r>
              <w:rPr>
                <w:b/>
                <w:color w:val="17365D"/>
              </w:rPr>
              <w:t xml:space="preserve">Deux voies cinématiques  </w:t>
            </w:r>
            <w:r>
              <w:t>La trajectoire influence le réseau en amont, dans l’état latent, et en aval, comme biais explicite sur le déplacement de sortie. Elle agit donc même si le réseau neuronal n’a pas encore appris cette dynamique.</w:t>
            </w:r>
          </w:p>
        </w:tc>
      </w:tr>
    </w:tbl>
    <w:p>
      <w:pPr>
        <w:spacing w:after="20"/>
      </w:pPr>
    </w:p>
    <w:p>
      <w:pPr>
        <w:pStyle w:val="Title"/>
        <w:keepNext/>
      </w:pPr>
      <w:r>
        <w:t>8. Apprentissage, pertes et rétropropagation</w:t>
      </w:r>
    </w:p>
    <w:p>
      <w:pPr>
        <w:pStyle w:val="Heading1"/>
        <w:keepNext/>
      </w:pPr>
      <w:r>
        <w:t>8.1 Construction de la cible</w:t>
      </w:r>
    </w:p>
    <w:p>
      <w:r>
        <w:t>learnPairCore nettoie x et y, exécute buildForward, puis construit targetDelta comme le déplacement minimal entre x et y. La prédiction absolue et le déplacement prédit sont évalués séparément.</w:t>
      </w:r>
    </w:p>
    <w:p>
      <w:pPr>
        <w:jc w:val="center"/>
      </w:pPr>
      <w:r>
        <w:rPr>
          <w:rFonts w:ascii="Cambria Math" w:hAnsi="Cambria Math"/>
          <w:i/>
          <w:sz w:val="21"/>
        </w:rPr>
        <w:t>L = 0,68·L_prediction + 0,12·L_delta + 0,20·L_direction</w:t>
      </w:r>
    </w:p>
    <w:p>
      <w:r>
        <w:t>L_prediction est une MSE masquée prenant en compte la topologie torique. L_delta est la MSE euclidienne entre Δ prédit et Δ cible. L_direction compare tanh(12Δ), ce qui amplifie fortement le signe autour de zéro et sature pour les déplacements plus grands.</w:t>
      </w:r>
    </w:p>
    <w:p>
      <w:pPr>
        <w:pStyle w:val="Heading1"/>
        <w:keepNext/>
      </w:pPr>
      <w:r>
        <w:t>8.2 Surprise et adaptation</w:t>
      </w:r>
    </w:p>
    <w:p>
      <w:pPr>
        <w:jc w:val="center"/>
      </w:pPr>
      <w:r>
        <w:rPr>
          <w:rFonts w:ascii="Cambria Math" w:hAnsi="Cambria Math"/>
          <w:i/>
          <w:sz w:val="21"/>
        </w:rPr>
        <w:t>surprise = clip(√L_prediction, 0, 1)</w:t>
      </w:r>
    </w:p>
    <w:p>
      <w:r>
        <w:t>La surprise alimente des moyennes mobiles exponentielles de surprise et d’erreur. Elle augmente temporairement la plasticité, tandis que protectionScalar la réduit lorsque la mémoire contient des souvenirs importants.</w:t>
      </w:r>
    </w:p>
    <w:p>
      <w:pPr>
        <w:jc w:val="center"/>
      </w:pPr>
      <w:r>
        <w:rPr>
          <w:rFonts w:ascii="Cambria Math" w:hAnsi="Cambria Math"/>
          <w:i/>
          <w:sz w:val="21"/>
        </w:rPr>
        <w:t>rateScale = slow + (fast-slow)·√surprise</w:t>
      </w:r>
    </w:p>
    <w:p>
      <w:pPr>
        <w:jc w:val="center"/>
      </w:pPr>
      <w:r>
        <w:rPr>
          <w:rFonts w:ascii="Cambria Math" w:hAnsi="Cambria Math"/>
          <w:i/>
          <w:sz w:val="21"/>
        </w:rPr>
        <w:t>learningRateCurrent = learningRate·rateScale / (1 + protectionStrength·protectionScalar)</w:t>
      </w:r>
    </w:p>
    <w:p>
      <w:r>
        <w:t>Au-dessus de surpriseThreshold, un gain supplémentaire interpole jusqu’à surpriseGain. Le taux final est borné entre 5 % et 300 % du taux de base.</w:t>
      </w:r>
    </w:p>
    <w:p>
      <w:pPr>
        <w:pStyle w:val="Heading1"/>
        <w:keepNext/>
      </w:pPr>
      <w:r>
        <w:t>8.3 Rétropropagation manuelle</w:t>
      </w:r>
    </w:p>
    <w:p>
      <w:r>
        <w:t>La classe implémente explicitement tous les gradients, sans autograd. La chaîne va de Δ vers la projection de sortie, le résiduel, la projection d’attention, le mélange d’experts, le routeur, les experts, les scores d’attention, Q/K/V, les portes de caractéristiques et la projection d’entrée.</w:t>
      </w:r>
    </w:p>
    <w:tbl>
      <w:tblPr>
        <w:tblStyle w:val="TableGrid"/>
        <w:tblW w:type="auto" w:w="0"/>
        <w:jc w:val="center"/>
        <w:tblLook w:firstColumn="1" w:firstRow="1" w:lastColumn="0" w:lastRow="0" w:noHBand="0" w:noVBand="1" w:val="04A0"/>
      </w:tblPr>
      <w:tblGrid>
        <w:gridCol w:w="4939"/>
        <w:gridCol w:w="4939"/>
      </w:tblGrid>
      <w:tr>
        <w:tc>
          <w:tcPr>
            <w:tcW w:type="dxa" w:w="2160"/>
            <w:shd w:fill="D9EAF7"/>
            <w:vAlign w:val="center"/>
            <w:tcMar>
              <w:top w:w="90" w:type="dxa"/>
              <w:start w:w="100" w:type="dxa"/>
              <w:bottom w:w="90" w:type="dxa"/>
              <w:end w:w="100" w:type="dxa"/>
            </w:tcMar>
          </w:tcPr>
          <w:p>
            <w:r>
              <w:rPr>
                <w:b/>
                <w:color w:val="17365D"/>
                <w:sz w:val="18"/>
              </w:rPr>
              <w:t>Chemin</w:t>
            </w:r>
          </w:p>
        </w:tc>
        <w:tc>
          <w:tcPr>
            <w:tcW w:type="dxa" w:w="6768"/>
            <w:shd w:fill="D9EAF7"/>
            <w:vAlign w:val="center"/>
            <w:tcMar>
              <w:top w:w="90" w:type="dxa"/>
              <w:start w:w="100" w:type="dxa"/>
              <w:bottom w:w="90" w:type="dxa"/>
              <w:end w:w="100" w:type="dxa"/>
            </w:tcMar>
          </w:tcPr>
          <w:p>
            <w:r>
              <w:rPr>
                <w:b/>
                <w:color w:val="17365D"/>
                <w:sz w:val="18"/>
              </w:rPr>
              <w:t>Gradient principal</w:t>
            </w:r>
          </w:p>
        </w:tc>
      </w:tr>
      <w:tr>
        <w:tc>
          <w:tcPr>
            <w:tcW w:type="dxa" w:w="2160"/>
            <w:vAlign w:val="center"/>
            <w:tcMar>
              <w:top w:w="90" w:type="dxa"/>
              <w:start w:w="100" w:type="dxa"/>
              <w:bottom w:w="90" w:type="dxa"/>
              <w:end w:w="100" w:type="dxa"/>
            </w:tcMar>
          </w:tcPr>
          <w:p>
            <w:pPr>
              <w:spacing w:after="20"/>
            </w:pPr>
            <w:r>
              <w:rPr>
                <w:sz w:val="17"/>
              </w:rPr>
              <w:t>Sortie</w:t>
            </w:r>
          </w:p>
        </w:tc>
        <w:tc>
          <w:tcPr>
            <w:tcW w:type="dxa" w:w="6768"/>
            <w:vAlign w:val="center"/>
            <w:tcMar>
              <w:top w:w="90" w:type="dxa"/>
              <w:start w:w="100" w:type="dxa"/>
              <w:bottom w:w="90" w:type="dxa"/>
              <w:end w:w="100" w:type="dxa"/>
            </w:tcMar>
          </w:tcPr>
          <w:p>
            <w:pPr>
              <w:spacing w:after="20"/>
            </w:pPr>
            <w:r>
              <w:rPr>
                <w:sz w:val="17"/>
              </w:rPr>
              <w:t>∂L/∂Δ, incluant prédiction, delta et direction</w:t>
            </w:r>
          </w:p>
        </w:tc>
      </w:tr>
      <w:tr>
        <w:tc>
          <w:tcPr>
            <w:tcW w:type="dxa" w:w="2160"/>
            <w:vAlign w:val="center"/>
            <w:tcMar>
              <w:top w:w="90" w:type="dxa"/>
              <w:start w:w="100" w:type="dxa"/>
              <w:bottom w:w="90" w:type="dxa"/>
              <w:end w:w="100" w:type="dxa"/>
            </w:tcMar>
          </w:tcPr>
          <w:p>
            <w:pPr>
              <w:spacing w:after="20"/>
            </w:pPr>
            <w:r>
              <w:rPr>
                <w:sz w:val="17"/>
              </w:rPr>
              <w:t>Projection sortie</w:t>
            </w:r>
          </w:p>
        </w:tc>
        <w:tc>
          <w:tcPr>
            <w:tcW w:type="dxa" w:w="6768"/>
            <w:vAlign w:val="center"/>
            <w:tcMar>
              <w:top w:w="90" w:type="dxa"/>
              <w:start w:w="100" w:type="dxa"/>
              <w:bottom w:w="90" w:type="dxa"/>
              <w:end w:w="100" w:type="dxa"/>
            </w:tcMar>
          </w:tcPr>
          <w:p>
            <w:pPr>
              <w:spacing w:after="20"/>
            </w:pPr>
            <w:r>
              <w:rPr>
                <w:sz w:val="17"/>
              </w:rPr>
              <w:t>Produit extérieur gradDeltaRaw × residual</w:t>
            </w:r>
          </w:p>
        </w:tc>
      </w:tr>
      <w:tr>
        <w:tc>
          <w:tcPr>
            <w:tcW w:type="dxa" w:w="2160"/>
            <w:vAlign w:val="center"/>
            <w:tcMar>
              <w:top w:w="90" w:type="dxa"/>
              <w:start w:w="100" w:type="dxa"/>
              <w:bottom w:w="90" w:type="dxa"/>
              <w:end w:w="100" w:type="dxa"/>
            </w:tcMar>
          </w:tcPr>
          <w:p>
            <w:pPr>
              <w:spacing w:after="20"/>
            </w:pPr>
            <w:r>
              <w:rPr>
                <w:sz w:val="17"/>
              </w:rPr>
              <w:t>Résiduel</w:t>
            </w:r>
          </w:p>
        </w:tc>
        <w:tc>
          <w:tcPr>
            <w:tcW w:type="dxa" w:w="6768"/>
            <w:vAlign w:val="center"/>
            <w:tcMar>
              <w:top w:w="90" w:type="dxa"/>
              <w:start w:w="100" w:type="dxa"/>
              <w:bottom w:w="90" w:type="dxa"/>
              <w:end w:w="100" w:type="dxa"/>
            </w:tcMar>
          </w:tcPr>
          <w:p>
            <w:pPr>
              <w:spacing w:after="20"/>
            </w:pPr>
            <w:r>
              <w:rPr>
                <w:sz w:val="17"/>
              </w:rPr>
              <w:t>Dérivée tanh, puis séparation h0 / attention / experts</w:t>
            </w:r>
          </w:p>
        </w:tc>
      </w:tr>
      <w:tr>
        <w:tc>
          <w:tcPr>
            <w:tcW w:type="dxa" w:w="2160"/>
            <w:vAlign w:val="center"/>
            <w:tcMar>
              <w:top w:w="90" w:type="dxa"/>
              <w:start w:w="100" w:type="dxa"/>
              <w:bottom w:w="90" w:type="dxa"/>
              <w:end w:w="100" w:type="dxa"/>
            </w:tcMar>
          </w:tcPr>
          <w:p>
            <w:pPr>
              <w:spacing w:after="20"/>
            </w:pPr>
            <w:r>
              <w:rPr>
                <w:sz w:val="17"/>
              </w:rPr>
              <w:t>Routeur</w:t>
            </w:r>
          </w:p>
        </w:tc>
        <w:tc>
          <w:tcPr>
            <w:tcW w:type="dxa" w:w="6768"/>
            <w:vAlign w:val="center"/>
            <w:tcMar>
              <w:top w:w="90" w:type="dxa"/>
              <w:start w:w="100" w:type="dxa"/>
              <w:bottom w:w="90" w:type="dxa"/>
              <w:end w:w="100" w:type="dxa"/>
            </w:tcMar>
          </w:tcPr>
          <w:p>
            <w:pPr>
              <w:spacing w:after="20"/>
            </w:pPr>
            <w:r>
              <w:rPr>
                <w:sz w:val="17"/>
              </w:rPr>
              <w:t>Gradient du mélange + équilibrage, puis Jacobienne softmax</w:t>
            </w:r>
          </w:p>
        </w:tc>
      </w:tr>
      <w:tr>
        <w:tc>
          <w:tcPr>
            <w:tcW w:type="dxa" w:w="2160"/>
            <w:vAlign w:val="center"/>
            <w:tcMar>
              <w:top w:w="90" w:type="dxa"/>
              <w:start w:w="100" w:type="dxa"/>
              <w:bottom w:w="90" w:type="dxa"/>
              <w:end w:w="100" w:type="dxa"/>
            </w:tcMar>
          </w:tcPr>
          <w:p>
            <w:pPr>
              <w:spacing w:after="20"/>
            </w:pPr>
            <w:r>
              <w:rPr>
                <w:sz w:val="17"/>
              </w:rPr>
              <w:t>Experts</w:t>
            </w:r>
          </w:p>
        </w:tc>
        <w:tc>
          <w:tcPr>
            <w:tcW w:type="dxa" w:w="6768"/>
            <w:vAlign w:val="center"/>
            <w:tcMar>
              <w:top w:w="90" w:type="dxa"/>
              <w:start w:w="100" w:type="dxa"/>
              <w:bottom w:w="90" w:type="dxa"/>
              <w:end w:w="100" w:type="dxa"/>
            </w:tcMar>
          </w:tcPr>
          <w:p>
            <w:pPr>
              <w:spacing w:after="20"/>
            </w:pPr>
            <w:r>
              <w:rPr>
                <w:sz w:val="17"/>
              </w:rPr>
              <w:t>Backprop dans W2, tanh, W1</w:t>
            </w:r>
          </w:p>
        </w:tc>
      </w:tr>
      <w:tr>
        <w:tc>
          <w:tcPr>
            <w:tcW w:type="dxa" w:w="2160"/>
            <w:vAlign w:val="center"/>
            <w:tcMar>
              <w:top w:w="90" w:type="dxa"/>
              <w:start w:w="100" w:type="dxa"/>
              <w:bottom w:w="90" w:type="dxa"/>
              <w:end w:w="100" w:type="dxa"/>
            </w:tcMar>
          </w:tcPr>
          <w:p>
            <w:pPr>
              <w:spacing w:after="20"/>
            </w:pPr>
            <w:r>
              <w:rPr>
                <w:sz w:val="17"/>
              </w:rPr>
              <w:t>Attention</w:t>
            </w:r>
          </w:p>
        </w:tc>
        <w:tc>
          <w:tcPr>
            <w:tcW w:type="dxa" w:w="6768"/>
            <w:vAlign w:val="center"/>
            <w:tcMar>
              <w:top w:w="90" w:type="dxa"/>
              <w:start w:w="100" w:type="dxa"/>
              <w:bottom w:w="90" w:type="dxa"/>
              <w:end w:w="100" w:type="dxa"/>
            </w:tcMar>
          </w:tcPr>
          <w:p>
            <w:pPr>
              <w:spacing w:after="20"/>
            </w:pPr>
            <w:r>
              <w:rPr>
                <w:sz w:val="17"/>
              </w:rPr>
              <w:t>Contexte → poids/valeurs → softmax → scores → Q/K</w:t>
            </w:r>
          </w:p>
        </w:tc>
      </w:tr>
      <w:tr>
        <w:tc>
          <w:tcPr>
            <w:tcW w:type="dxa" w:w="2160"/>
            <w:vAlign w:val="center"/>
            <w:tcMar>
              <w:top w:w="90" w:type="dxa"/>
              <w:start w:w="100" w:type="dxa"/>
              <w:bottom w:w="90" w:type="dxa"/>
              <w:end w:w="100" w:type="dxa"/>
            </w:tcMar>
          </w:tcPr>
          <w:p>
            <w:pPr>
              <w:spacing w:after="20"/>
            </w:pPr>
            <w:r>
              <w:rPr>
                <w:sz w:val="17"/>
              </w:rPr>
              <w:t>Portes</w:t>
            </w:r>
          </w:p>
        </w:tc>
        <w:tc>
          <w:tcPr>
            <w:tcW w:type="dxa" w:w="6768"/>
            <w:vAlign w:val="center"/>
            <w:tcMar>
              <w:top w:w="90" w:type="dxa"/>
              <w:start w:w="100" w:type="dxa"/>
              <w:bottom w:w="90" w:type="dxa"/>
              <w:end w:w="100" w:type="dxa"/>
            </w:tcMar>
          </w:tcPr>
          <w:p>
            <w:pPr>
              <w:spacing w:after="20"/>
            </w:pPr>
            <w:r>
              <w:rPr>
                <w:sz w:val="17"/>
              </w:rPr>
              <w:t>Gradient via Q, puis dérivée sigmoid</w:t>
            </w:r>
          </w:p>
        </w:tc>
      </w:tr>
      <w:tr>
        <w:tc>
          <w:tcPr>
            <w:tcW w:type="dxa" w:w="2160"/>
            <w:vAlign w:val="center"/>
            <w:tcMar>
              <w:top w:w="90" w:type="dxa"/>
              <w:start w:w="100" w:type="dxa"/>
              <w:bottom w:w="90" w:type="dxa"/>
              <w:end w:w="100" w:type="dxa"/>
            </w:tcMar>
          </w:tcPr>
          <w:p>
            <w:pPr>
              <w:spacing w:after="20"/>
            </w:pPr>
            <w:r>
              <w:rPr>
                <w:sz w:val="17"/>
              </w:rPr>
              <w:t>Entrée</w:t>
            </w:r>
          </w:p>
        </w:tc>
        <w:tc>
          <w:tcPr>
            <w:tcW w:type="dxa" w:w="6768"/>
            <w:vAlign w:val="center"/>
            <w:tcMar>
              <w:top w:w="90" w:type="dxa"/>
              <w:start w:w="100" w:type="dxa"/>
              <w:bottom w:w="90" w:type="dxa"/>
              <w:end w:w="100" w:type="dxa"/>
            </w:tcMar>
          </w:tcPr>
          <w:p>
            <w:pPr>
              <w:spacing w:after="20"/>
            </w:pPr>
            <w:r>
              <w:rPr>
                <w:sz w:val="17"/>
              </w:rPr>
              <w:t>Backprop de h0 vers W_in et b_in</w:t>
            </w:r>
          </w:p>
        </w:tc>
      </w:tr>
    </w:tbl>
    <w:p>
      <w:pPr>
        <w:spacing w:after="20"/>
      </w:pPr>
    </w:p>
    <w:p>
      <w:pPr>
        <w:pStyle w:val="Heading1"/>
        <w:keepNext/>
      </w:pPr>
      <w:r>
        <w:t>8.4 Apprentissage événementiel</w:t>
      </w:r>
    </w:p>
    <w:p>
      <w:r>
        <w:t>learnEvent transforme un flux d’événements en paires successives. Le premier événement initialise l’état. Ensuite, lastInput → événement courant est appris. Des raccourcis multi-pas sont ajoutés probabilistiquement : t-2 → t avec 15 %, t-3 → t avec 4 %, t-4 → t avec 1 %. Ces apprentissages utilisent allowMemory=false, donc modifient les poids sans écrire de nouvelles mémoires.</w:t>
      </w:r>
    </w:p>
    <w:p>
      <w:pPr>
        <w:pStyle w:val="Title"/>
        <w:keepNext/>
      </w:pPr>
      <w:r>
        <w:t>9. Optimisation Adam et plasticité adaptative</w:t>
      </w:r>
    </w:p>
    <w:p>
      <w:r>
        <w:t>Chaque famille de paramètres possède ses propres moments Adam m et v. adamStep est global et commun à tous les paramètres. Les corrections de biais utilisent 1-β1^t et 1-β2^t. Avant mise à jour, chaque vecteur ou matrice de gradient est limité par sa norme L2 propre.</w:t>
      </w:r>
    </w:p>
    <w:p>
      <w:pPr>
        <w:jc w:val="center"/>
      </w:pPr>
      <w:r>
        <w:rPr>
          <w:rFonts w:ascii="Cambria Math" w:hAnsi="Cambria Math"/>
          <w:i/>
          <w:sz w:val="21"/>
        </w:rPr>
        <w:t>m_t = β1 m_{t-1} + (1-β1)g_t ; v_t = β2 v_{t-1} + (1-β2)g_t²</w:t>
      </w:r>
    </w:p>
    <w:p>
      <w:pPr>
        <w:jc w:val="center"/>
      </w:pPr>
      <w:r>
        <w:rPr>
          <w:rFonts w:ascii="Cambria Math" w:hAnsi="Cambria Math"/>
          <w:i/>
          <w:sz w:val="21"/>
        </w:rPr>
        <w:t>θ_t = clip(θ_{t-1} - η_t·(m_t/(1-β1^t))/(√(v_t/(1-β2^t))+ε), -4, 4)</w:t>
      </w:r>
    </w:p>
    <w:p>
      <w:r>
        <w:t>Le clipping est appliqué séparément à chaque matrice ou vecteur et non globalement à l’ensemble du modèle. Les poids sont ensuite bornés à [-4,4]. Pour les portes, adamVector reçoit gateLearningRate comme taux de base, mais ce taux est multiplié par learningRateCurrent/learningRate, donc il suit la plasticité adaptative globale.</w:t>
      </w:r>
    </w:p>
    <w:p>
      <w:pPr>
        <w:pStyle w:val="Title"/>
        <w:keepNext/>
      </w:pPr>
      <w:r>
        <w:t>10. Génération autorégressive et contrôles de diversité</w:t>
      </w:r>
    </w:p>
    <w:p>
      <w:pPr>
        <w:pStyle w:val="Heading1"/>
        <w:keepNext/>
      </w:pPr>
      <w:r>
        <w:t>10.1 Boucle de génération</w:t>
      </w:r>
    </w:p>
    <w:p>
      <w:r>
        <w:t>generateMapped part d’un seed nettoyé, appelle generateStep, ajoute chaque sortie au résultat, puis construit l’entrée suivante. Sans fonction de feedback, seules les dimensions de sortie sont remplacées; les autres sont conservées. Une fonction de feedback peut imposer un autre couplage.</w:t>
      </w:r>
    </w:p>
    <w:p>
      <w:pPr>
        <w:pStyle w:val="Heading1"/>
        <w:keepNext/>
      </w:pPr>
      <w:r>
        <w:t>10.2 Pipeline de generateStep</w:t>
      </w:r>
    </w:p>
    <w:p>
      <w:pPr>
        <w:pStyle w:val="ListNumber"/>
      </w:pPr>
      <w:r>
        <w:t>Prédire p avec generationWindowSize.</w:t>
      </w:r>
    </w:p>
    <w:p>
      <w:pPr>
        <w:pStyle w:val="ListNumber"/>
      </w:pPr>
      <w:r>
        <w:t>Calculer une correction de dérive près des bords.</w:t>
      </w:r>
    </w:p>
    <w:p>
      <w:pPr>
        <w:pStyle w:val="ListNumber"/>
      </w:pPr>
      <w:r>
        <w:t>Calculer la répulsion vis-à-vis des sorties récentes.</w:t>
      </w:r>
    </w:p>
    <w:p>
      <w:pPr>
        <w:pStyle w:val="ListNumber"/>
      </w:pPr>
      <w:r>
        <w:t>Ajouter exploration cinématique et bruit de diversité.</w:t>
      </w:r>
    </w:p>
    <w:p>
      <w:pPr>
        <w:pStyle w:val="ListNumber"/>
      </w:pPr>
      <w:r>
        <w:t>Appliquer la compensation de contraction locale.</w:t>
      </w:r>
    </w:p>
    <w:p>
      <w:pPr>
        <w:pStyle w:val="ListNumber"/>
      </w:pPr>
      <w:r>
        <w:t>Appliquer edgePush aux dimensions non toriques et wrap/clamp.</w:t>
      </w:r>
    </w:p>
    <w:p>
      <w:pPr>
        <w:pStyle w:val="ListNumber"/>
      </w:pPr>
      <w:r>
        <w:t>Mettre à jour vitesse observée, historique, nouveauté, diversité et auto-tune.</w:t>
      </w:r>
    </w:p>
    <w:p>
      <w:pPr>
        <w:pStyle w:val="Heading1"/>
        <w:keepNext/>
      </w:pPr>
      <w:r>
        <w:t>10.3 Correction de dérive</w:t>
      </w:r>
    </w:p>
    <w:p>
      <w:r>
        <w:t>generationDriftState maintient une EMA du déplacement généré. Si une valeur prédite est proche de 0 ou 1 et que la dérive continue vers le bord, une correction proportionnelle à la pression de bord et à deltaEMA est soustraite. Cette correction vise surtout les dimensions non toriques; sur une dimension torique, un franchissement de bord est pourtant naturel, mais le code calcule la correction avant maskedWrap sans vérifier le masque.</w:t>
      </w:r>
    </w:p>
    <w:p>
      <w:pPr>
        <w:pStyle w:val="Heading1"/>
        <w:keepNext/>
      </w:pPr>
      <w:r>
        <w:t>10.4 Répulsion et bruit</w:t>
      </w:r>
    </w:p>
    <w:p>
      <w:r>
        <w:t>Si p est à moins de diversityRadius d’un élément de generationHistory, une force suivant p-old est ajoutée. Son amplitude augmente avec generationPressure, elle-même égale à 1-nouveauté. Deux bruits bornés sont ensuite ajoutés : exploration de trajectoire et bruit de diversité.</w:t>
      </w:r>
    </w:p>
    <w:p>
      <w:pPr>
        <w:pStyle w:val="Heading1"/>
        <w:keepNext/>
      </w:pPr>
      <w:r>
        <w:t>10.5 Compensation de contraction locale</w:t>
      </w:r>
    </w:p>
    <w:p>
      <w:r>
        <w:t>Le module calcule la distance moyenne entre toutes les paires d’un sous-historique récent. Si cette diversité locale tombe sous localDiversityFloor, il pousse le candidat à l’opposé du centroïde. Si la direction est quasi nulle, il utilise la dernière vitesse; à défaut, un motif alterné +1/-1. La correction par dimension est limitée par localDiversityMaxCorrection.</w:t>
      </w:r>
    </w:p>
    <w:p>
      <w:pPr>
        <w:pStyle w:val="Title"/>
        <w:keepNext/>
      </w:pPr>
      <w:r>
        <w:t>11. Auto-tuning et méta-apprentissage</w:t>
      </w:r>
    </w:p>
    <w:p>
      <w:pPr>
        <w:pStyle w:val="Heading1"/>
        <w:keepNext/>
      </w:pPr>
      <w:r>
        <w:t>11.1 Auto-tune de génération</w:t>
      </w:r>
    </w:p>
    <w:p>
      <w:r>
        <w:t>autoTuneStep s’exécute après chaque génération, mais n’agit que tous les autoTuneInterval pas lorsqu’il est activé. Il lisse nouveauté et diversité, les compare à des cibles, puis ajuste trois paramètres seulement : trajectoryExplorationGain, diversityNoiseGain et temperature.</w:t>
      </w:r>
    </w:p>
    <w:p>
      <w:pPr>
        <w:jc w:val="center"/>
      </w:pPr>
      <w:r>
        <w:rPr>
          <w:rFonts w:ascii="Cambria Math" w:hAnsi="Cambria Math"/>
          <w:i/>
          <w:sz w:val="21"/>
        </w:rPr>
        <w:t>combinedError = ((targetNovelty-noveltyEMA)+(targetDiversity-diversityEMA))/2</w:t>
      </w:r>
    </w:p>
    <w:p>
      <w:r>
        <w:t>Une nouveauté insuffisante augmente exploration et température. Une diversité insuffisante augmente le bruit. Les valeurs restent dans des bornes configurables. Les poids appris ne sont jamais modifiés par ce contrôleur.</w:t>
      </w:r>
    </w:p>
    <w:p>
      <w:pPr>
        <w:pStyle w:val="Heading1"/>
        <w:keepNext/>
      </w:pPr>
      <w:r>
        <w:t>11.2 Méta-learning de la stratégie d’apprentissage</w:t>
      </w:r>
    </w:p>
    <w:p>
      <w:r>
        <w:t>metaLearnStep s’exécute après les événements réels, jamais pendant le replay. Il lisse erreur, surprise, rappel mémoire et interférence, puis construit deux pressions : plasticité et stabilité. Il ajuste learningRate, replayRate, protectionStrength et memoryRetrievalGain.</w:t>
      </w:r>
    </w:p>
    <w:p>
      <w:pPr>
        <w:jc w:val="center"/>
      </w:pPr>
      <w:r>
        <w:rPr>
          <w:rFonts w:ascii="Cambria Math" w:hAnsi="Cambria Math"/>
          <w:i/>
          <w:sz w:val="21"/>
        </w:rPr>
        <w:t>plasticityPressure = 0,70·errorPressure + 0,30·surprisePressure</w:t>
      </w:r>
    </w:p>
    <w:p>
      <w:pPr>
        <w:jc w:val="center"/>
      </w:pPr>
      <w:r>
        <w:rPr>
          <w:rFonts w:ascii="Cambria Math" w:hAnsi="Cambria Math"/>
          <w:i/>
          <w:sz w:val="21"/>
        </w:rPr>
        <w:t>stabilityPressure = 0,80·interferencePressure + 0,20·protectionScalar</w:t>
      </w:r>
    </w:p>
    <w:p>
      <w:r>
        <w:t>Le but est de monter la plasticité lorsque l’erreur est trop haute, mais de renforcer replay et protection lorsque l’interférence augmente. Le contrôleur est local et incrémental; il ne réalise ni recherche d’hyperparamètres ni différentiation de second ordre.</w:t>
      </w:r>
    </w:p>
    <w:p>
      <w:pPr>
        <w:pStyle w:val="Title"/>
        <w:keepNext/>
      </w:pPr>
      <w:r>
        <w:t>12. API runtime, snapshots et RCU unifié</w:t>
      </w:r>
    </w:p>
    <w:p>
      <w:pPr>
        <w:pStyle w:val="Heading1"/>
        <w:keepNext/>
      </w:pPr>
      <w:r>
        <w:t>12.1 Paramètres à chaud</w:t>
      </w:r>
    </w:p>
    <w:p>
      <w:r>
        <w:t>runtimeParameterNames définit la liste blanche des paramètres modifiables. setParameterLocal applique des bornes de sécurité. Les trois poids de perte sont renormalisés après toute modification. Les mélanges de replay sont empêchés d’être simultanément nuls. morphParameterLocal interpole un paramètre numérique dans une Routine SuperCollider.</w:t>
      </w:r>
    </w:p>
    <w:p>
      <w:pPr>
        <w:pStyle w:val="Heading1"/>
        <w:keepNext/>
      </w:pPr>
      <w:r>
        <w:t>12.2 Snapshot d’inférence ciblé</w:t>
      </w:r>
    </w:p>
    <w:p>
      <w:r>
        <w:t>exportInferenceSnapshot copie la structure, les poids, la mémoire longue, la mémoire de trajectoire et la configuration runtime. Il exclut volontairement l’état Adam, le replay, les gradients et l’historique d’apprentissage. loadInferenceSnapshot exige la compatibilité de plusieurs dimensions structurelles et remplace les poids et mémoires du runtime cible.</w:t>
      </w:r>
    </w:p>
    <w:p>
      <w:pPr>
        <w:pStyle w:val="Heading1"/>
        <w:keepNext/>
      </w:pPr>
      <w:r>
        <w:t>12.3 RCU à deux runtimes internes</w:t>
      </w:r>
    </w:p>
    <w:p>
      <w:r>
        <w:t>Le mode unifié conserve un objet public d’entraînement et deux objets internes d’inférence : current et pending. prepareSnapshot charge un nouvel état entraîné dans pending. commitSnapshot transfère l’état de génération de current vers pending, puis échange atomiquement les références. La génération continue ainsi sur un modèle publié stable pendant que l’objet principal apprend.</w:t>
      </w:r>
    </w:p>
    <w:tbl>
      <w:tblPr>
        <w:tblW w:type="auto" w:w="0"/>
        <w:jc w:val="center"/>
        <w:tblLook w:firstColumn="1" w:firstRow="1" w:lastColumn="0" w:lastRow="0" w:noHBand="0" w:noVBand="1" w:val="04A0"/>
      </w:tblPr>
      <w:tblGrid>
        <w:gridCol w:w="9878"/>
      </w:tblGrid>
      <w:tr>
        <w:tc>
          <w:tcPr>
            <w:tcW w:type="dxa" w:w="9878"/>
            <w:shd w:fill="EAF2F8"/>
            <w:tcMar>
              <w:top w:w="130" w:type="dxa"/>
              <w:start w:w="150" w:type="dxa"/>
              <w:bottom w:w="130" w:type="dxa"/>
              <w:end w:w="150" w:type="dxa"/>
            </w:tcMar>
          </w:tcPr>
          <w:p>
            <w:r>
              <w:rPr>
                <w:b/>
                <w:color w:val="17365D"/>
              </w:rPr>
              <w:t xml:space="preserve">Sémantique RCU  </w:t>
            </w:r>
            <w:r>
              <w:t>Il s’agit d’une adaptation de Read-Copy-Update : préparer hors du chemin de lecture, puis publier par échange de référence. Dans le code, la copie est ciblée sur poids et mémoires plutôt qu’une copie intégrale de l’objet.</w:t>
            </w:r>
          </w:p>
        </w:tc>
      </w:tr>
    </w:tbl>
    <w:p>
      <w:pPr>
        <w:spacing w:after="20"/>
      </w:pPr>
    </w:p>
    <w:tbl>
      <w:tblPr>
        <w:tblStyle w:val="TableGrid"/>
        <w:tblW w:type="auto" w:w="0"/>
        <w:jc w:val="center"/>
        <w:tblLook w:firstColumn="1" w:firstRow="1" w:lastColumn="0" w:lastRow="0" w:noHBand="0" w:noVBand="1" w:val="04A0"/>
      </w:tblPr>
      <w:tblGrid>
        <w:gridCol w:w="4939"/>
        <w:gridCol w:w="4939"/>
      </w:tblGrid>
      <w:tr>
        <w:tc>
          <w:tcPr>
            <w:tcW w:type="dxa" w:w="2880"/>
            <w:shd w:fill="D9EAF7"/>
            <w:vAlign w:val="center"/>
            <w:tcMar>
              <w:top w:w="90" w:type="dxa"/>
              <w:start w:w="100" w:type="dxa"/>
              <w:bottom w:w="90" w:type="dxa"/>
              <w:end w:w="100" w:type="dxa"/>
            </w:tcMar>
          </w:tcPr>
          <w:p>
            <w:r>
              <w:rPr>
                <w:b/>
                <w:color w:val="17365D"/>
                <w:sz w:val="18"/>
              </w:rPr>
              <w:t>API</w:t>
            </w:r>
          </w:p>
        </w:tc>
        <w:tc>
          <w:tcPr>
            <w:tcW w:type="dxa" w:w="5904"/>
            <w:shd w:fill="D9EAF7"/>
            <w:vAlign w:val="center"/>
            <w:tcMar>
              <w:top w:w="90" w:type="dxa"/>
              <w:start w:w="100" w:type="dxa"/>
              <w:bottom w:w="90" w:type="dxa"/>
              <w:end w:w="100" w:type="dxa"/>
            </w:tcMar>
          </w:tcPr>
          <w:p>
            <w:r>
              <w:rPr>
                <w:b/>
                <w:color w:val="17365D"/>
                <w:sz w:val="18"/>
              </w:rPr>
              <w:t>Portée</w:t>
            </w:r>
          </w:p>
        </w:tc>
      </w:tr>
      <w:tr>
        <w:tc>
          <w:tcPr>
            <w:tcW w:type="dxa" w:w="2880"/>
            <w:vAlign w:val="center"/>
            <w:tcMar>
              <w:top w:w="90" w:type="dxa"/>
              <w:start w:w="100" w:type="dxa"/>
              <w:bottom w:w="90" w:type="dxa"/>
              <w:end w:w="100" w:type="dxa"/>
            </w:tcMar>
          </w:tcPr>
          <w:p>
            <w:pPr>
              <w:spacing w:after="20"/>
            </w:pPr>
            <w:r>
              <w:rPr>
                <w:sz w:val="17"/>
              </w:rPr>
              <w:t>setParameter</w:t>
            </w:r>
          </w:p>
        </w:tc>
        <w:tc>
          <w:tcPr>
            <w:tcW w:type="dxa" w:w="5904"/>
            <w:vAlign w:val="center"/>
            <w:tcMar>
              <w:top w:w="90" w:type="dxa"/>
              <w:start w:w="100" w:type="dxa"/>
              <w:bottom w:w="90" w:type="dxa"/>
              <w:end w:w="100" w:type="dxa"/>
            </w:tcMar>
          </w:tcPr>
          <w:p>
            <w:pPr>
              <w:spacing w:after="20"/>
            </w:pPr>
            <w:r>
              <w:rPr>
                <w:sz w:val="17"/>
              </w:rPr>
              <w:t>Entraînement + current + pending</w:t>
            </w:r>
          </w:p>
        </w:tc>
      </w:tr>
      <w:tr>
        <w:tc>
          <w:tcPr>
            <w:tcW w:type="dxa" w:w="2880"/>
            <w:vAlign w:val="center"/>
            <w:tcMar>
              <w:top w:w="90" w:type="dxa"/>
              <w:start w:w="100" w:type="dxa"/>
              <w:bottom w:w="90" w:type="dxa"/>
              <w:end w:w="100" w:type="dxa"/>
            </w:tcMar>
          </w:tcPr>
          <w:p>
            <w:pPr>
              <w:spacing w:after="20"/>
            </w:pPr>
            <w:r>
              <w:rPr>
                <w:sz w:val="17"/>
              </w:rPr>
              <w:t>setTrainingParameter</w:t>
            </w:r>
          </w:p>
        </w:tc>
        <w:tc>
          <w:tcPr>
            <w:tcW w:type="dxa" w:w="5904"/>
            <w:vAlign w:val="center"/>
            <w:tcMar>
              <w:top w:w="90" w:type="dxa"/>
              <w:start w:w="100" w:type="dxa"/>
              <w:bottom w:w="90" w:type="dxa"/>
              <w:end w:w="100" w:type="dxa"/>
            </w:tcMar>
          </w:tcPr>
          <w:p>
            <w:pPr>
              <w:spacing w:after="20"/>
            </w:pPr>
            <w:r>
              <w:rPr>
                <w:sz w:val="17"/>
              </w:rPr>
              <w:t>Objet d’entraînement seulement</w:t>
            </w:r>
          </w:p>
        </w:tc>
      </w:tr>
      <w:tr>
        <w:tc>
          <w:tcPr>
            <w:tcW w:type="dxa" w:w="2880"/>
            <w:vAlign w:val="center"/>
            <w:tcMar>
              <w:top w:w="90" w:type="dxa"/>
              <w:start w:w="100" w:type="dxa"/>
              <w:bottom w:w="90" w:type="dxa"/>
              <w:end w:w="100" w:type="dxa"/>
            </w:tcMar>
          </w:tcPr>
          <w:p>
            <w:pPr>
              <w:spacing w:after="20"/>
            </w:pPr>
            <w:r>
              <w:rPr>
                <w:sz w:val="17"/>
              </w:rPr>
              <w:t>setRuntimeParameter</w:t>
            </w:r>
          </w:p>
        </w:tc>
        <w:tc>
          <w:tcPr>
            <w:tcW w:type="dxa" w:w="5904"/>
            <w:vAlign w:val="center"/>
            <w:tcMar>
              <w:top w:w="90" w:type="dxa"/>
              <w:start w:w="100" w:type="dxa"/>
              <w:bottom w:w="90" w:type="dxa"/>
              <w:end w:w="100" w:type="dxa"/>
            </w:tcMar>
          </w:tcPr>
          <w:p>
            <w:pPr>
              <w:spacing w:after="20"/>
            </w:pPr>
            <w:r>
              <w:rPr>
                <w:sz w:val="17"/>
              </w:rPr>
              <w:t>Runtime current seulement</w:t>
            </w:r>
          </w:p>
        </w:tc>
      </w:tr>
      <w:tr>
        <w:tc>
          <w:tcPr>
            <w:tcW w:type="dxa" w:w="2880"/>
            <w:vAlign w:val="center"/>
            <w:tcMar>
              <w:top w:w="90" w:type="dxa"/>
              <w:start w:w="100" w:type="dxa"/>
              <w:bottom w:w="90" w:type="dxa"/>
              <w:end w:w="100" w:type="dxa"/>
            </w:tcMar>
          </w:tcPr>
          <w:p>
            <w:pPr>
              <w:spacing w:after="20"/>
            </w:pPr>
            <w:r>
              <w:rPr>
                <w:sz w:val="17"/>
              </w:rPr>
              <w:t>prepareSnapshot</w:t>
            </w:r>
          </w:p>
        </w:tc>
        <w:tc>
          <w:tcPr>
            <w:tcW w:type="dxa" w:w="5904"/>
            <w:vAlign w:val="center"/>
            <w:tcMar>
              <w:top w:w="90" w:type="dxa"/>
              <w:start w:w="100" w:type="dxa"/>
              <w:bottom w:w="90" w:type="dxa"/>
              <w:end w:w="100" w:type="dxa"/>
            </w:tcMar>
          </w:tcPr>
          <w:p>
            <w:pPr>
              <w:spacing w:after="20"/>
            </w:pPr>
            <w:r>
              <w:rPr>
                <w:sz w:val="17"/>
              </w:rPr>
              <w:t>Charge pending et marque une version en attente</w:t>
            </w:r>
          </w:p>
        </w:tc>
      </w:tr>
      <w:tr>
        <w:tc>
          <w:tcPr>
            <w:tcW w:type="dxa" w:w="2880"/>
            <w:vAlign w:val="center"/>
            <w:tcMar>
              <w:top w:w="90" w:type="dxa"/>
              <w:start w:w="100" w:type="dxa"/>
              <w:bottom w:w="90" w:type="dxa"/>
              <w:end w:w="100" w:type="dxa"/>
            </w:tcMar>
          </w:tcPr>
          <w:p>
            <w:pPr>
              <w:spacing w:after="20"/>
            </w:pPr>
            <w:r>
              <w:rPr>
                <w:sz w:val="17"/>
              </w:rPr>
              <w:t>commitSnapshot</w:t>
            </w:r>
          </w:p>
        </w:tc>
        <w:tc>
          <w:tcPr>
            <w:tcW w:type="dxa" w:w="5904"/>
            <w:vAlign w:val="center"/>
            <w:tcMar>
              <w:top w:w="90" w:type="dxa"/>
              <w:start w:w="100" w:type="dxa"/>
              <w:bottom w:w="90" w:type="dxa"/>
              <w:end w:w="100" w:type="dxa"/>
            </w:tcMar>
          </w:tcPr>
          <w:p>
            <w:pPr>
              <w:spacing w:after="20"/>
            </w:pPr>
            <w:r>
              <w:rPr>
                <w:sz w:val="17"/>
              </w:rPr>
              <w:t>Transfère l’état génératif et permute current/pending</w:t>
            </w:r>
          </w:p>
        </w:tc>
      </w:tr>
      <w:tr>
        <w:tc>
          <w:tcPr>
            <w:tcW w:type="dxa" w:w="2880"/>
            <w:vAlign w:val="center"/>
            <w:tcMar>
              <w:top w:w="90" w:type="dxa"/>
              <w:start w:w="100" w:type="dxa"/>
              <w:bottom w:w="90" w:type="dxa"/>
              <w:end w:w="100" w:type="dxa"/>
            </w:tcMar>
          </w:tcPr>
          <w:p>
            <w:pPr>
              <w:spacing w:after="20"/>
            </w:pPr>
            <w:r>
              <w:rPr>
                <w:sz w:val="17"/>
              </w:rPr>
              <w:t>publishNow</w:t>
            </w:r>
          </w:p>
        </w:tc>
        <w:tc>
          <w:tcPr>
            <w:tcW w:type="dxa" w:w="5904"/>
            <w:vAlign w:val="center"/>
            <w:tcMar>
              <w:top w:w="90" w:type="dxa"/>
              <w:start w:w="100" w:type="dxa"/>
              <w:bottom w:w="90" w:type="dxa"/>
              <w:end w:w="100" w:type="dxa"/>
            </w:tcMar>
          </w:tcPr>
          <w:p>
            <w:pPr>
              <w:spacing w:after="20"/>
            </w:pPr>
            <w:r>
              <w:rPr>
                <w:sz w:val="17"/>
              </w:rPr>
              <w:t>prepare puis commit</w:t>
            </w:r>
          </w:p>
        </w:tc>
      </w:tr>
      <w:tr>
        <w:tc>
          <w:tcPr>
            <w:tcW w:type="dxa" w:w="2880"/>
            <w:vAlign w:val="center"/>
            <w:tcMar>
              <w:top w:w="90" w:type="dxa"/>
              <w:start w:w="100" w:type="dxa"/>
              <w:bottom w:w="90" w:type="dxa"/>
              <w:end w:w="100" w:type="dxa"/>
            </w:tcMar>
          </w:tcPr>
          <w:p>
            <w:pPr>
              <w:spacing w:after="20"/>
            </w:pPr>
            <w:r>
              <w:rPr>
                <w:sz w:val="17"/>
              </w:rPr>
              <w:t>disableLearning / Generation</w:t>
            </w:r>
          </w:p>
        </w:tc>
        <w:tc>
          <w:tcPr>
            <w:tcW w:type="dxa" w:w="5904"/>
            <w:vAlign w:val="center"/>
            <w:tcMar>
              <w:top w:w="90" w:type="dxa"/>
              <w:start w:w="100" w:type="dxa"/>
              <w:bottom w:w="90" w:type="dxa"/>
              <w:end w:w="100" w:type="dxa"/>
            </w:tcMar>
          </w:tcPr>
          <w:p>
            <w:pPr>
              <w:spacing w:after="20"/>
            </w:pPr>
            <w:r>
              <w:rPr>
                <w:sz w:val="17"/>
              </w:rPr>
              <w:t>Garde globale sur les appels publics</w:t>
            </w:r>
          </w:p>
        </w:tc>
      </w:tr>
    </w:tbl>
    <w:p>
      <w:pPr>
        <w:spacing w:after="20"/>
      </w:pPr>
    </w:p>
    <w:p>
      <w:pPr>
        <w:pStyle w:val="Title"/>
        <w:keepNext/>
      </w:pPr>
      <w:r>
        <w:t>13. Réinitialisation, sauvegarde et diagnostics</w:t>
      </w:r>
    </w:p>
    <w:tbl>
      <w:tblPr>
        <w:tblStyle w:val="TableGrid"/>
        <w:tblW w:type="auto" w:w="0"/>
        <w:jc w:val="center"/>
        <w:tblLook w:firstColumn="1" w:firstRow="1" w:lastColumn="0" w:lastRow="0" w:noHBand="0" w:noVBand="1" w:val="04A0"/>
      </w:tblPr>
      <w:tblGrid>
        <w:gridCol w:w="3293"/>
        <w:gridCol w:w="3293"/>
        <w:gridCol w:w="3293"/>
      </w:tblGrid>
      <w:tr>
        <w:tc>
          <w:tcPr>
            <w:tcW w:type="dxa" w:w="2160"/>
            <w:shd w:fill="D9EAF7"/>
            <w:vAlign w:val="center"/>
            <w:tcMar>
              <w:top w:w="90" w:type="dxa"/>
              <w:start w:w="100" w:type="dxa"/>
              <w:bottom w:w="90" w:type="dxa"/>
              <w:end w:w="100" w:type="dxa"/>
            </w:tcMar>
          </w:tcPr>
          <w:p>
            <w:r>
              <w:rPr>
                <w:b/>
                <w:color w:val="17365D"/>
                <w:sz w:val="18"/>
              </w:rPr>
              <w:t>Méthode</w:t>
            </w:r>
          </w:p>
        </w:tc>
        <w:tc>
          <w:tcPr>
            <w:tcW w:type="dxa" w:w="4320"/>
            <w:shd w:fill="D9EAF7"/>
            <w:vAlign w:val="center"/>
            <w:tcMar>
              <w:top w:w="90" w:type="dxa"/>
              <w:start w:w="100" w:type="dxa"/>
              <w:bottom w:w="90" w:type="dxa"/>
              <w:end w:w="100" w:type="dxa"/>
            </w:tcMar>
          </w:tcPr>
          <w:p>
            <w:r>
              <w:rPr>
                <w:b/>
                <w:color w:val="17365D"/>
                <w:sz w:val="18"/>
              </w:rPr>
              <w:t>Ce qui est réinitialisé</w:t>
            </w:r>
          </w:p>
        </w:tc>
        <w:tc>
          <w:tcPr>
            <w:tcW w:type="dxa" w:w="2448"/>
            <w:shd w:fill="D9EAF7"/>
            <w:vAlign w:val="center"/>
            <w:tcMar>
              <w:top w:w="90" w:type="dxa"/>
              <w:start w:w="100" w:type="dxa"/>
              <w:bottom w:w="90" w:type="dxa"/>
              <w:end w:w="100" w:type="dxa"/>
            </w:tcMar>
          </w:tcPr>
          <w:p>
            <w:r>
              <w:rPr>
                <w:b/>
                <w:color w:val="17365D"/>
                <w:sz w:val="18"/>
              </w:rPr>
              <w:t>Ce qui est conservé</w:t>
            </w:r>
          </w:p>
        </w:tc>
      </w:tr>
      <w:tr>
        <w:tc>
          <w:tcPr>
            <w:tcW w:type="dxa" w:w="2160"/>
            <w:vAlign w:val="center"/>
            <w:tcMar>
              <w:top w:w="90" w:type="dxa"/>
              <w:start w:w="100" w:type="dxa"/>
              <w:bottom w:w="90" w:type="dxa"/>
              <w:end w:w="100" w:type="dxa"/>
            </w:tcMar>
          </w:tcPr>
          <w:p>
            <w:pPr>
              <w:spacing w:after="20"/>
            </w:pPr>
            <w:r>
              <w:rPr>
                <w:sz w:val="17"/>
              </w:rPr>
              <w:t>resetOptimizerState</w:t>
            </w:r>
          </w:p>
        </w:tc>
        <w:tc>
          <w:tcPr>
            <w:tcW w:type="dxa" w:w="4320"/>
            <w:vAlign w:val="center"/>
            <w:tcMar>
              <w:top w:w="90" w:type="dxa"/>
              <w:start w:w="100" w:type="dxa"/>
              <w:bottom w:w="90" w:type="dxa"/>
              <w:end w:w="100" w:type="dxa"/>
            </w:tcMar>
          </w:tcPr>
          <w:p>
            <w:pPr>
              <w:spacing w:after="20"/>
            </w:pPr>
            <w:r>
              <w:rPr>
                <w:sz w:val="17"/>
              </w:rPr>
              <w:t>Moments Adam, pas Adam, taux courant</w:t>
            </w:r>
          </w:p>
        </w:tc>
        <w:tc>
          <w:tcPr>
            <w:tcW w:type="dxa" w:w="2448"/>
            <w:vAlign w:val="center"/>
            <w:tcMar>
              <w:top w:w="90" w:type="dxa"/>
              <w:start w:w="100" w:type="dxa"/>
              <w:bottom w:w="90" w:type="dxa"/>
              <w:end w:w="100" w:type="dxa"/>
            </w:tcMar>
          </w:tcPr>
          <w:p>
            <w:pPr>
              <w:spacing w:after="20"/>
            </w:pPr>
            <w:r>
              <w:rPr>
                <w:sz w:val="17"/>
              </w:rPr>
              <w:t>Poids, mémoires</w:t>
            </w:r>
          </w:p>
        </w:tc>
      </w:tr>
      <w:tr>
        <w:tc>
          <w:tcPr>
            <w:tcW w:type="dxa" w:w="2160"/>
            <w:vAlign w:val="center"/>
            <w:tcMar>
              <w:top w:w="90" w:type="dxa"/>
              <w:start w:w="100" w:type="dxa"/>
              <w:bottom w:w="90" w:type="dxa"/>
              <w:end w:w="100" w:type="dxa"/>
            </w:tcMar>
          </w:tcPr>
          <w:p>
            <w:pPr>
              <w:spacing w:after="20"/>
            </w:pPr>
            <w:r>
              <w:rPr>
                <w:sz w:val="17"/>
              </w:rPr>
              <w:t>resetLearning</w:t>
            </w:r>
          </w:p>
        </w:tc>
        <w:tc>
          <w:tcPr>
            <w:tcW w:type="dxa" w:w="4320"/>
            <w:vAlign w:val="center"/>
            <w:tcMar>
              <w:top w:w="90" w:type="dxa"/>
              <w:start w:w="100" w:type="dxa"/>
              <w:bottom w:w="90" w:type="dxa"/>
              <w:end w:w="100" w:type="dxa"/>
            </w:tcMar>
          </w:tcPr>
          <w:p>
            <w:pPr>
              <w:spacing w:after="20"/>
            </w:pPr>
            <w:r>
              <w:rPr>
                <w:sz w:val="17"/>
              </w:rPr>
              <w:t>Mémoire courte, diagnostics, historique génératif, optimiseur, compteurs, contrôleurs</w:t>
            </w:r>
          </w:p>
        </w:tc>
        <w:tc>
          <w:tcPr>
            <w:tcW w:type="dxa" w:w="2448"/>
            <w:vAlign w:val="center"/>
            <w:tcMar>
              <w:top w:w="90" w:type="dxa"/>
              <w:start w:w="100" w:type="dxa"/>
              <w:bottom w:w="90" w:type="dxa"/>
              <w:end w:w="100" w:type="dxa"/>
            </w:tcMar>
          </w:tcPr>
          <w:p>
            <w:pPr>
              <w:spacing w:after="20"/>
            </w:pPr>
            <w:r>
              <w:rPr>
                <w:sz w:val="17"/>
              </w:rPr>
              <w:t>Poids, mémoire longue et trajectoire</w:t>
            </w:r>
          </w:p>
        </w:tc>
      </w:tr>
      <w:tr>
        <w:tc>
          <w:tcPr>
            <w:tcW w:type="dxa" w:w="2160"/>
            <w:vAlign w:val="center"/>
            <w:tcMar>
              <w:top w:w="90" w:type="dxa"/>
              <w:start w:w="100" w:type="dxa"/>
              <w:bottom w:w="90" w:type="dxa"/>
              <w:end w:w="100" w:type="dxa"/>
            </w:tcMar>
          </w:tcPr>
          <w:p>
            <w:pPr>
              <w:spacing w:after="20"/>
            </w:pPr>
            <w:r>
              <w:rPr>
                <w:sz w:val="17"/>
              </w:rPr>
              <w:t>resetMemory</w:t>
            </w:r>
          </w:p>
        </w:tc>
        <w:tc>
          <w:tcPr>
            <w:tcW w:type="dxa" w:w="4320"/>
            <w:vAlign w:val="center"/>
            <w:tcMar>
              <w:top w:w="90" w:type="dxa"/>
              <w:start w:w="100" w:type="dxa"/>
              <w:bottom w:w="90" w:type="dxa"/>
              <w:end w:w="100" w:type="dxa"/>
            </w:tcMar>
          </w:tcPr>
          <w:p>
            <w:pPr>
              <w:spacing w:after="20"/>
            </w:pPr>
            <w:r>
              <w:rPr>
                <w:sz w:val="17"/>
              </w:rPr>
              <w:t>Mémoire longue, replay, trajectoire</w:t>
            </w:r>
          </w:p>
        </w:tc>
        <w:tc>
          <w:tcPr>
            <w:tcW w:type="dxa" w:w="2448"/>
            <w:vAlign w:val="center"/>
            <w:tcMar>
              <w:top w:w="90" w:type="dxa"/>
              <w:start w:w="100" w:type="dxa"/>
              <w:bottom w:w="90" w:type="dxa"/>
              <w:end w:w="100" w:type="dxa"/>
            </w:tcMar>
          </w:tcPr>
          <w:p>
            <w:pPr>
              <w:spacing w:after="20"/>
            </w:pPr>
            <w:r>
              <w:rPr>
                <w:sz w:val="17"/>
              </w:rPr>
              <w:t>Poids et optimiseur</w:t>
            </w:r>
          </w:p>
        </w:tc>
      </w:tr>
      <w:tr>
        <w:tc>
          <w:tcPr>
            <w:tcW w:type="dxa" w:w="2160"/>
            <w:vAlign w:val="center"/>
            <w:tcMar>
              <w:top w:w="90" w:type="dxa"/>
              <w:start w:w="100" w:type="dxa"/>
              <w:bottom w:w="90" w:type="dxa"/>
              <w:end w:w="100" w:type="dxa"/>
            </w:tcMar>
          </w:tcPr>
          <w:p>
            <w:pPr>
              <w:spacing w:after="20"/>
            </w:pPr>
            <w:r>
              <w:rPr>
                <w:sz w:val="17"/>
              </w:rPr>
              <w:t>resetAll</w:t>
            </w:r>
          </w:p>
        </w:tc>
        <w:tc>
          <w:tcPr>
            <w:tcW w:type="dxa" w:w="4320"/>
            <w:vAlign w:val="center"/>
            <w:tcMar>
              <w:top w:w="90" w:type="dxa"/>
              <w:start w:w="100" w:type="dxa"/>
              <w:bottom w:w="90" w:type="dxa"/>
              <w:end w:w="100" w:type="dxa"/>
            </w:tcMar>
          </w:tcPr>
          <w:p>
            <w:pPr>
              <w:spacing w:after="20"/>
            </w:pPr>
            <w:r>
              <w:rPr>
                <w:sz w:val="17"/>
              </w:rPr>
              <w:t>Poids, mémoires, apprentissage, génération</w:t>
            </w:r>
          </w:p>
        </w:tc>
        <w:tc>
          <w:tcPr>
            <w:tcW w:type="dxa" w:w="2448"/>
            <w:vAlign w:val="center"/>
            <w:tcMar>
              <w:top w:w="90" w:type="dxa"/>
              <w:start w:w="100" w:type="dxa"/>
              <w:bottom w:w="90" w:type="dxa"/>
              <w:end w:w="100" w:type="dxa"/>
            </w:tcMar>
          </w:tcPr>
          <w:p>
            <w:pPr>
              <w:spacing w:after="20"/>
            </w:pPr>
            <w:r>
              <w:rPr>
                <w:sz w:val="17"/>
              </w:rPr>
              <w:t>Dimensions et hyperparamètres de construction</w:t>
            </w:r>
          </w:p>
        </w:tc>
      </w:tr>
      <w:tr>
        <w:tc>
          <w:tcPr>
            <w:tcW w:type="dxa" w:w="2160"/>
            <w:vAlign w:val="center"/>
            <w:tcMar>
              <w:top w:w="90" w:type="dxa"/>
              <w:start w:w="100" w:type="dxa"/>
              <w:bottom w:w="90" w:type="dxa"/>
              <w:end w:w="100" w:type="dxa"/>
            </w:tcMar>
          </w:tcPr>
          <w:p>
            <w:pPr>
              <w:spacing w:after="20"/>
            </w:pPr>
            <w:r>
              <w:rPr>
                <w:sz w:val="17"/>
              </w:rPr>
              <w:t>saveArchive/readArchive</w:t>
            </w:r>
          </w:p>
        </w:tc>
        <w:tc>
          <w:tcPr>
            <w:tcW w:type="dxa" w:w="4320"/>
            <w:vAlign w:val="center"/>
            <w:tcMar>
              <w:top w:w="90" w:type="dxa"/>
              <w:start w:w="100" w:type="dxa"/>
              <w:bottom w:w="90" w:type="dxa"/>
              <w:end w:w="100" w:type="dxa"/>
            </w:tcMar>
          </w:tcPr>
          <w:p>
            <w:pPr>
              <w:spacing w:after="20"/>
            </w:pPr>
            <w:r>
              <w:rPr>
                <w:sz w:val="17"/>
              </w:rPr>
              <w:t>Sérialise/restaure l’objet complet</w:t>
            </w:r>
          </w:p>
        </w:tc>
        <w:tc>
          <w:tcPr>
            <w:tcW w:type="dxa" w:w="2448"/>
            <w:vAlign w:val="center"/>
            <w:tcMar>
              <w:top w:w="90" w:type="dxa"/>
              <w:start w:w="100" w:type="dxa"/>
              <w:bottom w:w="90" w:type="dxa"/>
              <w:end w:w="100" w:type="dxa"/>
            </w:tcMar>
          </w:tcPr>
          <w:p>
            <w:pPr>
              <w:spacing w:after="20"/>
            </w:pPr>
            <w:r>
              <w:rPr>
                <w:sz w:val="17"/>
              </w:rPr>
              <w:t>Selon sérialisation SuperCollider</w:t>
            </w:r>
          </w:p>
        </w:tc>
      </w:tr>
    </w:tbl>
    <w:p>
      <w:pPr>
        <w:spacing w:after="20"/>
      </w:pPr>
    </w:p>
    <w:p>
      <w:r>
        <w:t>statusSilent renvoie un Event sans écrire dans la fenêtre Post, adapté à une GUI ou à OSC. status affiche une vue détaillée. Les diagnostics couvrent pertes, surprise, rappel, trajectoire, diversité, activité des têtes, utilisation des experts, importance/âge/usage mémoire et état des contrôleurs.</w:t>
      </w:r>
    </w:p>
    <w:p>
      <w:r>
        <w:t>generalizationTest mesure une perte sans apprentissage. memoryTest expose le rappel. trajectoryMemoryTest expose le contexte cinématique. interferenceTest mesure la dégradation relative d’une paire après plusieurs pas de replay, mais modifie réellement les poids du modèle pendant le test.</w:t>
      </w:r>
    </w:p>
    <w:p>
      <w:pPr>
        <w:pStyle w:val="Title"/>
        <w:keepNext/>
      </w:pPr>
      <w:r>
        <w:t>14. Analyse critique et points de vigilance</w:t>
      </w:r>
    </w:p>
    <w:p>
      <w:r>
        <w:rPr>
          <w:b/>
        </w:rPr>
        <w:t xml:space="preserve">Ce n’est pas un Transformer canonique: </w:t>
      </w:r>
      <w:r>
        <w:t>Pas de blocs empilés, pas de normalisation de couche, pas de feed-forward unique par token, pas de séquence de tokens projetée dans un espace commun. Le terme décrit surtout l’usage d’une attention Q/K/V multi-têtes.</w:t>
      </w:r>
    </w:p>
    <w:p>
      <w:r>
        <w:rPr>
          <w:b/>
        </w:rPr>
        <w:t xml:space="preserve">Gradient incomplet des portes: </w:t>
      </w:r>
      <w:r>
        <w:t>gradFeatureGates est alimenté explicitement par le chemin Q. Le code ne rétropropage pas vers les portes via K et V, même si ces portes modulent la mémoire. Les portes apprennent donc une approximation partielle de leur effet réel.</w:t>
      </w:r>
    </w:p>
    <w:p>
      <w:r>
        <w:rPr>
          <w:b/>
        </w:rPr>
        <w:t xml:space="preserve">Mémoire longue sans cible: </w:t>
      </w:r>
      <w:r>
        <w:t>writeLongMemory reçoit target mais ne l’enregistre pas. Le souvenir rappelé est une entrée contextuelle, pas un exemple supervisé. Le replay assume séparément la mémoire associative.</w:t>
      </w:r>
    </w:p>
    <w:p>
      <w:r>
        <w:rPr>
          <w:b/>
        </w:rPr>
        <w:t xml:space="preserve">Distance de vitesse potentiellement incohérente: </w:t>
      </w:r>
      <w:r>
        <w:t>retrieveTrajectory appelle memoryDistance sur des vitesses signées. memoryDistance applique maskedDistance conçu pour des coordonnées [0,1]; avec torusMask=true, torusDelta peut devenir problématique pour des différences signées ou supérieures à 1. Une métrique dédiée aux vitesses serait plus sûre.</w:t>
      </w:r>
    </w:p>
    <w:p>
      <w:r>
        <w:rPr>
          <w:b/>
        </w:rPr>
        <w:t xml:space="preserve">Accélération non torique: </w:t>
      </w:r>
      <w:r>
        <w:t>L’accélération est velocity - lastVelocity sans correction circulaire. Cela est logique pour des vitesses déjà signées, mais requiert une métrique cohérente lors du rappel.</w:t>
      </w:r>
    </w:p>
    <w:p>
      <w:r>
        <w:rPr>
          <w:b/>
        </w:rPr>
        <w:t xml:space="preserve">Contexte mémoire tronqué: </w:t>
      </w:r>
      <w:r>
        <w:t>Les souvenirs longs sont ajoutés après la mémoire courte, puis la liste est tronquée par la fin. Ils peuvent donc évincer le contexte récent.</w:t>
      </w:r>
    </w:p>
    <w:p>
      <w:r>
        <w:rPr>
          <w:b/>
        </w:rPr>
        <w:t xml:space="preserve">interferenceTest destructif: </w:t>
      </w:r>
      <w:r>
        <w:t>Le test effectue des mises à jour Adam sur le modèle. Pour un diagnostic pur, il faudrait snapshot/restauration ou un clone de test.</w:t>
      </w:r>
    </w:p>
    <w:p>
      <w:r>
        <w:rPr>
          <w:b/>
        </w:rPr>
        <w:t xml:space="preserve">Variables ou métriques non pleinement intégrées: </w:t>
      </w:r>
      <w:r>
        <w:t>h et deltaBias sont déclarés localement mais inutilisés. trajectoryLoss est diagnostique seulement et ne contribue pas à la perte totale. interferenceScore ne se met à jour que si le test est appelé.</w:t>
      </w:r>
    </w:p>
    <w:p>
      <w:r>
        <w:rPr>
          <w:b/>
        </w:rPr>
        <w:t xml:space="preserve">Biais de position ambigu: </w:t>
      </w:r>
      <w:r>
        <w:t>Le biais dépend de l’index dans une liste hybride court terme + mémoire longue, et non d’un âge temporel explicite.</w:t>
      </w:r>
    </w:p>
    <w:p>
      <w:r>
        <w:rPr>
          <w:b/>
        </w:rPr>
        <w:t xml:space="preserve">Nettoyage silencieux: </w:t>
      </w:r>
      <w:r>
        <w:t>Les entrées mal dimensionnées, imbriquées ou non numériques sont converties en zéros plutôt que signalées; pratique en performance, moins adapté au débogage.</w:t>
      </w:r>
    </w:p>
    <w:p>
      <w:r>
        <w:rPr>
          <w:b/>
        </w:rPr>
        <w:t xml:space="preserve">RCU et concurrence: </w:t>
      </w:r>
      <w:r>
        <w:t>L’échange de références réduit les incohérences, mais la sûreté réelle dépend du modèle d’exécution SuperCollider et de l’absence de mutation concurrente du runtime courant pendant la génération.</w:t>
      </w:r>
    </w:p>
    <w:p>
      <w:r>
        <w:rPr>
          <w:b/>
        </w:rPr>
        <w:t xml:space="preserve">Copie de snapshot: </w:t>
      </w:r>
      <w:r>
        <w:t>loadInferenceSnapshot affecte directement les structures du snapshot. Elles sont copiées à l’export, mais une validation complète des longueurs et types renforcerait la robustesse aux snapshots externes.</w:t>
      </w:r>
    </w:p>
    <w:tbl>
      <w:tblPr>
        <w:tblW w:type="auto" w:w="0"/>
        <w:jc w:val="center"/>
        <w:tblLook w:firstColumn="1" w:firstRow="1" w:lastColumn="0" w:lastRow="0" w:noHBand="0" w:noVBand="1" w:val="04A0"/>
      </w:tblPr>
      <w:tblGrid>
        <w:gridCol w:w="9878"/>
      </w:tblGrid>
      <w:tr>
        <w:tc>
          <w:tcPr>
            <w:tcW w:type="dxa" w:w="9878"/>
            <w:shd w:fill="FCE4D6"/>
            <w:tcMar>
              <w:top w:w="130" w:type="dxa"/>
              <w:start w:w="150" w:type="dxa"/>
              <w:bottom w:w="130" w:type="dxa"/>
              <w:end w:w="150" w:type="dxa"/>
            </w:tcMar>
          </w:tcPr>
          <w:p>
            <w:r>
              <w:rPr>
                <w:b/>
                <w:color w:val="17365D"/>
              </w:rPr>
              <w:t xml:space="preserve">Conclusion critique  </w:t>
            </w:r>
            <w:r>
              <w:t>L’architecture est cohérente comme moteur vectoriel adaptatif de petite taille, surtout pour des flux continus ou circulaires. Sa force vient de l’intégration mémoire-apprentissage-génération. Sa principale faiblesse scientifique est l’empilement de plusieurs heuristiques dont les interactions ne sont pas automatiquement garanties stables.</w:t>
            </w:r>
          </w:p>
        </w:tc>
      </w:tr>
    </w:tbl>
    <w:p>
      <w:pPr>
        <w:spacing w:after="20"/>
      </w:pPr>
    </w:p>
    <w:p>
      <w:pPr>
        <w:pStyle w:val="Title"/>
        <w:keepNext/>
      </w:pPr>
      <w:r>
        <w:t>15. Guide pratique de réglage</w:t>
      </w:r>
    </w:p>
    <w:tbl>
      <w:tblPr>
        <w:tblStyle w:val="TableGrid"/>
        <w:tblW w:type="auto" w:w="0"/>
        <w:jc w:val="center"/>
        <w:tblLook w:firstColumn="1" w:firstRow="1" w:lastColumn="0" w:lastRow="0" w:noHBand="0" w:noVBand="1" w:val="04A0"/>
      </w:tblPr>
      <w:tblGrid>
        <w:gridCol w:w="3293"/>
        <w:gridCol w:w="3293"/>
        <w:gridCol w:w="3293"/>
      </w:tblGrid>
      <w:tr>
        <w:tc>
          <w:tcPr>
            <w:tcW w:type="dxa" w:w="2304"/>
            <w:shd w:fill="D9EAF7"/>
            <w:vAlign w:val="center"/>
            <w:tcMar>
              <w:top w:w="90" w:type="dxa"/>
              <w:start w:w="100" w:type="dxa"/>
              <w:bottom w:w="90" w:type="dxa"/>
              <w:end w:w="100" w:type="dxa"/>
            </w:tcMar>
          </w:tcPr>
          <w:p>
            <w:r>
              <w:rPr>
                <w:b/>
                <w:color w:val="17365D"/>
                <w:sz w:val="18"/>
              </w:rPr>
              <w:t>Symptôme</w:t>
            </w:r>
          </w:p>
        </w:tc>
        <w:tc>
          <w:tcPr>
            <w:tcW w:type="dxa" w:w="3024"/>
            <w:shd w:fill="D9EAF7"/>
            <w:vAlign w:val="center"/>
            <w:tcMar>
              <w:top w:w="90" w:type="dxa"/>
              <w:start w:w="100" w:type="dxa"/>
              <w:bottom w:w="90" w:type="dxa"/>
              <w:end w:w="100" w:type="dxa"/>
            </w:tcMar>
          </w:tcPr>
          <w:p>
            <w:r>
              <w:rPr>
                <w:b/>
                <w:color w:val="17365D"/>
                <w:sz w:val="18"/>
              </w:rPr>
              <w:t>Paramètres à examiner</w:t>
            </w:r>
          </w:p>
        </w:tc>
        <w:tc>
          <w:tcPr>
            <w:tcW w:type="dxa" w:w="4032"/>
            <w:shd w:fill="D9EAF7"/>
            <w:vAlign w:val="center"/>
            <w:tcMar>
              <w:top w:w="90" w:type="dxa"/>
              <w:start w:w="100" w:type="dxa"/>
              <w:bottom w:w="90" w:type="dxa"/>
              <w:end w:w="100" w:type="dxa"/>
            </w:tcMar>
          </w:tcPr>
          <w:p>
            <w:r>
              <w:rPr>
                <w:b/>
                <w:color w:val="17365D"/>
                <w:sz w:val="18"/>
              </w:rPr>
              <w:t>Action prudente</w:t>
            </w:r>
          </w:p>
        </w:tc>
      </w:tr>
      <w:tr>
        <w:tc>
          <w:tcPr>
            <w:tcW w:type="dxa" w:w="2304"/>
            <w:vAlign w:val="center"/>
            <w:tcMar>
              <w:top w:w="90" w:type="dxa"/>
              <w:start w:w="100" w:type="dxa"/>
              <w:bottom w:w="90" w:type="dxa"/>
              <w:end w:w="100" w:type="dxa"/>
            </w:tcMar>
          </w:tcPr>
          <w:p>
            <w:pPr>
              <w:spacing w:after="20"/>
            </w:pPr>
            <w:r>
              <w:rPr>
                <w:sz w:val="17"/>
              </w:rPr>
              <w:t>Sorties trop répétitives</w:t>
            </w:r>
          </w:p>
        </w:tc>
        <w:tc>
          <w:tcPr>
            <w:tcW w:type="dxa" w:w="3024"/>
            <w:vAlign w:val="center"/>
            <w:tcMar>
              <w:top w:w="90" w:type="dxa"/>
              <w:start w:w="100" w:type="dxa"/>
              <w:bottom w:w="90" w:type="dxa"/>
              <w:end w:w="100" w:type="dxa"/>
            </w:tcMar>
          </w:tcPr>
          <w:p>
            <w:pPr>
              <w:spacing w:after="20"/>
            </w:pPr>
            <w:r>
              <w:rPr>
                <w:sz w:val="17"/>
              </w:rPr>
              <w:t>diversityRadius, repulsionGain, noiseGain, explorationGain</w:t>
            </w:r>
          </w:p>
        </w:tc>
        <w:tc>
          <w:tcPr>
            <w:tcW w:type="dxa" w:w="4032"/>
            <w:vAlign w:val="center"/>
            <w:tcMar>
              <w:top w:w="90" w:type="dxa"/>
              <w:start w:w="100" w:type="dxa"/>
              <w:bottom w:w="90" w:type="dxa"/>
              <w:end w:w="100" w:type="dxa"/>
            </w:tcMar>
          </w:tcPr>
          <w:p>
            <w:pPr>
              <w:spacing w:after="20"/>
            </w:pPr>
            <w:r>
              <w:rPr>
                <w:sz w:val="17"/>
              </w:rPr>
              <w:t>Augmenter progressivement; activer auto-tune</w:t>
            </w:r>
          </w:p>
        </w:tc>
      </w:tr>
      <w:tr>
        <w:tc>
          <w:tcPr>
            <w:tcW w:type="dxa" w:w="2304"/>
            <w:vAlign w:val="center"/>
            <w:tcMar>
              <w:top w:w="90" w:type="dxa"/>
              <w:start w:w="100" w:type="dxa"/>
              <w:bottom w:w="90" w:type="dxa"/>
              <w:end w:w="100" w:type="dxa"/>
            </w:tcMar>
          </w:tcPr>
          <w:p>
            <w:pPr>
              <w:spacing w:after="20"/>
            </w:pPr>
            <w:r>
              <w:rPr>
                <w:sz w:val="17"/>
              </w:rPr>
              <w:t>Trajectoire trop erratique</w:t>
            </w:r>
          </w:p>
        </w:tc>
        <w:tc>
          <w:tcPr>
            <w:tcW w:type="dxa" w:w="3024"/>
            <w:vAlign w:val="center"/>
            <w:tcMar>
              <w:top w:w="90" w:type="dxa"/>
              <w:start w:w="100" w:type="dxa"/>
              <w:bottom w:w="90" w:type="dxa"/>
              <w:end w:w="100" w:type="dxa"/>
            </w:tcMar>
          </w:tcPr>
          <w:p>
            <w:pPr>
              <w:spacing w:after="20"/>
            </w:pPr>
            <w:r>
              <w:rPr>
                <w:sz w:val="17"/>
              </w:rPr>
              <w:t>temperature, noise, exploration, deltaScale</w:t>
            </w:r>
          </w:p>
        </w:tc>
        <w:tc>
          <w:tcPr>
            <w:tcW w:type="dxa" w:w="4032"/>
            <w:vAlign w:val="center"/>
            <w:tcMar>
              <w:top w:w="90" w:type="dxa"/>
              <w:start w:w="100" w:type="dxa"/>
              <w:bottom w:w="90" w:type="dxa"/>
              <w:end w:w="100" w:type="dxa"/>
            </w:tcMar>
          </w:tcPr>
          <w:p>
            <w:pPr>
              <w:spacing w:after="20"/>
            </w:pPr>
            <w:r>
              <w:rPr>
                <w:sz w:val="17"/>
              </w:rPr>
              <w:t>Réduire bruit/exploration/deltaScale; baisser température avec prudence</w:t>
            </w:r>
          </w:p>
        </w:tc>
      </w:tr>
      <w:tr>
        <w:tc>
          <w:tcPr>
            <w:tcW w:type="dxa" w:w="2304"/>
            <w:vAlign w:val="center"/>
            <w:tcMar>
              <w:top w:w="90" w:type="dxa"/>
              <w:start w:w="100" w:type="dxa"/>
              <w:bottom w:w="90" w:type="dxa"/>
              <w:end w:w="100" w:type="dxa"/>
            </w:tcMar>
          </w:tcPr>
          <w:p>
            <w:pPr>
              <w:spacing w:after="20"/>
            </w:pPr>
            <w:r>
              <w:rPr>
                <w:sz w:val="17"/>
              </w:rPr>
              <w:t>Saturation aux bords non toriques</w:t>
            </w:r>
          </w:p>
        </w:tc>
        <w:tc>
          <w:tcPr>
            <w:tcW w:type="dxa" w:w="3024"/>
            <w:vAlign w:val="center"/>
            <w:tcMar>
              <w:top w:w="90" w:type="dxa"/>
              <w:start w:w="100" w:type="dxa"/>
              <w:bottom w:w="90" w:type="dxa"/>
              <w:end w:w="100" w:type="dxa"/>
            </w:tcMar>
          </w:tcPr>
          <w:p>
            <w:pPr>
              <w:spacing w:after="20"/>
            </w:pPr>
            <w:r>
              <w:rPr>
                <w:sz w:val="17"/>
              </w:rPr>
              <w:t>driftGain, driftMaxCorrection, edgePush fixe</w:t>
            </w:r>
          </w:p>
        </w:tc>
        <w:tc>
          <w:tcPr>
            <w:tcW w:type="dxa" w:w="4032"/>
            <w:vAlign w:val="center"/>
            <w:tcMar>
              <w:top w:w="90" w:type="dxa"/>
              <w:start w:w="100" w:type="dxa"/>
              <w:bottom w:w="90" w:type="dxa"/>
              <w:end w:w="100" w:type="dxa"/>
            </w:tcMar>
          </w:tcPr>
          <w:p>
            <w:pPr>
              <w:spacing w:after="20"/>
            </w:pPr>
            <w:r>
              <w:rPr>
                <w:sz w:val="17"/>
              </w:rPr>
              <w:t>Augmenter légèrement la correction de dérive</w:t>
            </w:r>
          </w:p>
        </w:tc>
      </w:tr>
      <w:tr>
        <w:tc>
          <w:tcPr>
            <w:tcW w:type="dxa" w:w="2304"/>
            <w:vAlign w:val="center"/>
            <w:tcMar>
              <w:top w:w="90" w:type="dxa"/>
              <w:start w:w="100" w:type="dxa"/>
              <w:bottom w:w="90" w:type="dxa"/>
              <w:end w:w="100" w:type="dxa"/>
            </w:tcMar>
          </w:tcPr>
          <w:p>
            <w:pPr>
              <w:spacing w:after="20"/>
            </w:pPr>
            <w:r>
              <w:rPr>
                <w:sz w:val="17"/>
              </w:rPr>
              <w:t>Oubli rapide</w:t>
            </w:r>
          </w:p>
        </w:tc>
        <w:tc>
          <w:tcPr>
            <w:tcW w:type="dxa" w:w="3024"/>
            <w:vAlign w:val="center"/>
            <w:tcMar>
              <w:top w:w="90" w:type="dxa"/>
              <w:start w:w="100" w:type="dxa"/>
              <w:bottom w:w="90" w:type="dxa"/>
              <w:end w:w="100" w:type="dxa"/>
            </w:tcMar>
          </w:tcPr>
          <w:p>
            <w:pPr>
              <w:spacing w:after="20"/>
            </w:pPr>
            <w:r>
              <w:rPr>
                <w:sz w:val="17"/>
              </w:rPr>
              <w:t>replayRate, replayBatchSize, protectionStrength, memoryDecay</w:t>
            </w:r>
          </w:p>
        </w:tc>
        <w:tc>
          <w:tcPr>
            <w:tcW w:type="dxa" w:w="4032"/>
            <w:vAlign w:val="center"/>
            <w:tcMar>
              <w:top w:w="90" w:type="dxa"/>
              <w:start w:w="100" w:type="dxa"/>
              <w:bottom w:w="90" w:type="dxa"/>
              <w:end w:w="100" w:type="dxa"/>
            </w:tcMar>
          </w:tcPr>
          <w:p>
            <w:pPr>
              <w:spacing w:after="20"/>
            </w:pPr>
            <w:r>
              <w:rPr>
                <w:sz w:val="17"/>
              </w:rPr>
              <w:t>Augmenter replay/protection; rapprocher decay de 1</w:t>
            </w:r>
          </w:p>
        </w:tc>
      </w:tr>
      <w:tr>
        <w:tc>
          <w:tcPr>
            <w:tcW w:type="dxa" w:w="2304"/>
            <w:vAlign w:val="center"/>
            <w:tcMar>
              <w:top w:w="90" w:type="dxa"/>
              <w:start w:w="100" w:type="dxa"/>
              <w:bottom w:w="90" w:type="dxa"/>
              <w:end w:w="100" w:type="dxa"/>
            </w:tcMar>
          </w:tcPr>
          <w:p>
            <w:pPr>
              <w:spacing w:after="20"/>
            </w:pPr>
            <w:r>
              <w:rPr>
                <w:sz w:val="17"/>
              </w:rPr>
              <w:t>Adaptation trop lente</w:t>
            </w:r>
          </w:p>
        </w:tc>
        <w:tc>
          <w:tcPr>
            <w:tcW w:type="dxa" w:w="3024"/>
            <w:vAlign w:val="center"/>
            <w:tcMar>
              <w:top w:w="90" w:type="dxa"/>
              <w:start w:w="100" w:type="dxa"/>
              <w:bottom w:w="90" w:type="dxa"/>
              <w:end w:w="100" w:type="dxa"/>
            </w:tcMar>
          </w:tcPr>
          <w:p>
            <w:pPr>
              <w:spacing w:after="20"/>
            </w:pPr>
            <w:r>
              <w:rPr>
                <w:sz w:val="17"/>
              </w:rPr>
              <w:t>learningRate, adaptationFastRate, surpriseGain</w:t>
            </w:r>
          </w:p>
        </w:tc>
        <w:tc>
          <w:tcPr>
            <w:tcW w:type="dxa" w:w="4032"/>
            <w:vAlign w:val="center"/>
            <w:tcMar>
              <w:top w:w="90" w:type="dxa"/>
              <w:start w:w="100" w:type="dxa"/>
              <w:bottom w:w="90" w:type="dxa"/>
              <w:end w:w="100" w:type="dxa"/>
            </w:tcMar>
          </w:tcPr>
          <w:p>
            <w:pPr>
              <w:spacing w:after="20"/>
            </w:pPr>
            <w:r>
              <w:rPr>
                <w:sz w:val="17"/>
              </w:rPr>
              <w:t>Augmenter par petits incréments; surveiller loss</w:t>
            </w:r>
          </w:p>
        </w:tc>
      </w:tr>
      <w:tr>
        <w:tc>
          <w:tcPr>
            <w:tcW w:type="dxa" w:w="2304"/>
            <w:vAlign w:val="center"/>
            <w:tcMar>
              <w:top w:w="90" w:type="dxa"/>
              <w:start w:w="100" w:type="dxa"/>
              <w:bottom w:w="90" w:type="dxa"/>
              <w:end w:w="100" w:type="dxa"/>
            </w:tcMar>
          </w:tcPr>
          <w:p>
            <w:pPr>
              <w:spacing w:after="20"/>
            </w:pPr>
            <w:r>
              <w:rPr>
                <w:sz w:val="17"/>
              </w:rPr>
              <w:t>Experts effondrés</w:t>
            </w:r>
          </w:p>
        </w:tc>
        <w:tc>
          <w:tcPr>
            <w:tcW w:type="dxa" w:w="3024"/>
            <w:vAlign w:val="center"/>
            <w:tcMar>
              <w:top w:w="90" w:type="dxa"/>
              <w:start w:w="100" w:type="dxa"/>
              <w:bottom w:w="90" w:type="dxa"/>
              <w:end w:w="100" w:type="dxa"/>
            </w:tcMar>
          </w:tcPr>
          <w:p>
            <w:pPr>
              <w:spacing w:after="20"/>
            </w:pPr>
            <w:r>
              <w:rPr>
                <w:sz w:val="17"/>
              </w:rPr>
              <w:t>expertBalanceStrength, expertUsage</w:t>
            </w:r>
          </w:p>
        </w:tc>
        <w:tc>
          <w:tcPr>
            <w:tcW w:type="dxa" w:w="4032"/>
            <w:vAlign w:val="center"/>
            <w:tcMar>
              <w:top w:w="90" w:type="dxa"/>
              <w:start w:w="100" w:type="dxa"/>
              <w:bottom w:w="90" w:type="dxa"/>
              <w:end w:w="100" w:type="dxa"/>
            </w:tcMar>
          </w:tcPr>
          <w:p>
            <w:pPr>
              <w:spacing w:after="20"/>
            </w:pPr>
            <w:r>
              <w:rPr>
                <w:sz w:val="17"/>
              </w:rPr>
              <w:t>Augmenter légèrement la force d’équilibrage</w:t>
            </w:r>
          </w:p>
        </w:tc>
      </w:tr>
      <w:tr>
        <w:tc>
          <w:tcPr>
            <w:tcW w:type="dxa" w:w="2304"/>
            <w:vAlign w:val="center"/>
            <w:tcMar>
              <w:top w:w="90" w:type="dxa"/>
              <w:start w:w="100" w:type="dxa"/>
              <w:bottom w:w="90" w:type="dxa"/>
              <w:end w:w="100" w:type="dxa"/>
            </w:tcMar>
          </w:tcPr>
          <w:p>
            <w:pPr>
              <w:spacing w:after="20"/>
            </w:pPr>
            <w:r>
              <w:rPr>
                <w:sz w:val="17"/>
              </w:rPr>
              <w:t>Têtes identiques</w:t>
            </w:r>
          </w:p>
        </w:tc>
        <w:tc>
          <w:tcPr>
            <w:tcW w:type="dxa" w:w="3024"/>
            <w:vAlign w:val="center"/>
            <w:tcMar>
              <w:top w:w="90" w:type="dxa"/>
              <w:start w:w="100" w:type="dxa"/>
              <w:bottom w:w="90" w:type="dxa"/>
              <w:end w:w="100" w:type="dxa"/>
            </w:tcMar>
          </w:tcPr>
          <w:p>
            <w:pPr>
              <w:spacing w:after="20"/>
            </w:pPr>
            <w:r>
              <w:rPr>
                <w:sz w:val="17"/>
              </w:rPr>
              <w:t>headSpecializationStrength, gates</w:t>
            </w:r>
          </w:p>
        </w:tc>
        <w:tc>
          <w:tcPr>
            <w:tcW w:type="dxa" w:w="4032"/>
            <w:vAlign w:val="center"/>
            <w:tcMar>
              <w:top w:w="90" w:type="dxa"/>
              <w:start w:w="100" w:type="dxa"/>
              <w:bottom w:w="90" w:type="dxa"/>
              <w:end w:w="100" w:type="dxa"/>
            </w:tcMar>
          </w:tcPr>
          <w:p>
            <w:pPr>
              <w:spacing w:after="20"/>
            </w:pPr>
            <w:r>
              <w:rPr>
                <w:sz w:val="17"/>
              </w:rPr>
              <w:t>Augmenter modérément; vérifier l’activité et les portes</w:t>
            </w:r>
          </w:p>
        </w:tc>
      </w:tr>
      <w:tr>
        <w:tc>
          <w:tcPr>
            <w:tcW w:type="dxa" w:w="2304"/>
            <w:vAlign w:val="center"/>
            <w:tcMar>
              <w:top w:w="90" w:type="dxa"/>
              <w:start w:w="100" w:type="dxa"/>
              <w:bottom w:w="90" w:type="dxa"/>
              <w:end w:w="100" w:type="dxa"/>
            </w:tcMar>
          </w:tcPr>
          <w:p>
            <w:pPr>
              <w:spacing w:after="20"/>
            </w:pPr>
            <w:r>
              <w:rPr>
                <w:sz w:val="17"/>
              </w:rPr>
              <w:t>Rappel trop diffus</w:t>
            </w:r>
          </w:p>
        </w:tc>
        <w:tc>
          <w:tcPr>
            <w:tcW w:type="dxa" w:w="3024"/>
            <w:vAlign w:val="center"/>
            <w:tcMar>
              <w:top w:w="90" w:type="dxa"/>
              <w:start w:w="100" w:type="dxa"/>
              <w:bottom w:w="90" w:type="dxa"/>
              <w:end w:w="100" w:type="dxa"/>
            </w:tcMar>
          </w:tcPr>
          <w:p>
            <w:pPr>
              <w:spacing w:after="20"/>
            </w:pPr>
            <w:r>
              <w:rPr>
                <w:sz w:val="17"/>
              </w:rPr>
              <w:t>memoryRetrievalTemperature</w:t>
            </w:r>
          </w:p>
        </w:tc>
        <w:tc>
          <w:tcPr>
            <w:tcW w:type="dxa" w:w="4032"/>
            <w:vAlign w:val="center"/>
            <w:tcMar>
              <w:top w:w="90" w:type="dxa"/>
              <w:start w:w="100" w:type="dxa"/>
              <w:bottom w:w="90" w:type="dxa"/>
              <w:end w:w="100" w:type="dxa"/>
            </w:tcMar>
          </w:tcPr>
          <w:p>
            <w:pPr>
              <w:spacing w:after="20"/>
            </w:pPr>
            <w:r>
              <w:rPr>
                <w:sz w:val="17"/>
              </w:rPr>
              <w:t>Diminuer la température</w:t>
            </w:r>
          </w:p>
        </w:tc>
      </w:tr>
      <w:tr>
        <w:tc>
          <w:tcPr>
            <w:tcW w:type="dxa" w:w="2304"/>
            <w:vAlign w:val="center"/>
            <w:tcMar>
              <w:top w:w="90" w:type="dxa"/>
              <w:start w:w="100" w:type="dxa"/>
              <w:bottom w:w="90" w:type="dxa"/>
              <w:end w:w="100" w:type="dxa"/>
            </w:tcMar>
          </w:tcPr>
          <w:p>
            <w:pPr>
              <w:spacing w:after="20"/>
            </w:pPr>
            <w:r>
              <w:rPr>
                <w:sz w:val="17"/>
              </w:rPr>
              <w:t>Rappel trop dominant</w:t>
            </w:r>
          </w:p>
        </w:tc>
        <w:tc>
          <w:tcPr>
            <w:tcW w:type="dxa" w:w="3024"/>
            <w:vAlign w:val="center"/>
            <w:tcMar>
              <w:top w:w="90" w:type="dxa"/>
              <w:start w:w="100" w:type="dxa"/>
              <w:bottom w:w="90" w:type="dxa"/>
              <w:end w:w="100" w:type="dxa"/>
            </w:tcMar>
          </w:tcPr>
          <w:p>
            <w:pPr>
              <w:spacing w:after="20"/>
            </w:pPr>
            <w:r>
              <w:rPr>
                <w:sz w:val="17"/>
              </w:rPr>
              <w:t>memoryRetrievalGain, recallSize</w:t>
            </w:r>
          </w:p>
        </w:tc>
        <w:tc>
          <w:tcPr>
            <w:tcW w:type="dxa" w:w="4032"/>
            <w:vAlign w:val="center"/>
            <w:tcMar>
              <w:top w:w="90" w:type="dxa"/>
              <w:start w:w="100" w:type="dxa"/>
              <w:bottom w:w="90" w:type="dxa"/>
              <w:end w:w="100" w:type="dxa"/>
            </w:tcMar>
          </w:tcPr>
          <w:p>
            <w:pPr>
              <w:spacing w:after="20"/>
            </w:pPr>
            <w:r>
              <w:rPr>
                <w:sz w:val="17"/>
              </w:rPr>
              <w:t>Réduire gain ou nombre de souvenirs</w:t>
            </w:r>
          </w:p>
        </w:tc>
      </w:tr>
      <w:tr>
        <w:tc>
          <w:tcPr>
            <w:tcW w:type="dxa" w:w="2304"/>
            <w:vAlign w:val="center"/>
            <w:tcMar>
              <w:top w:w="90" w:type="dxa"/>
              <w:start w:w="100" w:type="dxa"/>
              <w:bottom w:w="90" w:type="dxa"/>
              <w:end w:w="100" w:type="dxa"/>
            </w:tcMar>
          </w:tcPr>
          <w:p>
            <w:pPr>
              <w:spacing w:after="20"/>
            </w:pPr>
            <w:r>
              <w:rPr>
                <w:sz w:val="17"/>
              </w:rPr>
              <w:t>Génération déconnectée des données</w:t>
            </w:r>
          </w:p>
        </w:tc>
        <w:tc>
          <w:tcPr>
            <w:tcW w:type="dxa" w:w="3024"/>
            <w:vAlign w:val="center"/>
            <w:tcMar>
              <w:top w:w="90" w:type="dxa"/>
              <w:start w:w="100" w:type="dxa"/>
              <w:bottom w:w="90" w:type="dxa"/>
              <w:end w:w="100" w:type="dxa"/>
            </w:tcMar>
          </w:tcPr>
          <w:p>
            <w:pPr>
              <w:spacing w:after="20"/>
            </w:pPr>
            <w:r>
              <w:rPr>
                <w:sz w:val="17"/>
              </w:rPr>
              <w:t>trajectory gains, mémoire, publication RCU</w:t>
            </w:r>
          </w:p>
        </w:tc>
        <w:tc>
          <w:tcPr>
            <w:tcW w:type="dxa" w:w="4032"/>
            <w:vAlign w:val="center"/>
            <w:tcMar>
              <w:top w:w="90" w:type="dxa"/>
              <w:start w:w="100" w:type="dxa"/>
              <w:bottom w:w="90" w:type="dxa"/>
              <w:end w:w="100" w:type="dxa"/>
            </w:tcMar>
          </w:tcPr>
          <w:p>
            <w:pPr>
              <w:spacing w:after="20"/>
            </w:pPr>
            <w:r>
              <w:rPr>
                <w:sz w:val="17"/>
              </w:rPr>
              <w:t>Vérifier mémoire, snapshot publié et feedback</w:t>
            </w:r>
          </w:p>
        </w:tc>
      </w:tr>
    </w:tbl>
    <w:p>
      <w:pPr>
        <w:spacing w:after="20"/>
      </w:pPr>
    </w:p>
    <w:p>
      <w:pPr>
        <w:pStyle w:val="Heading1"/>
        <w:keepNext/>
      </w:pPr>
      <w:r>
        <w:t>15.1 Procédure de mise au point</w:t>
      </w:r>
    </w:p>
    <w:p>
      <w:pPr>
        <w:pStyle w:val="ListNumber"/>
      </w:pPr>
      <w:r>
        <w:t>Commencer avec autoTune et metaLearn désactivés afin d’obtenir une ligne de base reproductible.</w:t>
      </w:r>
    </w:p>
    <w:p>
      <w:pPr>
        <w:pStyle w:val="ListNumber"/>
      </w:pPr>
      <w:r>
        <w:t>Observer loss, outputLoss, deltaLoss, directionLoss, surpriseEMA et learningRateCurrent.</w:t>
      </w:r>
    </w:p>
    <w:p>
      <w:pPr>
        <w:pStyle w:val="ListNumber"/>
      </w:pPr>
      <w:r>
        <w:t>Vérifier attentionProfile, headFeatureUsage et expertUsage pour détecter l’effondrement.</w:t>
      </w:r>
    </w:p>
    <w:p>
      <w:pPr>
        <w:pStyle w:val="ListNumber"/>
      </w:pPr>
      <w:r>
        <w:t>Tester la mémoire avec memoryTest et trajectoryMemoryTest sur des cas connus.</w:t>
      </w:r>
    </w:p>
    <w:p>
      <w:pPr>
        <w:pStyle w:val="ListNumber"/>
      </w:pPr>
      <w:r>
        <w:t>Modifier un seul groupe de paramètres à la fois et conserver les bornes runtime.</w:t>
      </w:r>
    </w:p>
    <w:p>
      <w:pPr>
        <w:pStyle w:val="ListNumber"/>
      </w:pPr>
      <w:r>
        <w:t>Mesurer la génération avec novelty/diversity, mais aussi avec un critère métier externe.</w:t>
      </w:r>
    </w:p>
    <w:p>
      <w:pPr>
        <w:pStyle w:val="ListNumber"/>
      </w:pPr>
      <w:r>
        <w:t>Avant publication RCU, préparer le snapshot, vérifier la version puis commitSnapshot.</w:t>
      </w:r>
    </w:p>
    <w:p>
      <w:pPr>
        <w:pStyle w:val="Title"/>
        <w:keepNext/>
      </w:pPr>
      <w:r>
        <w:t>16. Annexes</w:t>
      </w:r>
    </w:p>
    <w:p>
      <w:pPr>
        <w:pStyle w:val="Heading1"/>
        <w:keepNext/>
      </w:pPr>
      <w:r>
        <w:t>16.1 Pseudo-code de l’inférence</w:t>
      </w:r>
    </w:p>
    <w:p>
      <w:pPr>
        <w:pStyle w:val="Code"/>
      </w:pPr>
      <w:r>
        <w:t>x = clean(input)</w:t>
        <w:br/>
        <w:t>(v_ctx, a_ctx) = retrieveTrajectory(x, lastVelocity)</w:t>
        <w:br/>
        <w:t>m_ctx = retrieveMemory(x)</w:t>
        <w:br/>
        <w:t>h0 = tanh(W_in x + b_in + memoryGain*m_ctx + trajectoryTerms)</w:t>
        <w:br/>
        <w:t>M = truncate(shortMemory + recalledLongMemory, activeWindow)</w:t>
        <w:br/>
        <w:t>for each head h:</w:t>
        <w:br/>
        <w:t xml:space="preserve">    xg = x * sigmoid(featureGate[h])</w:t>
        <w:br/>
        <w:t xml:space="preserve">    q = Wq[h] xg + bq[h]</w:t>
        <w:br/>
        <w:t xml:space="preserve">    for each memory item j:</w:t>
        <w:br/>
        <w:t xml:space="preserve">        mg = M[j] * sigmoid(featureGate[h])</w:t>
        <w:br/>
        <w:t xml:space="preserve">        k[j] = Wk[h] mg + bk[h]</w:t>
        <w:br/>
        <w:t xml:space="preserve">        v[j] = Wv[h] mg + bv[h]</w:t>
        <w:br/>
        <w:t xml:space="preserve">        score[j] = dot(q,k[j])/sqrt(headSize) + positionBias[h,j]</w:t>
        <w:br/>
        <w:t xml:space="preserve">    context[h] = sum(softmax(score/temperature) * v)</w:t>
        <w:br/>
        <w:t>attention = W_att concat(contexts) + b_att</w:t>
        <w:br/>
        <w:t>router = softmax(W_router h0 + b_router)</w:t>
        <w:br/>
        <w:t>experts = weighted_sum(router[e] * Expert_e(h0))</w:t>
        <w:br/>
        <w:t>r = tanh(h0 + residualScale*attention + expertScale*experts)</w:t>
        <w:br/>
        <w:t>delta = deltaScale*tanh(W_out r+b_out) + trajectoryVelocity + trajectoryAcceleration</w:t>
        <w:br/>
        <w:t>y = maskedWrap(x + clip(delta))</w:t>
      </w:r>
    </w:p>
    <w:p>
      <w:pPr>
        <w:pStyle w:val="Heading1"/>
        <w:keepNext/>
      </w:pPr>
      <w:r>
        <w:t>16.2 Pseudo-code d’un événement d’apprentissage</w:t>
      </w:r>
    </w:p>
    <w:p>
      <w:pPr>
        <w:pStyle w:val="Code"/>
      </w:pPr>
      <w:r>
        <w:t>if first event:</w:t>
        <w:br/>
        <w:t xml:space="preserve">    initialize temporal state</w:t>
        <w:br/>
        <w:t>else:</w:t>
        <w:br/>
        <w:t xml:space="preserve">    learnPair(previousEvent, currentEvent)</w:t>
        <w:br/>
        <w:t xml:space="preserve">    occasionally learn t-2-&gt;t, t-3-&gt;t, t-4-&gt;t without memory writes</w:t>
        <w:br/>
        <w:t xml:space="preserve">    with probability replayRate: replayMemory()</w:t>
        <w:br/>
        <w:br/>
        <w:t>learnPairCore:</w:t>
        <w:br/>
        <w:t xml:space="preserve">    state = forward(x)</w:t>
        <w:br/>
        <w:t xml:space="preserve">    compute prediction, delta and direction losses</w:t>
        <w:br/>
        <w:t xml:space="preserve">    compute surprise and adaptive learning rate</w:t>
        <w:br/>
        <w:t xml:space="preserve">    manually backpropagate through output, residual, MoE, attention and input</w:t>
        <w:br/>
        <w:t xml:space="preserve">    update all learned parameters with Adam</w:t>
        <w:br/>
        <w:t xml:space="preserve">    if real event: write replay, long memory and trajectory; consolidate; metaLearnStep()</w:t>
      </w:r>
    </w:p>
    <w:p>
      <w:pPr>
        <w:pStyle w:val="Heading1"/>
        <w:keepNext/>
      </w:pPr>
      <w:r>
        <w:t>16.3 Glossaire</w:t>
      </w:r>
    </w:p>
    <w:tbl>
      <w:tblPr>
        <w:tblStyle w:val="TableGrid"/>
        <w:tblW w:type="auto" w:w="0"/>
        <w:jc w:val="center"/>
        <w:tblLook w:firstColumn="1" w:firstRow="1" w:lastColumn="0" w:lastRow="0" w:noHBand="0" w:noVBand="1" w:val="04A0"/>
      </w:tblPr>
      <w:tblGrid>
        <w:gridCol w:w="4939"/>
        <w:gridCol w:w="4939"/>
      </w:tblGrid>
      <w:tr>
        <w:tc>
          <w:tcPr>
            <w:tcW w:type="dxa" w:w="1944"/>
            <w:shd w:fill="D9EAF7"/>
            <w:vAlign w:val="center"/>
            <w:tcMar>
              <w:top w:w="90" w:type="dxa"/>
              <w:start w:w="100" w:type="dxa"/>
              <w:bottom w:w="90" w:type="dxa"/>
              <w:end w:w="100" w:type="dxa"/>
            </w:tcMar>
          </w:tcPr>
          <w:p>
            <w:r>
              <w:rPr>
                <w:b/>
                <w:color w:val="17365D"/>
                <w:sz w:val="18"/>
              </w:rPr>
              <w:t>Terme</w:t>
            </w:r>
          </w:p>
        </w:tc>
        <w:tc>
          <w:tcPr>
            <w:tcW w:type="dxa" w:w="7416"/>
            <w:shd w:fill="D9EAF7"/>
            <w:vAlign w:val="center"/>
            <w:tcMar>
              <w:top w:w="90" w:type="dxa"/>
              <w:start w:w="100" w:type="dxa"/>
              <w:bottom w:w="90" w:type="dxa"/>
              <w:end w:w="100" w:type="dxa"/>
            </w:tcMar>
          </w:tcPr>
          <w:p>
            <w:r>
              <w:rPr>
                <w:b/>
                <w:color w:val="17365D"/>
                <w:sz w:val="18"/>
              </w:rPr>
              <w:t>Définition</w:t>
            </w:r>
          </w:p>
        </w:tc>
      </w:tr>
      <w:tr>
        <w:tc>
          <w:tcPr>
            <w:tcW w:type="dxa" w:w="1944"/>
            <w:vAlign w:val="center"/>
            <w:tcMar>
              <w:top w:w="90" w:type="dxa"/>
              <w:start w:w="100" w:type="dxa"/>
              <w:bottom w:w="90" w:type="dxa"/>
              <w:end w:w="100" w:type="dxa"/>
            </w:tcMar>
          </w:tcPr>
          <w:p>
            <w:pPr>
              <w:spacing w:after="20"/>
            </w:pPr>
            <w:r>
              <w:rPr>
                <w:sz w:val="17"/>
              </w:rPr>
              <w:t>Causal</w:t>
            </w:r>
          </w:p>
        </w:tc>
        <w:tc>
          <w:tcPr>
            <w:tcW w:type="dxa" w:w="7416"/>
            <w:vAlign w:val="center"/>
            <w:tcMar>
              <w:top w:w="90" w:type="dxa"/>
              <w:start w:w="100" w:type="dxa"/>
              <w:bottom w:w="90" w:type="dxa"/>
              <w:end w:w="100" w:type="dxa"/>
            </w:tcMar>
          </w:tcPr>
          <w:p>
            <w:pPr>
              <w:spacing w:after="20"/>
            </w:pPr>
            <w:r>
              <w:rPr>
                <w:sz w:val="17"/>
              </w:rPr>
              <w:t>La prédiction n’utilise que l’état courant et le passé mémorisé.</w:t>
            </w:r>
          </w:p>
        </w:tc>
      </w:tr>
      <w:tr>
        <w:tc>
          <w:tcPr>
            <w:tcW w:type="dxa" w:w="1944"/>
            <w:vAlign w:val="center"/>
            <w:tcMar>
              <w:top w:w="90" w:type="dxa"/>
              <w:start w:w="100" w:type="dxa"/>
              <w:bottom w:w="90" w:type="dxa"/>
              <w:end w:w="100" w:type="dxa"/>
            </w:tcMar>
          </w:tcPr>
          <w:p>
            <w:pPr>
              <w:spacing w:after="20"/>
            </w:pPr>
            <w:r>
              <w:rPr>
                <w:sz w:val="17"/>
              </w:rPr>
              <w:t>Autorégressif</w:t>
            </w:r>
          </w:p>
        </w:tc>
        <w:tc>
          <w:tcPr>
            <w:tcW w:type="dxa" w:w="7416"/>
            <w:vAlign w:val="center"/>
            <w:tcMar>
              <w:top w:w="90" w:type="dxa"/>
              <w:start w:w="100" w:type="dxa"/>
              <w:bottom w:w="90" w:type="dxa"/>
              <w:end w:w="100" w:type="dxa"/>
            </w:tcMar>
          </w:tcPr>
          <w:p>
            <w:pPr>
              <w:spacing w:after="20"/>
            </w:pPr>
            <w:r>
              <w:rPr>
                <w:sz w:val="17"/>
              </w:rPr>
              <w:t>Une sortie peut devenir l’entrée du pas suivant.</w:t>
            </w:r>
          </w:p>
        </w:tc>
      </w:tr>
      <w:tr>
        <w:tc>
          <w:tcPr>
            <w:tcW w:type="dxa" w:w="1944"/>
            <w:vAlign w:val="center"/>
            <w:tcMar>
              <w:top w:w="90" w:type="dxa"/>
              <w:start w:w="100" w:type="dxa"/>
              <w:bottom w:w="90" w:type="dxa"/>
              <w:end w:w="100" w:type="dxa"/>
            </w:tcMar>
          </w:tcPr>
          <w:p>
            <w:pPr>
              <w:spacing w:after="20"/>
            </w:pPr>
            <w:r>
              <w:rPr>
                <w:sz w:val="17"/>
              </w:rPr>
              <w:t>Delta</w:t>
            </w:r>
          </w:p>
        </w:tc>
        <w:tc>
          <w:tcPr>
            <w:tcW w:type="dxa" w:w="7416"/>
            <w:vAlign w:val="center"/>
            <w:tcMar>
              <w:top w:w="90" w:type="dxa"/>
              <w:start w:w="100" w:type="dxa"/>
              <w:bottom w:w="90" w:type="dxa"/>
              <w:end w:w="100" w:type="dxa"/>
            </w:tcMar>
          </w:tcPr>
          <w:p>
            <w:pPr>
              <w:spacing w:after="20"/>
            </w:pPr>
            <w:r>
              <w:rPr>
                <w:sz w:val="17"/>
              </w:rPr>
              <w:t>Déplacement prédit par rapport à l’entrée courante.</w:t>
            </w:r>
          </w:p>
        </w:tc>
      </w:tr>
      <w:tr>
        <w:tc>
          <w:tcPr>
            <w:tcW w:type="dxa" w:w="1944"/>
            <w:vAlign w:val="center"/>
            <w:tcMar>
              <w:top w:w="90" w:type="dxa"/>
              <w:start w:w="100" w:type="dxa"/>
              <w:bottom w:w="90" w:type="dxa"/>
              <w:end w:w="100" w:type="dxa"/>
            </w:tcMar>
          </w:tcPr>
          <w:p>
            <w:pPr>
              <w:spacing w:after="20"/>
            </w:pPr>
            <w:r>
              <w:rPr>
                <w:sz w:val="17"/>
              </w:rPr>
              <w:t>Tore</w:t>
            </w:r>
          </w:p>
        </w:tc>
        <w:tc>
          <w:tcPr>
            <w:tcW w:type="dxa" w:w="7416"/>
            <w:vAlign w:val="center"/>
            <w:tcMar>
              <w:top w:w="90" w:type="dxa"/>
              <w:start w:w="100" w:type="dxa"/>
              <w:bottom w:w="90" w:type="dxa"/>
              <w:end w:w="100" w:type="dxa"/>
            </w:tcMar>
          </w:tcPr>
          <w:p>
            <w:pPr>
              <w:spacing w:after="20"/>
            </w:pPr>
            <w:r>
              <w:rPr>
                <w:sz w:val="17"/>
              </w:rPr>
              <w:t>Topologie circulaire où 0 et 1 sont voisins.</w:t>
            </w:r>
          </w:p>
        </w:tc>
      </w:tr>
      <w:tr>
        <w:tc>
          <w:tcPr>
            <w:tcW w:type="dxa" w:w="1944"/>
            <w:vAlign w:val="center"/>
            <w:tcMar>
              <w:top w:w="90" w:type="dxa"/>
              <w:start w:w="100" w:type="dxa"/>
              <w:bottom w:w="90" w:type="dxa"/>
              <w:end w:w="100" w:type="dxa"/>
            </w:tcMar>
          </w:tcPr>
          <w:p>
            <w:pPr>
              <w:spacing w:after="20"/>
            </w:pPr>
            <w:r>
              <w:rPr>
                <w:sz w:val="17"/>
              </w:rPr>
              <w:t>Attention</w:t>
            </w:r>
          </w:p>
        </w:tc>
        <w:tc>
          <w:tcPr>
            <w:tcW w:type="dxa" w:w="7416"/>
            <w:vAlign w:val="center"/>
            <w:tcMar>
              <w:top w:w="90" w:type="dxa"/>
              <w:start w:w="100" w:type="dxa"/>
              <w:bottom w:w="90" w:type="dxa"/>
              <w:end w:w="100" w:type="dxa"/>
            </w:tcMar>
          </w:tcPr>
          <w:p>
            <w:pPr>
              <w:spacing w:after="20"/>
            </w:pPr>
            <w:r>
              <w:rPr>
                <w:sz w:val="17"/>
              </w:rPr>
              <w:t>Pondération de valeurs mémoire selon la compatibilité requête-clé.</w:t>
            </w:r>
          </w:p>
        </w:tc>
      </w:tr>
      <w:tr>
        <w:tc>
          <w:tcPr>
            <w:tcW w:type="dxa" w:w="1944"/>
            <w:vAlign w:val="center"/>
            <w:tcMar>
              <w:top w:w="90" w:type="dxa"/>
              <w:start w:w="100" w:type="dxa"/>
              <w:bottom w:w="90" w:type="dxa"/>
              <w:end w:w="100" w:type="dxa"/>
            </w:tcMar>
          </w:tcPr>
          <w:p>
            <w:pPr>
              <w:spacing w:after="20"/>
            </w:pPr>
            <w:r>
              <w:rPr>
                <w:sz w:val="17"/>
              </w:rPr>
              <w:t>MoE</w:t>
            </w:r>
          </w:p>
        </w:tc>
        <w:tc>
          <w:tcPr>
            <w:tcW w:type="dxa" w:w="7416"/>
            <w:vAlign w:val="center"/>
            <w:tcMar>
              <w:top w:w="90" w:type="dxa"/>
              <w:start w:w="100" w:type="dxa"/>
              <w:bottom w:w="90" w:type="dxa"/>
              <w:end w:w="100" w:type="dxa"/>
            </w:tcMar>
          </w:tcPr>
          <w:p>
            <w:pPr>
              <w:spacing w:after="20"/>
            </w:pPr>
            <w:r>
              <w:rPr>
                <w:sz w:val="17"/>
              </w:rPr>
              <w:t>Mixture of Experts, combinaison pondérée de plusieurs réseaux.</w:t>
            </w:r>
          </w:p>
        </w:tc>
      </w:tr>
      <w:tr>
        <w:tc>
          <w:tcPr>
            <w:tcW w:type="dxa" w:w="1944"/>
            <w:vAlign w:val="center"/>
            <w:tcMar>
              <w:top w:w="90" w:type="dxa"/>
              <w:start w:w="100" w:type="dxa"/>
              <w:bottom w:w="90" w:type="dxa"/>
              <w:end w:w="100" w:type="dxa"/>
            </w:tcMar>
          </w:tcPr>
          <w:p>
            <w:pPr>
              <w:spacing w:after="20"/>
            </w:pPr>
            <w:r>
              <w:rPr>
                <w:sz w:val="17"/>
              </w:rPr>
              <w:t>Replay</w:t>
            </w:r>
          </w:p>
        </w:tc>
        <w:tc>
          <w:tcPr>
            <w:tcW w:type="dxa" w:w="7416"/>
            <w:vAlign w:val="center"/>
            <w:tcMar>
              <w:top w:w="90" w:type="dxa"/>
              <w:start w:w="100" w:type="dxa"/>
              <w:bottom w:w="90" w:type="dxa"/>
              <w:end w:w="100" w:type="dxa"/>
            </w:tcMar>
          </w:tcPr>
          <w:p>
            <w:pPr>
              <w:spacing w:after="20"/>
            </w:pPr>
            <w:r>
              <w:rPr>
                <w:sz w:val="17"/>
              </w:rPr>
              <w:t>Réapprentissage d’exemples historiques pour limiter l’oubli.</w:t>
            </w:r>
          </w:p>
        </w:tc>
      </w:tr>
      <w:tr>
        <w:tc>
          <w:tcPr>
            <w:tcW w:type="dxa" w:w="1944"/>
            <w:vAlign w:val="center"/>
            <w:tcMar>
              <w:top w:w="90" w:type="dxa"/>
              <w:start w:w="100" w:type="dxa"/>
              <w:bottom w:w="90" w:type="dxa"/>
              <w:end w:w="100" w:type="dxa"/>
            </w:tcMar>
          </w:tcPr>
          <w:p>
            <w:pPr>
              <w:spacing w:after="20"/>
            </w:pPr>
            <w:r>
              <w:rPr>
                <w:sz w:val="17"/>
              </w:rPr>
              <w:t>Surprise</w:t>
            </w:r>
          </w:p>
        </w:tc>
        <w:tc>
          <w:tcPr>
            <w:tcW w:type="dxa" w:w="7416"/>
            <w:vAlign w:val="center"/>
            <w:tcMar>
              <w:top w:w="90" w:type="dxa"/>
              <w:start w:w="100" w:type="dxa"/>
              <w:bottom w:w="90" w:type="dxa"/>
              <w:end w:w="100" w:type="dxa"/>
            </w:tcMar>
          </w:tcPr>
          <w:p>
            <w:pPr>
              <w:spacing w:after="20"/>
            </w:pPr>
            <w:r>
              <w:rPr>
                <w:sz w:val="17"/>
              </w:rPr>
              <w:t>Racine de la perte de prédiction, utilisée comme signal de plasticité.</w:t>
            </w:r>
          </w:p>
        </w:tc>
      </w:tr>
      <w:tr>
        <w:tc>
          <w:tcPr>
            <w:tcW w:type="dxa" w:w="1944"/>
            <w:vAlign w:val="center"/>
            <w:tcMar>
              <w:top w:w="90" w:type="dxa"/>
              <w:start w:w="100" w:type="dxa"/>
              <w:bottom w:w="90" w:type="dxa"/>
              <w:end w:w="100" w:type="dxa"/>
            </w:tcMar>
          </w:tcPr>
          <w:p>
            <w:pPr>
              <w:spacing w:after="20"/>
            </w:pPr>
            <w:r>
              <w:rPr>
                <w:sz w:val="17"/>
              </w:rPr>
              <w:t>EMA</w:t>
            </w:r>
          </w:p>
        </w:tc>
        <w:tc>
          <w:tcPr>
            <w:tcW w:type="dxa" w:w="7416"/>
            <w:vAlign w:val="center"/>
            <w:tcMar>
              <w:top w:w="90" w:type="dxa"/>
              <w:start w:w="100" w:type="dxa"/>
              <w:bottom w:w="90" w:type="dxa"/>
              <w:end w:w="100" w:type="dxa"/>
            </w:tcMar>
          </w:tcPr>
          <w:p>
            <w:pPr>
              <w:spacing w:after="20"/>
            </w:pPr>
            <w:r>
              <w:rPr>
                <w:sz w:val="17"/>
              </w:rPr>
              <w:t>Moyenne mobile exponentielle.</w:t>
            </w:r>
          </w:p>
        </w:tc>
      </w:tr>
      <w:tr>
        <w:tc>
          <w:tcPr>
            <w:tcW w:type="dxa" w:w="1944"/>
            <w:vAlign w:val="center"/>
            <w:tcMar>
              <w:top w:w="90" w:type="dxa"/>
              <w:start w:w="100" w:type="dxa"/>
              <w:bottom w:w="90" w:type="dxa"/>
              <w:end w:w="100" w:type="dxa"/>
            </w:tcMar>
          </w:tcPr>
          <w:p>
            <w:pPr>
              <w:spacing w:after="20"/>
            </w:pPr>
            <w:r>
              <w:rPr>
                <w:sz w:val="17"/>
              </w:rPr>
              <w:t>RCU</w:t>
            </w:r>
          </w:p>
        </w:tc>
        <w:tc>
          <w:tcPr>
            <w:tcW w:type="dxa" w:w="7416"/>
            <w:vAlign w:val="center"/>
            <w:tcMar>
              <w:top w:w="90" w:type="dxa"/>
              <w:start w:w="100" w:type="dxa"/>
              <w:bottom w:w="90" w:type="dxa"/>
              <w:end w:w="100" w:type="dxa"/>
            </w:tcMar>
          </w:tcPr>
          <w:p>
            <w:pPr>
              <w:spacing w:after="20"/>
            </w:pPr>
            <w:r>
              <w:rPr>
                <w:sz w:val="17"/>
              </w:rPr>
              <w:t>Publication d’un nouvel état par échange de référence après préparation.</w:t>
            </w:r>
          </w:p>
        </w:tc>
      </w:tr>
    </w:tbl>
    <w:p>
      <w:pPr>
        <w:spacing w:after="20"/>
      </w:pPr>
    </w:p>
    <w:p>
      <w:pPr>
        <w:pStyle w:val="Heading1"/>
        <w:keepNext/>
      </w:pPr>
      <w:r>
        <w:t>16.4 Lecture architecturale finale</w:t>
      </w:r>
    </w:p>
    <w:p>
      <w:r>
        <w:t>On peut résumer HPtransformer comme un système à quatre couches fonctionnelles : (1) un prédicteur neuronal compact; (2) des mémoires explicites qui fournissent contexte et répétition; (3) un contrôleur génératif qui maintient mouvement et diversité; (4) une couche d’exploitation runtime qui permet réglage, morphing et publication sans interrompre la génération. Cette combinaison est particulièrement adaptée à des vecteurs continus de contrôle, y compris circulaires, mais demande une instrumentation attentive pour séparer les gains dus à l’apprentissage neuronal de ceux dus aux heuristiques de mémoire et de génération.</w:t>
      </w:r>
    </w:p>
    <w:sectPr w:rsidR="00FC693F" w:rsidRPr="0006063C" w:rsidSect="00034616">
      <w:headerReference w:type="default" r:id="rId9"/>
      <w:footerReference w:type="default" r:id="rId10"/>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Document technique - analyse du code fourni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HPtransformer V29.34  |  Analyse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00"/>
      <w:ind w:left="317" w:right="144"/>
    </w:pPr>
    <w:rPr>
      <w:rFonts w:ascii="Liberation Mono" w:hAnsi="Liberation Mono"/>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Analyse technique de HPtransformer V29.34</dc:title>
  <dc:subject>Architecture, apprentissage, mémoires, génération et runtime</dc:subject>
  <dc:creator>Provini, Hervé</dc:creator>
  <keywords/>
  <dc:description>generated by python-docx</dc:description>
  <lastModifiedBy>Provini, Hervé</lastModifiedBy>
  <revision>1</revision>
  <dcterms:created xsi:type="dcterms:W3CDTF">2026-09-18T08:42:25.7277472Z</dcterms:created>
  <dcterms:modified xsi:type="dcterms:W3CDTF">2026-09-18T08:42:25.7277472Z</dcterms:modified>
  <category/>
</coreProperties>
</file>