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84"/>
        </w:rPr>
        <w:br/>
        <w:br/>
        <w:t>AGENTS</w:t>
      </w:r>
    </w:p>
    <w:p>
      <w:pPr>
        <w:pStyle w:val="Title"/>
        <w:jc w:val="center"/>
      </w:pPr>
      <w:r>
        <w:t>Guide utilisateur de la GUI</w:t>
      </w:r>
    </w:p>
    <w:p>
      <w:pPr>
        <w:jc w:val="center"/>
      </w:pPr>
      <w:r>
        <w:rPr>
          <w:color w:val="2F75B5"/>
          <w:sz w:val="32"/>
        </w:rPr>
        <w:t>Prise en main rapide pour musiciennes et musiciens</w:t>
      </w:r>
    </w:p>
    <w:p>
      <w:r>
        <w:br/>
      </w:r>
    </w:p>
    <w:p>
      <w:pPr>
        <w:pStyle w:val="Callout"/>
      </w:pPr>
      <w:r>
        <w:rPr>
          <w:b/>
        </w:rPr>
        <w:t xml:space="preserve">Objectif </w:t>
      </w:r>
      <w:r>
        <w:t>Ce guide traduit l’interface du logiciel en gestes musicaux concrets. Il privilégie le démarrage, l’écoute et la performance, sans exiger de connaître le code SuperCollider.</w:t>
      </w:r>
    </w:p>
    <w:p>
      <w:r>
        <w:br/>
      </w:r>
    </w:p>
    <w:p>
      <w:pPr>
        <w:jc w:val="center"/>
      </w:pPr>
      <w:r>
        <w:rPr>
          <w:i/>
        </w:rPr>
        <w:t>Basé sur l’analyse du fichier « Agents - copie.txt »</w:t>
      </w:r>
    </w:p>
    <w:p>
      <w:pPr>
        <w:jc w:val="center"/>
      </w:pPr>
      <w:r>
        <w:t>Version du guide : 4 octobre 2026</w:t>
      </w:r>
    </w:p>
    <w:p>
      <w:r>
        <w:br w:type="page"/>
      </w:r>
    </w:p>
    <w:p>
      <w:pPr>
        <w:pStyle w:val="Title"/>
      </w:pPr>
      <w:r>
        <w:t>1. Comprendre Agents en deux minutes</w:t>
      </w:r>
    </w:p>
    <w:p>
      <w:r>
        <w:t>Agents est un environnement de composition générative et interactive. Il analyse une source musicale, convertit les événements détectés en données de hauteur, d’amplitude et de durée, puis les distribue à une population d’agents. Chaque agent transforme et rejoue ces données selon ses paramètres, ses « gènes », son voisinage et l’algorithme choisi.</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F4E78"/>
            <w:vAlign w:val="center"/>
          </w:tcPr>
          <w:p>
            <w:r>
              <w:rPr>
                <w:b/>
                <w:color w:val="FFFFFF"/>
                <w:sz w:val="17"/>
              </w:rPr>
              <w:t>Étage</w:t>
            </w:r>
          </w:p>
        </w:tc>
        <w:tc>
          <w:tcPr>
            <w:tcW w:type="dxa" w:w="3456"/>
            <w:shd w:fill="1F4E78"/>
            <w:vAlign w:val="center"/>
          </w:tcPr>
          <w:p>
            <w:r>
              <w:rPr>
                <w:b/>
                <w:color w:val="FFFFFF"/>
                <w:sz w:val="17"/>
              </w:rPr>
              <w:t>Rôle musical</w:t>
            </w:r>
          </w:p>
        </w:tc>
        <w:tc>
          <w:tcPr>
            <w:tcW w:type="dxa" w:w="4608"/>
            <w:shd w:fill="1F4E78"/>
            <w:vAlign w:val="center"/>
          </w:tcPr>
          <w:p>
            <w:r>
              <w:rPr>
                <w:b/>
                <w:color w:val="FFFFFF"/>
                <w:sz w:val="17"/>
              </w:rPr>
              <w:t>Ce que vous réglez</w:t>
            </w:r>
          </w:p>
        </w:tc>
      </w:tr>
      <w:tr>
        <w:tc>
          <w:tcPr>
            <w:tcW w:type="dxa" w:w="1584"/>
            <w:vAlign w:val="center"/>
            <w:tcMar>
              <w:top w:w="90" w:type="dxa"/>
              <w:start w:w="100" w:type="dxa"/>
              <w:bottom w:w="90" w:type="dxa"/>
              <w:end w:w="100" w:type="dxa"/>
            </w:tcMar>
          </w:tcPr>
          <w:p>
            <w:pPr>
              <w:spacing w:after="0"/>
            </w:pPr>
            <w:r>
              <w:rPr>
                <w:sz w:val="16"/>
              </w:rPr>
              <w:t>Entrée</w:t>
            </w:r>
          </w:p>
        </w:tc>
        <w:tc>
          <w:tcPr>
            <w:tcW w:type="dxa" w:w="3456"/>
            <w:vAlign w:val="center"/>
            <w:tcMar>
              <w:top w:w="90" w:type="dxa"/>
              <w:start w:w="100" w:type="dxa"/>
              <w:bottom w:w="90" w:type="dxa"/>
              <w:end w:w="100" w:type="dxa"/>
            </w:tcMar>
          </w:tcPr>
          <w:p>
            <w:pPr>
              <w:spacing w:after="0"/>
            </w:pPr>
            <w:r>
              <w:rPr>
                <w:sz w:val="16"/>
              </w:rPr>
              <w:t>Micro, fichier audio, MIDI ou aucune entrée</w:t>
            </w:r>
          </w:p>
        </w:tc>
        <w:tc>
          <w:tcPr>
            <w:tcW w:type="dxa" w:w="4608"/>
            <w:vAlign w:val="center"/>
            <w:tcMar>
              <w:top w:w="90" w:type="dxa"/>
              <w:start w:w="100" w:type="dxa"/>
              <w:bottom w:w="90" w:type="dxa"/>
              <w:end w:w="100" w:type="dxa"/>
            </w:tcMar>
          </w:tcPr>
          <w:p>
            <w:pPr>
              <w:spacing w:after="0"/>
            </w:pPr>
            <w:r>
              <w:rPr>
                <w:sz w:val="16"/>
              </w:rPr>
              <w:t>Source, canal, seuil et méthode d’analyse</w:t>
            </w:r>
          </w:p>
        </w:tc>
      </w:tr>
      <w:tr>
        <w:tc>
          <w:tcPr>
            <w:tcW w:type="dxa" w:w="1584"/>
            <w:vAlign w:val="center"/>
            <w:tcMar>
              <w:top w:w="90" w:type="dxa"/>
              <w:start w:w="100" w:type="dxa"/>
              <w:bottom w:w="90" w:type="dxa"/>
              <w:end w:w="100" w:type="dxa"/>
            </w:tcMar>
            <w:shd w:fill="F4F7FA"/>
          </w:tcPr>
          <w:p>
            <w:pPr>
              <w:spacing w:after="0"/>
            </w:pPr>
            <w:r>
              <w:rPr>
                <w:sz w:val="16"/>
              </w:rPr>
              <w:t>Population</w:t>
            </w:r>
          </w:p>
        </w:tc>
        <w:tc>
          <w:tcPr>
            <w:tcW w:type="dxa" w:w="3456"/>
            <w:vAlign w:val="center"/>
            <w:tcMar>
              <w:top w:w="90" w:type="dxa"/>
              <w:start w:w="100" w:type="dxa"/>
              <w:bottom w:w="90" w:type="dxa"/>
              <w:end w:w="100" w:type="dxa"/>
            </w:tcMar>
            <w:shd w:fill="F4F7FA"/>
          </w:tcPr>
          <w:p>
            <w:pPr>
              <w:spacing w:after="0"/>
            </w:pPr>
            <w:r>
              <w:rPr>
                <w:sz w:val="16"/>
              </w:rPr>
              <w:t>Agents qui écoutent, mémorisent, apprennent et jouent</w:t>
            </w:r>
          </w:p>
        </w:tc>
        <w:tc>
          <w:tcPr>
            <w:tcW w:type="dxa" w:w="4608"/>
            <w:vAlign w:val="center"/>
            <w:tcMar>
              <w:top w:w="90" w:type="dxa"/>
              <w:start w:w="100" w:type="dxa"/>
              <w:bottom w:w="90" w:type="dxa"/>
              <w:end w:w="100" w:type="dxa"/>
            </w:tcMar>
            <w:shd w:fill="F4F7FA"/>
          </w:tcPr>
          <w:p>
            <w:pPr>
              <w:spacing w:after="0"/>
            </w:pPr>
            <w:r>
              <w:rPr>
                <w:sz w:val="16"/>
              </w:rPr>
              <w:t>Nombre, durée de vie, proximité, mutation, partage</w:t>
            </w:r>
          </w:p>
        </w:tc>
      </w:tr>
      <w:tr>
        <w:tc>
          <w:tcPr>
            <w:tcW w:type="dxa" w:w="1584"/>
            <w:vAlign w:val="center"/>
            <w:tcMar>
              <w:top w:w="90" w:type="dxa"/>
              <w:start w:w="100" w:type="dxa"/>
              <w:bottom w:w="90" w:type="dxa"/>
              <w:end w:w="100" w:type="dxa"/>
            </w:tcMar>
          </w:tcPr>
          <w:p>
            <w:pPr>
              <w:spacing w:after="0"/>
            </w:pPr>
            <w:r>
              <w:rPr>
                <w:sz w:val="16"/>
              </w:rPr>
              <w:t>Instrument</w:t>
            </w:r>
          </w:p>
        </w:tc>
        <w:tc>
          <w:tcPr>
            <w:tcW w:type="dxa" w:w="3456"/>
            <w:vAlign w:val="center"/>
            <w:tcMar>
              <w:top w:w="90" w:type="dxa"/>
              <w:start w:w="100" w:type="dxa"/>
              <w:bottom w:w="90" w:type="dxa"/>
              <w:end w:w="100" w:type="dxa"/>
            </w:tcMar>
          </w:tcPr>
          <w:p>
            <w:pPr>
              <w:spacing w:after="0"/>
            </w:pPr>
            <w:r>
              <w:rPr>
                <w:sz w:val="16"/>
              </w:rPr>
              <w:t>Synthèse, échantillonnage ou traitement spectral</w:t>
            </w:r>
          </w:p>
        </w:tc>
        <w:tc>
          <w:tcPr>
            <w:tcW w:type="dxa" w:w="4608"/>
            <w:vAlign w:val="center"/>
            <w:tcMar>
              <w:top w:w="90" w:type="dxa"/>
              <w:start w:w="100" w:type="dxa"/>
              <w:bottom w:w="90" w:type="dxa"/>
              <w:end w:w="100" w:type="dxa"/>
            </w:tcMar>
          </w:tcPr>
          <w:p>
            <w:pPr>
              <w:spacing w:after="0"/>
            </w:pPr>
            <w:r>
              <w:rPr>
                <w:sz w:val="16"/>
              </w:rPr>
              <w:t>Synthé, échantillon, registre, durée, enveloppe, panoramique</w:t>
            </w:r>
          </w:p>
        </w:tc>
      </w:tr>
      <w:tr>
        <w:tc>
          <w:tcPr>
            <w:tcW w:type="dxa" w:w="1584"/>
            <w:vAlign w:val="center"/>
            <w:tcMar>
              <w:top w:w="90" w:type="dxa"/>
              <w:start w:w="100" w:type="dxa"/>
              <w:bottom w:w="90" w:type="dxa"/>
              <w:end w:w="100" w:type="dxa"/>
            </w:tcMar>
            <w:shd w:fill="F4F7FA"/>
          </w:tcPr>
          <w:p>
            <w:pPr>
              <w:spacing w:after="0"/>
            </w:pPr>
            <w:r>
              <w:rPr>
                <w:sz w:val="16"/>
              </w:rPr>
              <w:t>Traitements</w:t>
            </w:r>
          </w:p>
        </w:tc>
        <w:tc>
          <w:tcPr>
            <w:tcW w:type="dxa" w:w="3456"/>
            <w:vAlign w:val="center"/>
            <w:tcMar>
              <w:top w:w="90" w:type="dxa"/>
              <w:start w:w="100" w:type="dxa"/>
              <w:bottom w:w="90" w:type="dxa"/>
              <w:end w:w="100" w:type="dxa"/>
            </w:tcMar>
            <w:shd w:fill="F4F7FA"/>
          </w:tcPr>
          <w:p>
            <w:pPr>
              <w:spacing w:after="0"/>
            </w:pPr>
            <w:r>
              <w:rPr>
                <w:sz w:val="16"/>
              </w:rPr>
              <w:t>FX, réverbération et sortie générale</w:t>
            </w:r>
          </w:p>
        </w:tc>
        <w:tc>
          <w:tcPr>
            <w:tcW w:type="dxa" w:w="4608"/>
            <w:vAlign w:val="center"/>
            <w:tcMar>
              <w:top w:w="90" w:type="dxa"/>
              <w:start w:w="100" w:type="dxa"/>
              <w:bottom w:w="90" w:type="dxa"/>
              <w:end w:w="100" w:type="dxa"/>
            </w:tcMar>
            <w:shd w:fill="F4F7FA"/>
          </w:tcPr>
          <w:p>
            <w:pPr>
              <w:spacing w:after="0"/>
            </w:pPr>
            <w:r>
              <w:rPr>
                <w:sz w:val="16"/>
              </w:rPr>
              <w:t>Activation, paramètres, niveau, panoramique, automatisation</w:t>
            </w:r>
          </w:p>
        </w:tc>
      </w:tr>
      <w:tr>
        <w:tc>
          <w:tcPr>
            <w:tcW w:type="dxa" w:w="1584"/>
            <w:vAlign w:val="center"/>
            <w:tcMar>
              <w:top w:w="90" w:type="dxa"/>
              <w:start w:w="100" w:type="dxa"/>
              <w:bottom w:w="90" w:type="dxa"/>
              <w:end w:w="100" w:type="dxa"/>
            </w:tcMar>
          </w:tcPr>
          <w:p>
            <w:pPr>
              <w:spacing w:after="0"/>
            </w:pPr>
            <w:r>
              <w:rPr>
                <w:sz w:val="16"/>
              </w:rPr>
              <w:t>Organisation</w:t>
            </w:r>
          </w:p>
        </w:tc>
        <w:tc>
          <w:tcPr>
            <w:tcW w:type="dxa" w:w="3456"/>
            <w:vAlign w:val="center"/>
            <w:tcMar>
              <w:top w:w="90" w:type="dxa"/>
              <w:start w:w="100" w:type="dxa"/>
              <w:bottom w:w="90" w:type="dxa"/>
              <w:end w:w="100" w:type="dxa"/>
            </w:tcMar>
          </w:tcPr>
          <w:p>
            <w:pPr>
              <w:spacing w:after="0"/>
            </w:pPr>
            <w:r>
              <w:rPr>
                <w:sz w:val="16"/>
              </w:rPr>
              <w:t>Tempo, gamme, presets, score et enregistrement</w:t>
            </w:r>
          </w:p>
        </w:tc>
        <w:tc>
          <w:tcPr>
            <w:tcW w:type="dxa" w:w="4608"/>
            <w:vAlign w:val="center"/>
            <w:tcMar>
              <w:top w:w="90" w:type="dxa"/>
              <w:start w:w="100" w:type="dxa"/>
              <w:bottom w:w="90" w:type="dxa"/>
              <w:end w:w="100" w:type="dxa"/>
            </w:tcMar>
          </w:tcPr>
          <w:p>
            <w:pPr>
              <w:spacing w:after="0"/>
            </w:pPr>
            <w:r>
              <w:rPr>
                <w:sz w:val="16"/>
              </w:rPr>
              <w:t>BPM, mesure, quantification, sauvegarde, automation</w:t>
            </w:r>
          </w:p>
        </w:tc>
      </w:tr>
    </w:tbl>
    <w:p/>
    <w:p>
      <w:pPr>
        <w:pStyle w:val="Warning"/>
      </w:pPr>
      <w:r>
        <w:rPr>
          <w:b/>
        </w:rPr>
        <w:t xml:space="preserve">À retenir </w:t>
      </w:r>
      <w:r>
        <w:t>Dans les boutons à deux états, le texte visible indique l’action ou l’état proposé selon le widget. Fiez-vous surtout à la couleur et au résultat sonore : vert = actif, rouge = inactif dans la majorité des panneaux.</w:t>
      </w:r>
    </w:p>
    <w:p>
      <w:pPr>
        <w:pStyle w:val="Heading1"/>
      </w:pPr>
      <w:r>
        <w:t>Flux conseillé</w:t>
      </w:r>
    </w:p>
    <w:p>
      <w:pPr>
        <w:pStyle w:val="ListNumber"/>
      </w:pPr>
      <w:r>
        <w:t>Choisir une source dans le panneau principal.</w:t>
      </w:r>
    </w:p>
    <w:p>
      <w:pPr>
        <w:pStyle w:val="ListNumber"/>
      </w:pPr>
      <w:r>
        <w:t>Régler un niveau d’écoute prudent dans MasterFX.</w:t>
      </w:r>
    </w:p>
    <w:p>
      <w:pPr>
        <w:pStyle w:val="ListNumber"/>
      </w:pPr>
      <w:r>
        <w:t>Initialiser la population.</w:t>
      </w:r>
    </w:p>
    <w:p>
      <w:pPr>
        <w:pStyle w:val="ListNumber"/>
      </w:pPr>
      <w:r>
        <w:t>Démarrer le système, puis la musique.</w:t>
      </w:r>
    </w:p>
    <w:p>
      <w:pPr>
        <w:pStyle w:val="ListNumber"/>
      </w:pPr>
      <w:r>
        <w:t>Ajuster le panneau Synthesizer avant d’ouvrir les fonctions génétiques ou l’automation.</w:t>
      </w:r>
    </w:p>
    <w:p>
      <w:pPr>
        <w:pStyle w:val="ListNumber"/>
      </w:pPr>
      <w:r>
        <w:t>Sauvegarder un preset dès qu’un état musical devient intéressant.</w:t>
      </w:r>
    </w:p>
    <w:p>
      <w:r>
        <w:br w:type="page"/>
      </w:r>
    </w:p>
    <w:p>
      <w:pPr>
        <w:pStyle w:val="Title"/>
      </w:pPr>
      <w:r>
        <w:t>2. Démarrage express</w:t>
      </w:r>
    </w:p>
    <w:p>
      <w:pPr>
        <w:pStyle w:val="Heading1"/>
      </w:pPr>
      <w:r>
        <w:t>Recette A : improviser avec un microphone</w:t>
      </w:r>
    </w:p>
    <w:p>
      <w:pPr>
        <w:pStyle w:val="ListNumber"/>
      </w:pPr>
      <w:r>
        <w:t>Lancez Agents et attendez la fin du chargement des sons et SynthDef.</w:t>
      </w:r>
    </w:p>
    <w:p>
      <w:pPr>
        <w:pStyle w:val="ListNumber"/>
      </w:pPr>
      <w:r>
        <w:t>Dans le panneau principal, choisissez Audio comme source.</w:t>
      </w:r>
    </w:p>
    <w:p>
      <w:pPr>
        <w:pStyle w:val="ListNumber"/>
      </w:pPr>
      <w:r>
        <w:t>Choisissez l’entrée audio utilisée pour l’analyse et, dans Synthesizer, le canal Rec In si vous employez les buffers enregistrés.</w:t>
      </w:r>
    </w:p>
    <w:p>
      <w:pPr>
        <w:pStyle w:val="ListNumber"/>
      </w:pPr>
      <w:r>
        <w:t>Placez LimitOut autour de −3 dB et PostAmp à 0 dB dans MasterFX.</w:t>
      </w:r>
    </w:p>
    <w:p>
      <w:pPr>
        <w:pStyle w:val="ListNumber"/>
      </w:pPr>
      <w:r>
        <w:t>Cliquez Init Agents, puis activez System et Music. Les raccourcis usuels sont i, Espace/Échap et m.</w:t>
      </w:r>
    </w:p>
    <w:p>
      <w:pPr>
        <w:pStyle w:val="ListNumber"/>
      </w:pPr>
      <w:r>
        <w:t>Jouez des sons nettement articulés. Si peu d’événements apparaissent, baissez progressivement le seuil d’analyse.</w:t>
      </w:r>
    </w:p>
    <w:p>
      <w:pPr>
        <w:pStyle w:val="ListNumber"/>
      </w:pPr>
      <w:r>
        <w:t>Dans Synthesizer, commencez avec un synthé simple, un registre limité et des durées courtes.</w:t>
      </w:r>
    </w:p>
    <w:p>
      <w:pPr>
        <w:pStyle w:val="ListNumber"/>
      </w:pPr>
      <w:r>
        <w:t>Sauvegardez le résultat comme preset avant d’activer l’automation.</w:t>
      </w:r>
    </w:p>
    <w:p>
      <w:pPr>
        <w:pStyle w:val="Heading1"/>
      </w:pPr>
      <w:r>
        <w:t>Recette B : transformer un fichier audio</w:t>
      </w:r>
    </w:p>
    <w:p>
      <w:pPr>
        <w:pStyle w:val="ListNumber"/>
      </w:pPr>
      <w:r>
        <w:t>Menu AgentsTools &gt; File for Analyze &gt; Load.</w:t>
      </w:r>
    </w:p>
    <w:p>
      <w:pPr>
        <w:pStyle w:val="ListNumber"/>
      </w:pPr>
      <w:r>
        <w:t>Choisissez File comme source d’entrée.</w:t>
      </w:r>
    </w:p>
    <w:p>
      <w:pPr>
        <w:pStyle w:val="ListNumber"/>
      </w:pPr>
      <w:r>
        <w:t>Activez ou désactivez la boucle via File for Analyze &gt; Loop.</w:t>
      </w:r>
    </w:p>
    <w:p>
      <w:pPr>
        <w:pStyle w:val="ListNumber"/>
      </w:pPr>
      <w:r>
        <w:t>Initialisez et démarrez Agents.</w:t>
      </w:r>
    </w:p>
    <w:p>
      <w:pPr>
        <w:pStyle w:val="ListNumber"/>
      </w:pPr>
      <w:r>
        <w:t>Pour repartir exactement sur la grille, utilisez Synchro on Temporal Grid ou le raccourci Ctrl+F.</w:t>
      </w:r>
    </w:p>
    <w:p>
      <w:pPr>
        <w:pStyle w:val="Heading1"/>
      </w:pPr>
      <w:r>
        <w:t>Recette C : piloter par MIDI</w:t>
      </w:r>
    </w:p>
    <w:p>
      <w:pPr>
        <w:pStyle w:val="ListNumber"/>
      </w:pPr>
      <w:r>
        <w:t>Connectez le clavier avant de lancer le logiciel.</w:t>
      </w:r>
    </w:p>
    <w:p>
      <w:pPr>
        <w:pStyle w:val="ListNumber"/>
      </w:pPr>
      <w:r>
        <w:t>Menu AgentsTools &gt; MIDI &gt; Init, puis choisissez le port In si nécessaire.</w:t>
      </w:r>
    </w:p>
    <w:p>
      <w:pPr>
        <w:pStyle w:val="ListNumber"/>
      </w:pPr>
      <w:r>
        <w:t>Choisissez Midi comme source.</w:t>
      </w:r>
    </w:p>
    <w:p>
      <w:pPr>
        <w:pStyle w:val="ListNumber"/>
      </w:pPr>
      <w:r>
        <w:t>Jouez quelques notes, initialisez et démarrez.</w:t>
      </w:r>
    </w:p>
    <w:p>
      <w:pPr>
        <w:pStyle w:val="ListNumber"/>
      </w:pPr>
      <w:r>
        <w:t>Pour envoyer les agents vers un synthé externe, activez MIDI Out et choisissez le canal.</w:t>
      </w:r>
    </w:p>
    <w:p>
      <w:pPr>
        <w:pStyle w:val="Tip"/>
      </w:pPr>
      <w:r>
        <w:rPr>
          <w:b/>
        </w:rPr>
        <w:t xml:space="preserve">Conseil </w:t>
      </w:r>
      <w:r>
        <w:t>Commencez sans Genes ni Automation. Vous entendrez ainsi clairement l’effet de chaque réglage de base.</w:t>
      </w:r>
    </w:p>
    <w:p>
      <w:r>
        <w:br w:type="page"/>
      </w:r>
    </w:p>
    <w:p>
      <w:pPr>
        <w:pStyle w:val="Title"/>
      </w:pPr>
      <w:r>
        <w:t>3. Carte des fenêtres</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F4E78"/>
            <w:vAlign w:val="center"/>
          </w:tcPr>
          <w:p>
            <w:r>
              <w:rPr>
                <w:b/>
                <w:color w:val="FFFFFF"/>
                <w:sz w:val="17"/>
              </w:rPr>
              <w:t>Fenêtre</w:t>
            </w:r>
          </w:p>
        </w:tc>
        <w:tc>
          <w:tcPr>
            <w:tcW w:type="dxa" w:w="4896"/>
            <w:shd w:fill="1F4E78"/>
            <w:vAlign w:val="center"/>
          </w:tcPr>
          <w:p>
            <w:r>
              <w:rPr>
                <w:b/>
                <w:color w:val="FFFFFF"/>
                <w:sz w:val="17"/>
              </w:rPr>
              <w:t>Usage immédiat</w:t>
            </w:r>
          </w:p>
        </w:tc>
        <w:tc>
          <w:tcPr>
            <w:tcW w:type="dxa" w:w="2592"/>
            <w:shd w:fill="1F4E78"/>
            <w:vAlign w:val="center"/>
          </w:tcPr>
          <w:p>
            <w:r>
              <w:rPr>
                <w:b/>
                <w:color w:val="FFFFFF"/>
                <w:sz w:val="17"/>
              </w:rPr>
              <w:t>Quand l’ouvrir</w:t>
            </w:r>
          </w:p>
        </w:tc>
      </w:tr>
      <w:tr>
        <w:tc>
          <w:tcPr>
            <w:tcW w:type="dxa" w:w="2160"/>
            <w:vAlign w:val="center"/>
            <w:tcMar>
              <w:top w:w="90" w:type="dxa"/>
              <w:start w:w="100" w:type="dxa"/>
              <w:bottom w:w="90" w:type="dxa"/>
              <w:end w:w="100" w:type="dxa"/>
            </w:tcMar>
          </w:tcPr>
          <w:p>
            <w:pPr>
              <w:spacing w:after="0"/>
            </w:pPr>
            <w:r>
              <w:rPr>
                <w:sz w:val="16"/>
              </w:rPr>
              <w:t>Control Panel</w:t>
            </w:r>
          </w:p>
        </w:tc>
        <w:tc>
          <w:tcPr>
            <w:tcW w:type="dxa" w:w="4896"/>
            <w:vAlign w:val="center"/>
            <w:tcMar>
              <w:top w:w="90" w:type="dxa"/>
              <w:start w:w="100" w:type="dxa"/>
              <w:bottom w:w="90" w:type="dxa"/>
              <w:end w:w="100" w:type="dxa"/>
            </w:tcMar>
          </w:tcPr>
          <w:p>
            <w:pPr>
              <w:spacing w:after="0"/>
            </w:pPr>
            <w:r>
              <w:rPr>
                <w:sz w:val="16"/>
              </w:rPr>
              <w:t>Démarrage, source, analyse, tempo, population et état global</w:t>
            </w:r>
          </w:p>
        </w:tc>
        <w:tc>
          <w:tcPr>
            <w:tcW w:type="dxa" w:w="2592"/>
            <w:vAlign w:val="center"/>
            <w:tcMar>
              <w:top w:w="90" w:type="dxa"/>
              <w:start w:w="100" w:type="dxa"/>
              <w:bottom w:w="90" w:type="dxa"/>
              <w:end w:w="100" w:type="dxa"/>
            </w:tcMar>
          </w:tcPr>
          <w:p>
            <w:pPr>
              <w:spacing w:after="0"/>
            </w:pPr>
            <w:r>
              <w:rPr>
                <w:sz w:val="16"/>
              </w:rPr>
              <w:t>Toujours</w:t>
            </w:r>
          </w:p>
        </w:tc>
      </w:tr>
      <w:tr>
        <w:tc>
          <w:tcPr>
            <w:tcW w:type="dxa" w:w="2160"/>
            <w:vAlign w:val="center"/>
            <w:tcMar>
              <w:top w:w="90" w:type="dxa"/>
              <w:start w:w="100" w:type="dxa"/>
              <w:bottom w:w="90" w:type="dxa"/>
              <w:end w:w="100" w:type="dxa"/>
            </w:tcMar>
            <w:shd w:fill="F4F7FA"/>
          </w:tcPr>
          <w:p>
            <w:pPr>
              <w:spacing w:after="0"/>
            </w:pPr>
            <w:r>
              <w:rPr>
                <w:sz w:val="16"/>
              </w:rPr>
              <w:t>Synthesizer</w:t>
            </w:r>
          </w:p>
        </w:tc>
        <w:tc>
          <w:tcPr>
            <w:tcW w:type="dxa" w:w="4896"/>
            <w:vAlign w:val="center"/>
            <w:tcMar>
              <w:top w:w="90" w:type="dxa"/>
              <w:start w:w="100" w:type="dxa"/>
              <w:bottom w:w="90" w:type="dxa"/>
              <w:end w:w="100" w:type="dxa"/>
            </w:tcMar>
            <w:shd w:fill="F4F7FA"/>
          </w:tcPr>
          <w:p>
            <w:pPr>
              <w:spacing w:after="0"/>
            </w:pPr>
            <w:r>
              <w:rPr>
                <w:sz w:val="16"/>
              </w:rPr>
              <w:t>Choix de l’instrument, échantillon, registre, durée, enveloppe et sortie</w:t>
            </w:r>
          </w:p>
        </w:tc>
        <w:tc>
          <w:tcPr>
            <w:tcW w:type="dxa" w:w="2592"/>
            <w:vAlign w:val="center"/>
            <w:tcMar>
              <w:top w:w="90" w:type="dxa"/>
              <w:start w:w="100" w:type="dxa"/>
              <w:bottom w:w="90" w:type="dxa"/>
              <w:end w:w="100" w:type="dxa"/>
            </w:tcMar>
            <w:shd w:fill="F4F7FA"/>
          </w:tcPr>
          <w:p>
            <w:pPr>
              <w:spacing w:after="0"/>
            </w:pPr>
            <w:r>
              <w:rPr>
                <w:sz w:val="16"/>
              </w:rPr>
              <w:t>Pour façonner le son</w:t>
            </w:r>
          </w:p>
        </w:tc>
      </w:tr>
      <w:tr>
        <w:tc>
          <w:tcPr>
            <w:tcW w:type="dxa" w:w="2160"/>
            <w:vAlign w:val="center"/>
            <w:tcMar>
              <w:top w:w="90" w:type="dxa"/>
              <w:start w:w="100" w:type="dxa"/>
              <w:bottom w:w="90" w:type="dxa"/>
              <w:end w:w="100" w:type="dxa"/>
            </w:tcMar>
          </w:tcPr>
          <w:p>
            <w:pPr>
              <w:spacing w:after="0"/>
            </w:pPr>
            <w:r>
              <w:rPr>
                <w:sz w:val="16"/>
              </w:rPr>
              <w:t>Effects / Reverb</w:t>
            </w:r>
          </w:p>
        </w:tc>
        <w:tc>
          <w:tcPr>
            <w:tcW w:type="dxa" w:w="4896"/>
            <w:vAlign w:val="center"/>
            <w:tcMar>
              <w:top w:w="90" w:type="dxa"/>
              <w:start w:w="100" w:type="dxa"/>
              <w:bottom w:w="90" w:type="dxa"/>
              <w:end w:w="100" w:type="dxa"/>
            </w:tcMar>
          </w:tcPr>
          <w:p>
            <w:pPr>
              <w:spacing w:after="0"/>
            </w:pPr>
            <w:r>
              <w:rPr>
                <w:sz w:val="16"/>
              </w:rPr>
              <w:t>Traitements en parallèle et espace</w:t>
            </w:r>
          </w:p>
        </w:tc>
        <w:tc>
          <w:tcPr>
            <w:tcW w:type="dxa" w:w="2592"/>
            <w:vAlign w:val="center"/>
            <w:tcMar>
              <w:top w:w="90" w:type="dxa"/>
              <w:start w:w="100" w:type="dxa"/>
              <w:bottom w:w="90" w:type="dxa"/>
              <w:end w:w="100" w:type="dxa"/>
            </w:tcMar>
          </w:tcPr>
          <w:p>
            <w:pPr>
              <w:spacing w:after="0"/>
            </w:pPr>
            <w:r>
              <w:rPr>
                <w:sz w:val="16"/>
              </w:rPr>
              <w:t>Après stabilisation du son brut</w:t>
            </w:r>
          </w:p>
        </w:tc>
      </w:tr>
      <w:tr>
        <w:tc>
          <w:tcPr>
            <w:tcW w:type="dxa" w:w="2160"/>
            <w:vAlign w:val="center"/>
            <w:tcMar>
              <w:top w:w="90" w:type="dxa"/>
              <w:start w:w="100" w:type="dxa"/>
              <w:bottom w:w="90" w:type="dxa"/>
              <w:end w:w="100" w:type="dxa"/>
            </w:tcMar>
            <w:shd w:fill="F4F7FA"/>
          </w:tcPr>
          <w:p>
            <w:pPr>
              <w:spacing w:after="0"/>
            </w:pPr>
            <w:r>
              <w:rPr>
                <w:sz w:val="16"/>
              </w:rPr>
              <w:t>Activate Genes</w:t>
            </w:r>
          </w:p>
        </w:tc>
        <w:tc>
          <w:tcPr>
            <w:tcW w:type="dxa" w:w="4896"/>
            <w:vAlign w:val="center"/>
            <w:tcMar>
              <w:top w:w="90" w:type="dxa"/>
              <w:start w:w="100" w:type="dxa"/>
              <w:bottom w:w="90" w:type="dxa"/>
              <w:end w:w="100" w:type="dxa"/>
            </w:tcMar>
            <w:shd w:fill="F4F7FA"/>
          </w:tcPr>
          <w:p>
            <w:pPr>
              <w:spacing w:after="0"/>
            </w:pPr>
            <w:r>
              <w:rPr>
                <w:sz w:val="16"/>
              </w:rPr>
              <w:t>Confier certains paramètres à chaque agent</w:t>
            </w:r>
          </w:p>
        </w:tc>
        <w:tc>
          <w:tcPr>
            <w:tcW w:type="dxa" w:w="2592"/>
            <w:vAlign w:val="center"/>
            <w:tcMar>
              <w:top w:w="90" w:type="dxa"/>
              <w:start w:w="100" w:type="dxa"/>
              <w:bottom w:w="90" w:type="dxa"/>
              <w:end w:w="100" w:type="dxa"/>
            </w:tcMar>
            <w:shd w:fill="F4F7FA"/>
          </w:tcPr>
          <w:p>
            <w:pPr>
              <w:spacing w:after="0"/>
            </w:pPr>
            <w:r>
              <w:rPr>
                <w:sz w:val="16"/>
              </w:rPr>
              <w:t>Pour diversifier la population</w:t>
            </w:r>
          </w:p>
        </w:tc>
      </w:tr>
      <w:tr>
        <w:tc>
          <w:tcPr>
            <w:tcW w:type="dxa" w:w="2160"/>
            <w:vAlign w:val="center"/>
            <w:tcMar>
              <w:top w:w="90" w:type="dxa"/>
              <w:start w:w="100" w:type="dxa"/>
              <w:bottom w:w="90" w:type="dxa"/>
              <w:end w:w="100" w:type="dxa"/>
            </w:tcMar>
          </w:tcPr>
          <w:p>
            <w:pPr>
              <w:spacing w:after="0"/>
            </w:pPr>
            <w:r>
              <w:rPr>
                <w:sz w:val="16"/>
              </w:rPr>
              <w:t>Automation</w:t>
            </w:r>
          </w:p>
        </w:tc>
        <w:tc>
          <w:tcPr>
            <w:tcW w:type="dxa" w:w="4896"/>
            <w:vAlign w:val="center"/>
            <w:tcMar>
              <w:top w:w="90" w:type="dxa"/>
              <w:start w:w="100" w:type="dxa"/>
              <w:bottom w:w="90" w:type="dxa"/>
              <w:end w:w="100" w:type="dxa"/>
            </w:tcMar>
          </w:tcPr>
          <w:p>
            <w:pPr>
              <w:spacing w:after="0"/>
            </w:pPr>
            <w:r>
              <w:rPr>
                <w:sz w:val="16"/>
              </w:rPr>
              <w:t>Faire évoluer automatiquement plusieurs familles de réglages</w:t>
            </w:r>
          </w:p>
        </w:tc>
        <w:tc>
          <w:tcPr>
            <w:tcW w:type="dxa" w:w="2592"/>
            <w:vAlign w:val="center"/>
            <w:tcMar>
              <w:top w:w="90" w:type="dxa"/>
              <w:start w:w="100" w:type="dxa"/>
              <w:bottom w:w="90" w:type="dxa"/>
              <w:end w:w="100" w:type="dxa"/>
            </w:tcMar>
          </w:tcPr>
          <w:p>
            <w:pPr>
              <w:spacing w:after="0"/>
            </w:pPr>
            <w:r>
              <w:rPr>
                <w:sz w:val="16"/>
              </w:rPr>
              <w:t>Pour les formes longues</w:t>
            </w:r>
          </w:p>
        </w:tc>
      </w:tr>
      <w:tr>
        <w:tc>
          <w:tcPr>
            <w:tcW w:type="dxa" w:w="2160"/>
            <w:vAlign w:val="center"/>
            <w:tcMar>
              <w:top w:w="90" w:type="dxa"/>
              <w:start w:w="100" w:type="dxa"/>
              <w:bottom w:w="90" w:type="dxa"/>
              <w:end w:w="100" w:type="dxa"/>
            </w:tcMar>
            <w:shd w:fill="F4F7FA"/>
          </w:tcPr>
          <w:p>
            <w:pPr>
              <w:spacing w:after="0"/>
            </w:pPr>
            <w:r>
              <w:rPr>
                <w:sz w:val="16"/>
              </w:rPr>
              <w:t>Virtual Space</w:t>
            </w:r>
          </w:p>
        </w:tc>
        <w:tc>
          <w:tcPr>
            <w:tcW w:type="dxa" w:w="4896"/>
            <w:vAlign w:val="center"/>
            <w:tcMar>
              <w:top w:w="90" w:type="dxa"/>
              <w:start w:w="100" w:type="dxa"/>
              <w:bottom w:w="90" w:type="dxa"/>
              <w:end w:w="100" w:type="dxa"/>
            </w:tcMar>
            <w:shd w:fill="F4F7FA"/>
          </w:tcPr>
          <w:p>
            <w:pPr>
              <w:spacing w:after="0"/>
            </w:pPr>
            <w:r>
              <w:rPr>
                <w:sz w:val="16"/>
              </w:rPr>
              <w:t>Voir signaux et agents dans un espace 3D</w:t>
            </w:r>
          </w:p>
        </w:tc>
        <w:tc>
          <w:tcPr>
            <w:tcW w:type="dxa" w:w="2592"/>
            <w:vAlign w:val="center"/>
            <w:tcMar>
              <w:top w:w="90" w:type="dxa"/>
              <w:start w:w="100" w:type="dxa"/>
              <w:bottom w:w="90" w:type="dxa"/>
              <w:end w:w="100" w:type="dxa"/>
            </w:tcMar>
            <w:shd w:fill="F4F7FA"/>
          </w:tcPr>
          <w:p>
            <w:pPr>
              <w:spacing w:after="0"/>
            </w:pPr>
            <w:r>
              <w:rPr>
                <w:sz w:val="16"/>
              </w:rPr>
              <w:t>Pour comprendre les interactions</w:t>
            </w:r>
          </w:p>
        </w:tc>
      </w:tr>
      <w:tr>
        <w:tc>
          <w:tcPr>
            <w:tcW w:type="dxa" w:w="2160"/>
            <w:vAlign w:val="center"/>
            <w:tcMar>
              <w:top w:w="90" w:type="dxa"/>
              <w:start w:w="100" w:type="dxa"/>
              <w:bottom w:w="90" w:type="dxa"/>
              <w:end w:w="100" w:type="dxa"/>
            </w:tcMar>
          </w:tcPr>
          <w:p>
            <w:pPr>
              <w:spacing w:after="0"/>
            </w:pPr>
            <w:r>
              <w:rPr>
                <w:sz w:val="16"/>
              </w:rPr>
              <w:t>Control Virtual Space</w:t>
            </w:r>
          </w:p>
        </w:tc>
        <w:tc>
          <w:tcPr>
            <w:tcW w:type="dxa" w:w="4896"/>
            <w:vAlign w:val="center"/>
            <w:tcMar>
              <w:top w:w="90" w:type="dxa"/>
              <w:start w:w="100" w:type="dxa"/>
              <w:bottom w:w="90" w:type="dxa"/>
              <w:end w:w="100" w:type="dxa"/>
            </w:tcMar>
          </w:tcPr>
          <w:p>
            <w:pPr>
              <w:spacing w:after="0"/>
            </w:pPr>
            <w:r>
              <w:rPr>
                <w:sz w:val="16"/>
              </w:rPr>
              <w:t>Changer uniquement la vue 3D</w:t>
            </w:r>
          </w:p>
        </w:tc>
        <w:tc>
          <w:tcPr>
            <w:tcW w:type="dxa" w:w="2592"/>
            <w:vAlign w:val="center"/>
            <w:tcMar>
              <w:top w:w="90" w:type="dxa"/>
              <w:start w:w="100" w:type="dxa"/>
              <w:bottom w:w="90" w:type="dxa"/>
              <w:end w:w="100" w:type="dxa"/>
            </w:tcMar>
          </w:tcPr>
          <w:p>
            <w:pPr>
              <w:spacing w:after="0"/>
            </w:pPr>
            <w:r>
              <w:rPr>
                <w:sz w:val="16"/>
              </w:rPr>
              <w:t>Pour la lisibilité</w:t>
            </w:r>
          </w:p>
        </w:tc>
      </w:tr>
      <w:tr>
        <w:tc>
          <w:tcPr>
            <w:tcW w:type="dxa" w:w="2160"/>
            <w:vAlign w:val="center"/>
            <w:tcMar>
              <w:top w:w="90" w:type="dxa"/>
              <w:start w:w="100" w:type="dxa"/>
              <w:bottom w:w="90" w:type="dxa"/>
              <w:end w:w="100" w:type="dxa"/>
            </w:tcMar>
            <w:shd w:fill="F4F7FA"/>
          </w:tcPr>
          <w:p>
            <w:pPr>
              <w:spacing w:after="0"/>
            </w:pPr>
            <w:r>
              <w:rPr>
                <w:sz w:val="16"/>
              </w:rPr>
              <w:t>MasterFX</w:t>
            </w:r>
          </w:p>
        </w:tc>
        <w:tc>
          <w:tcPr>
            <w:tcW w:type="dxa" w:w="4896"/>
            <w:vAlign w:val="center"/>
            <w:tcMar>
              <w:top w:w="90" w:type="dxa"/>
              <w:start w:w="100" w:type="dxa"/>
              <w:bottom w:w="90" w:type="dxa"/>
              <w:end w:w="100" w:type="dxa"/>
            </w:tcMar>
            <w:shd w:fill="F4F7FA"/>
          </w:tcPr>
          <w:p>
            <w:pPr>
              <w:spacing w:after="0"/>
            </w:pPr>
            <w:r>
              <w:rPr>
                <w:sz w:val="16"/>
              </w:rPr>
              <w:t>Limiteur et gain final</w:t>
            </w:r>
          </w:p>
        </w:tc>
        <w:tc>
          <w:tcPr>
            <w:tcW w:type="dxa" w:w="2592"/>
            <w:vAlign w:val="center"/>
            <w:tcMar>
              <w:top w:w="90" w:type="dxa"/>
              <w:start w:w="100" w:type="dxa"/>
              <w:bottom w:w="90" w:type="dxa"/>
              <w:end w:w="100" w:type="dxa"/>
            </w:tcMar>
            <w:shd w:fill="F4F7FA"/>
          </w:tcPr>
          <w:p>
            <w:pPr>
              <w:spacing w:after="0"/>
            </w:pPr>
            <w:r>
              <w:rPr>
                <w:sz w:val="16"/>
              </w:rPr>
              <w:t>Toujours visible en concert</w:t>
            </w:r>
          </w:p>
        </w:tc>
      </w:tr>
      <w:tr>
        <w:tc>
          <w:tcPr>
            <w:tcW w:type="dxa" w:w="2160"/>
            <w:vAlign w:val="center"/>
            <w:tcMar>
              <w:top w:w="90" w:type="dxa"/>
              <w:start w:w="100" w:type="dxa"/>
              <w:bottom w:w="90" w:type="dxa"/>
              <w:end w:w="100" w:type="dxa"/>
            </w:tcMar>
          </w:tcPr>
          <w:p>
            <w:pPr>
              <w:spacing w:after="0"/>
            </w:pPr>
            <w:r>
              <w:rPr>
                <w:sz w:val="16"/>
              </w:rPr>
              <w:t>Keyboard / VST</w:t>
            </w:r>
          </w:p>
        </w:tc>
        <w:tc>
          <w:tcPr>
            <w:tcW w:type="dxa" w:w="4896"/>
            <w:vAlign w:val="center"/>
            <w:tcMar>
              <w:top w:w="90" w:type="dxa"/>
              <w:start w:w="100" w:type="dxa"/>
              <w:bottom w:w="90" w:type="dxa"/>
              <w:end w:w="100" w:type="dxa"/>
            </w:tcMar>
          </w:tcPr>
          <w:p>
            <w:pPr>
              <w:spacing w:after="0"/>
            </w:pPr>
            <w:r>
              <w:rPr>
                <w:sz w:val="16"/>
              </w:rPr>
              <w:t>Jeu au clavier informatique et hébergement VST</w:t>
            </w:r>
          </w:p>
        </w:tc>
        <w:tc>
          <w:tcPr>
            <w:tcW w:type="dxa" w:w="2592"/>
            <w:vAlign w:val="center"/>
            <w:tcMar>
              <w:top w:w="90" w:type="dxa"/>
              <w:start w:w="100" w:type="dxa"/>
              <w:bottom w:w="90" w:type="dxa"/>
              <w:end w:w="100" w:type="dxa"/>
            </w:tcMar>
          </w:tcPr>
          <w:p>
            <w:pPr>
              <w:spacing w:after="0"/>
            </w:pPr>
            <w:r>
              <w:rPr>
                <w:sz w:val="16"/>
              </w:rPr>
              <w:t>Selon le dispositif</w:t>
            </w:r>
          </w:p>
        </w:tc>
      </w:tr>
    </w:tbl>
    <w:p/>
    <w:p>
      <w:pPr>
        <w:pStyle w:val="Heading1"/>
      </w:pPr>
      <w:r>
        <w:t>Afficher et masquer</w:t>
      </w:r>
    </w:p>
    <w:p>
      <w:pPr>
        <w:pStyle w:val="ListBullet"/>
      </w:pPr>
      <w:r>
        <w:t>w : affiche les fenêtres principales.</w:t>
      </w:r>
    </w:p>
    <w:p>
      <w:pPr>
        <w:pStyle w:val="ListBullet"/>
      </w:pPr>
      <w:r>
        <w:t>Ctrl+W : variante d’affichage des fenêtres.</w:t>
      </w:r>
    </w:p>
    <w:p>
      <w:pPr>
        <w:pStyle w:val="ListBullet"/>
      </w:pPr>
      <w:r>
        <w:t>v : affiche ou masque l’espace virtuel.</w:t>
      </w:r>
    </w:p>
    <w:p>
      <w:pPr>
        <w:pStyle w:val="ListBullet"/>
      </w:pPr>
      <w:r>
        <w:t>Alt+V : réinitialise l’espace virtuel.</w:t>
      </w:r>
    </w:p>
    <w:p>
      <w:pPr>
        <w:pStyle w:val="ListBullet"/>
      </w:pPr>
      <w:r>
        <w:t>Le panneau de raccourcis est disponible dans AgentsTools &gt; ShortCuts.</w:t>
      </w:r>
    </w:p>
    <w:p>
      <w:r>
        <w:br w:type="page"/>
      </w:r>
    </w:p>
    <w:p>
      <w:pPr>
        <w:pStyle w:val="Title"/>
      </w:pPr>
      <w:r>
        <w:t>4. Le panneau principal</w:t>
      </w:r>
    </w:p>
    <w:p>
      <w:pPr>
        <w:pStyle w:val="Heading1"/>
      </w:pPr>
      <w:r>
        <w:t>Transport et états essentiels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Commande</w:t>
            </w:r>
          </w:p>
        </w:tc>
        <w:tc>
          <w:tcPr>
            <w:tcW w:type="dxa" w:w="4032"/>
            <w:shd w:fill="1F4E78"/>
            <w:vAlign w:val="center"/>
          </w:tcPr>
          <w:p>
            <w:r>
              <w:rPr>
                <w:b/>
                <w:color w:val="FFFFFF"/>
                <w:sz w:val="17"/>
              </w:rPr>
              <w:t>Effet</w:t>
            </w:r>
          </w:p>
        </w:tc>
        <w:tc>
          <w:tcPr>
            <w:tcW w:type="dxa" w:w="3528"/>
            <w:shd w:fill="1F4E78"/>
            <w:vAlign w:val="center"/>
          </w:tcPr>
          <w:p>
            <w:r>
              <w:rPr>
                <w:b/>
                <w:color w:val="FFFFFF"/>
                <w:sz w:val="17"/>
              </w:rPr>
              <w:t>Usage conseillé</w:t>
            </w:r>
          </w:p>
        </w:tc>
      </w:tr>
      <w:tr>
        <w:tc>
          <w:tcPr>
            <w:tcW w:type="dxa" w:w="2088"/>
            <w:vAlign w:val="center"/>
            <w:tcMar>
              <w:top w:w="90" w:type="dxa"/>
              <w:start w:w="100" w:type="dxa"/>
              <w:bottom w:w="90" w:type="dxa"/>
              <w:end w:w="100" w:type="dxa"/>
            </w:tcMar>
          </w:tcPr>
          <w:p>
            <w:pPr>
              <w:spacing w:after="0"/>
            </w:pPr>
            <w:r>
              <w:rPr>
                <w:sz w:val="16"/>
              </w:rPr>
              <w:t>System</w:t>
            </w:r>
          </w:p>
        </w:tc>
        <w:tc>
          <w:tcPr>
            <w:tcW w:type="dxa" w:w="4032"/>
            <w:vAlign w:val="center"/>
            <w:tcMar>
              <w:top w:w="90" w:type="dxa"/>
              <w:start w:w="100" w:type="dxa"/>
              <w:bottom w:w="90" w:type="dxa"/>
              <w:end w:w="100" w:type="dxa"/>
            </w:tcMar>
          </w:tcPr>
          <w:p>
            <w:pPr>
              <w:spacing w:after="0"/>
            </w:pPr>
            <w:r>
              <w:rPr>
                <w:sz w:val="16"/>
              </w:rPr>
              <w:t>Lance ou arrête le processus global</w:t>
            </w:r>
          </w:p>
        </w:tc>
        <w:tc>
          <w:tcPr>
            <w:tcW w:type="dxa" w:w="3528"/>
            <w:vAlign w:val="center"/>
            <w:tcMar>
              <w:top w:w="90" w:type="dxa"/>
              <w:start w:w="100" w:type="dxa"/>
              <w:bottom w:w="90" w:type="dxa"/>
              <w:end w:w="100" w:type="dxa"/>
            </w:tcMar>
          </w:tcPr>
          <w:p>
            <w:pPr>
              <w:spacing w:after="0"/>
            </w:pPr>
            <w:r>
              <w:rPr>
                <w:sz w:val="16"/>
              </w:rPr>
              <w:t>Premier bouton à activer, dernier à arrêter</w:t>
            </w:r>
          </w:p>
        </w:tc>
      </w:tr>
      <w:tr>
        <w:tc>
          <w:tcPr>
            <w:tcW w:type="dxa" w:w="2088"/>
            <w:vAlign w:val="center"/>
            <w:tcMar>
              <w:top w:w="90" w:type="dxa"/>
              <w:start w:w="100" w:type="dxa"/>
              <w:bottom w:w="90" w:type="dxa"/>
              <w:end w:w="100" w:type="dxa"/>
            </w:tcMar>
            <w:shd w:fill="F4F7FA"/>
          </w:tcPr>
          <w:p>
            <w:pPr>
              <w:spacing w:after="0"/>
            </w:pPr>
            <w:r>
              <w:rPr>
                <w:sz w:val="16"/>
              </w:rPr>
              <w:t>Music</w:t>
            </w:r>
          </w:p>
        </w:tc>
        <w:tc>
          <w:tcPr>
            <w:tcW w:type="dxa" w:w="4032"/>
            <w:vAlign w:val="center"/>
            <w:tcMar>
              <w:top w:w="90" w:type="dxa"/>
              <w:start w:w="100" w:type="dxa"/>
              <w:bottom w:w="90" w:type="dxa"/>
              <w:end w:w="100" w:type="dxa"/>
            </w:tcMar>
            <w:shd w:fill="F4F7FA"/>
          </w:tcPr>
          <w:p>
            <w:pPr>
              <w:spacing w:after="0"/>
            </w:pPr>
            <w:r>
              <w:rPr>
                <w:sz w:val="16"/>
              </w:rPr>
              <w:t>Autorise ou coupe la production musicale des agents</w:t>
            </w:r>
          </w:p>
        </w:tc>
        <w:tc>
          <w:tcPr>
            <w:tcW w:type="dxa" w:w="3528"/>
            <w:vAlign w:val="center"/>
            <w:tcMar>
              <w:top w:w="90" w:type="dxa"/>
              <w:start w:w="100" w:type="dxa"/>
              <w:bottom w:w="90" w:type="dxa"/>
              <w:end w:w="100" w:type="dxa"/>
            </w:tcMar>
            <w:shd w:fill="F4F7FA"/>
          </w:tcPr>
          <w:p>
            <w:pPr>
              <w:spacing w:after="0"/>
            </w:pPr>
            <w:r>
              <w:rPr>
                <w:sz w:val="16"/>
              </w:rPr>
              <w:t>Coupe la musique sans nécessairement arrêter l’analyse</w:t>
            </w:r>
          </w:p>
        </w:tc>
      </w:tr>
      <w:tr>
        <w:tc>
          <w:tcPr>
            <w:tcW w:type="dxa" w:w="2088"/>
            <w:vAlign w:val="center"/>
            <w:tcMar>
              <w:top w:w="90" w:type="dxa"/>
              <w:start w:w="100" w:type="dxa"/>
              <w:bottom w:w="90" w:type="dxa"/>
              <w:end w:w="100" w:type="dxa"/>
            </w:tcMar>
          </w:tcPr>
          <w:p>
            <w:pPr>
              <w:spacing w:after="0"/>
            </w:pPr>
            <w:r>
              <w:rPr>
                <w:sz w:val="16"/>
              </w:rPr>
              <w:t>Init Agents</w:t>
            </w:r>
          </w:p>
        </w:tc>
        <w:tc>
          <w:tcPr>
            <w:tcW w:type="dxa" w:w="4032"/>
            <w:vAlign w:val="center"/>
            <w:tcMar>
              <w:top w:w="90" w:type="dxa"/>
              <w:start w:w="100" w:type="dxa"/>
              <w:bottom w:w="90" w:type="dxa"/>
              <w:end w:w="100" w:type="dxa"/>
            </w:tcMar>
          </w:tcPr>
          <w:p>
            <w:pPr>
              <w:spacing w:after="0"/>
            </w:pPr>
            <w:r>
              <w:rPr>
                <w:sz w:val="16"/>
              </w:rPr>
              <w:t>Reconstruit la population</w:t>
            </w:r>
          </w:p>
        </w:tc>
        <w:tc>
          <w:tcPr>
            <w:tcW w:type="dxa" w:w="3528"/>
            <w:vAlign w:val="center"/>
            <w:tcMar>
              <w:top w:w="90" w:type="dxa"/>
              <w:start w:w="100" w:type="dxa"/>
              <w:bottom w:w="90" w:type="dxa"/>
              <w:end w:w="100" w:type="dxa"/>
            </w:tcMar>
          </w:tcPr>
          <w:p>
            <w:pPr>
              <w:spacing w:after="0"/>
            </w:pPr>
            <w:r>
              <w:rPr>
                <w:sz w:val="16"/>
              </w:rPr>
              <w:t>Après un silence durable ou un changement majeur</w:t>
            </w:r>
          </w:p>
        </w:tc>
      </w:tr>
      <w:tr>
        <w:tc>
          <w:tcPr>
            <w:tcW w:type="dxa" w:w="2088"/>
            <w:vAlign w:val="center"/>
            <w:tcMar>
              <w:top w:w="90" w:type="dxa"/>
              <w:start w:w="100" w:type="dxa"/>
              <w:bottom w:w="90" w:type="dxa"/>
              <w:end w:w="100" w:type="dxa"/>
            </w:tcMar>
            <w:shd w:fill="F4F7FA"/>
          </w:tcPr>
          <w:p>
            <w:pPr>
              <w:spacing w:after="0"/>
            </w:pPr>
            <w:r>
              <w:rPr>
                <w:sz w:val="16"/>
              </w:rPr>
              <w:t>Loop Music</w:t>
            </w:r>
          </w:p>
        </w:tc>
        <w:tc>
          <w:tcPr>
            <w:tcW w:type="dxa" w:w="4032"/>
            <w:vAlign w:val="center"/>
            <w:tcMar>
              <w:top w:w="90" w:type="dxa"/>
              <w:start w:w="100" w:type="dxa"/>
              <w:bottom w:w="90" w:type="dxa"/>
              <w:end w:w="100" w:type="dxa"/>
            </w:tcMar>
            <w:shd w:fill="F4F7FA"/>
          </w:tcPr>
          <w:p>
            <w:pPr>
              <w:spacing w:after="0"/>
            </w:pPr>
            <w:r>
              <w:rPr>
                <w:sz w:val="16"/>
              </w:rPr>
              <w:t>Répète les séquences mémorisées</w:t>
            </w:r>
          </w:p>
        </w:tc>
        <w:tc>
          <w:tcPr>
            <w:tcW w:type="dxa" w:w="3528"/>
            <w:vAlign w:val="center"/>
            <w:tcMar>
              <w:top w:w="90" w:type="dxa"/>
              <w:start w:w="100" w:type="dxa"/>
              <w:bottom w:w="90" w:type="dxa"/>
              <w:end w:w="100" w:type="dxa"/>
            </w:tcMar>
            <w:shd w:fill="F4F7FA"/>
          </w:tcPr>
          <w:p>
            <w:pPr>
              <w:spacing w:after="0"/>
            </w:pPr>
            <w:r>
              <w:rPr>
                <w:sz w:val="16"/>
              </w:rPr>
              <w:t>Pour stabiliser un motif</w:t>
            </w:r>
          </w:p>
        </w:tc>
      </w:tr>
      <w:tr>
        <w:tc>
          <w:tcPr>
            <w:tcW w:type="dxa" w:w="2088"/>
            <w:vAlign w:val="center"/>
            <w:tcMar>
              <w:top w:w="90" w:type="dxa"/>
              <w:start w:w="100" w:type="dxa"/>
              <w:bottom w:w="90" w:type="dxa"/>
              <w:end w:w="100" w:type="dxa"/>
            </w:tcMar>
          </w:tcPr>
          <w:p>
            <w:pPr>
              <w:spacing w:after="0"/>
            </w:pPr>
            <w:r>
              <w:rPr>
                <w:sz w:val="16"/>
              </w:rPr>
              <w:t>Virtual / Data</w:t>
            </w:r>
          </w:p>
        </w:tc>
        <w:tc>
          <w:tcPr>
            <w:tcW w:type="dxa" w:w="4032"/>
            <w:vAlign w:val="center"/>
            <w:tcMar>
              <w:top w:w="90" w:type="dxa"/>
              <w:start w:w="100" w:type="dxa"/>
              <w:bottom w:w="90" w:type="dxa"/>
              <w:end w:w="100" w:type="dxa"/>
            </w:tcMar>
          </w:tcPr>
          <w:p>
            <w:pPr>
              <w:spacing w:after="0"/>
            </w:pPr>
            <w:r>
              <w:rPr>
                <w:sz w:val="16"/>
              </w:rPr>
              <w:t>Affiche l’espace ou les informations internes</w:t>
            </w:r>
          </w:p>
        </w:tc>
        <w:tc>
          <w:tcPr>
            <w:tcW w:type="dxa" w:w="3528"/>
            <w:vAlign w:val="center"/>
            <w:tcMar>
              <w:top w:w="90" w:type="dxa"/>
              <w:start w:w="100" w:type="dxa"/>
              <w:bottom w:w="90" w:type="dxa"/>
              <w:end w:w="100" w:type="dxa"/>
            </w:tcMar>
          </w:tcPr>
          <w:p>
            <w:pPr>
              <w:spacing w:after="0"/>
            </w:pPr>
            <w:r>
              <w:rPr>
                <w:sz w:val="16"/>
              </w:rPr>
              <w:t>Pour le diagnostic</w:t>
            </w:r>
          </w:p>
        </w:tc>
      </w:tr>
      <w:tr>
        <w:tc>
          <w:tcPr>
            <w:tcW w:type="dxa" w:w="2088"/>
            <w:vAlign w:val="center"/>
            <w:tcMar>
              <w:top w:w="90" w:type="dxa"/>
              <w:start w:w="100" w:type="dxa"/>
              <w:bottom w:w="90" w:type="dxa"/>
              <w:end w:w="100" w:type="dxa"/>
            </w:tcMar>
            <w:shd w:fill="F4F7FA"/>
          </w:tcPr>
          <w:p>
            <w:pPr>
              <w:spacing w:after="0"/>
            </w:pPr>
            <w:r>
              <w:rPr>
                <w:sz w:val="16"/>
              </w:rPr>
              <w:t>Automation</w:t>
            </w:r>
          </w:p>
        </w:tc>
        <w:tc>
          <w:tcPr>
            <w:tcW w:type="dxa" w:w="4032"/>
            <w:vAlign w:val="center"/>
            <w:tcMar>
              <w:top w:w="90" w:type="dxa"/>
              <w:start w:w="100" w:type="dxa"/>
              <w:bottom w:w="90" w:type="dxa"/>
              <w:end w:w="100" w:type="dxa"/>
            </w:tcMar>
            <w:shd w:fill="F4F7FA"/>
          </w:tcPr>
          <w:p>
            <w:pPr>
              <w:spacing w:after="0"/>
            </w:pPr>
            <w:r>
              <w:rPr>
                <w:sz w:val="16"/>
              </w:rPr>
              <w:t>Active la routine d’évolution automatique</w:t>
            </w:r>
          </w:p>
        </w:tc>
        <w:tc>
          <w:tcPr>
            <w:tcW w:type="dxa" w:w="3528"/>
            <w:vAlign w:val="center"/>
            <w:tcMar>
              <w:top w:w="90" w:type="dxa"/>
              <w:start w:w="100" w:type="dxa"/>
              <w:bottom w:w="90" w:type="dxa"/>
              <w:end w:w="100" w:type="dxa"/>
            </w:tcMar>
            <w:shd w:fill="F4F7FA"/>
          </w:tcPr>
          <w:p>
            <w:pPr>
              <w:spacing w:after="0"/>
            </w:pPr>
            <w:r>
              <w:rPr>
                <w:sz w:val="16"/>
              </w:rPr>
              <w:t>Seulement après réglage manuel</w:t>
            </w:r>
          </w:p>
        </w:tc>
      </w:tr>
    </w:tbl>
    <w:p/>
    <w:p>
      <w:pPr>
        <w:pStyle w:val="Heading1"/>
      </w:pPr>
      <w:r>
        <w:t>Source et analyse</w:t>
      </w:r>
    </w:p>
    <w:p>
      <w:pPr>
        <w:pStyle w:val="ListBullet"/>
      </w:pPr>
      <w:r>
        <w:t>Audio : analyse le signal d’entrée en direct.</w:t>
      </w:r>
    </w:p>
    <w:p>
      <w:pPr>
        <w:pStyle w:val="ListBullet"/>
      </w:pPr>
      <w:r>
        <w:t>File : lit et analyse le fichier chargé.</w:t>
      </w:r>
    </w:p>
    <w:p>
      <w:pPr>
        <w:pStyle w:val="ListBullet"/>
      </w:pPr>
      <w:r>
        <w:t>Midi : convertit les notes et vélocités MIDI en données pour les agents.</w:t>
      </w:r>
    </w:p>
    <w:p>
      <w:pPr>
        <w:pStyle w:val="ListBullet"/>
      </w:pPr>
      <w:r>
        <w:t>Off : suspend l’alimentation en nouvelles données.</w:t>
      </w:r>
    </w:p>
    <w:p>
      <w:pPr>
        <w:pStyle w:val="ListBullet"/>
      </w:pPr>
      <w:r>
        <w:t>Les algorithmes d’analyse proposés par le code comprennent Onsets, Pitch, Pitch2, KeyTrack et Keyboard. Le choix modifie ce que le logiciel considère comme un événement musical.</w:t>
      </w:r>
    </w:p>
    <w:p>
      <w:pPr>
        <w:pStyle w:val="ListBullet"/>
      </w:pPr>
      <w:r>
        <w:t>Le seuil règle la sensibilité. Trop haut : presque aucun signal. Trop bas : surdétection et texture très dense.</w:t>
      </w:r>
    </w:p>
    <w:p>
      <w:pPr>
        <w:pStyle w:val="Heading1"/>
      </w:pPr>
      <w:r>
        <w:t>Tempo et grille</w:t>
      </w:r>
    </w:p>
    <w:p>
      <w:pPr>
        <w:pStyle w:val="ListBullet"/>
      </w:pPr>
      <w:r>
        <w:t>Tempo/BPM règle l’horloge musicale.</w:t>
      </w:r>
    </w:p>
    <w:p>
      <w:pPr>
        <w:pStyle w:val="ListBullet"/>
      </w:pPr>
      <w:r>
        <w:t>Beats per Bar définit la longueur de mesure.</w:t>
      </w:r>
    </w:p>
    <w:p>
      <w:pPr>
        <w:pStyle w:val="ListBullet"/>
      </w:pPr>
      <w:r>
        <w:t>Quanta Music arrondit les durées sur une grille. Une valeur plus élevée autorise une résolution plus fine.</w:t>
      </w:r>
    </w:p>
    <w:p>
      <w:pPr>
        <w:pStyle w:val="ListBullet"/>
      </w:pPr>
      <w:r>
        <w:t>Tempo Analyze permet au signal d’influencer le tempo.</w:t>
      </w:r>
    </w:p>
    <w:p>
      <w:pPr>
        <w:pStyle w:val="ListBullet"/>
      </w:pPr>
      <w:r>
        <w:t>Le métronome et le compteur indiquent la position dans la mesure et le temps écoulé.</w:t>
      </w:r>
    </w:p>
    <w:p>
      <w:r>
        <w:br w:type="page"/>
      </w:r>
    </w:p>
    <w:p>
      <w:pPr>
        <w:pStyle w:val="Title"/>
      </w:pPr>
      <w:r>
        <w:t>5. Le panneau Synthesizer</w:t>
      </w:r>
    </w:p>
    <w:p>
      <w:r>
        <w:t>C’est le panneau le plus important pour le résultat sonore. Il détermine comment tous les agents rejouent les données tant que les paramètres correspondants ne sont pas confiés aux gènes.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Contrôle</w:t>
            </w:r>
          </w:p>
        </w:tc>
        <w:tc>
          <w:tcPr>
            <w:tcW w:type="dxa" w:w="4680"/>
            <w:shd w:fill="1F4E78"/>
            <w:vAlign w:val="center"/>
          </w:tcPr>
          <w:p>
            <w:r>
              <w:rPr>
                <w:b/>
                <w:color w:val="FFFFFF"/>
                <w:sz w:val="17"/>
              </w:rPr>
              <w:t>Fonction musicale</w:t>
            </w:r>
          </w:p>
        </w:tc>
        <w:tc>
          <w:tcPr>
            <w:tcW w:type="dxa" w:w="2880"/>
            <w:shd w:fill="1F4E78"/>
            <w:vAlign w:val="center"/>
          </w:tcPr>
          <w:p>
            <w:r>
              <w:rPr>
                <w:b/>
                <w:color w:val="FFFFFF"/>
                <w:sz w:val="17"/>
              </w:rPr>
              <w:t>Point de départ</w:t>
            </w:r>
          </w:p>
        </w:tc>
      </w:tr>
      <w:tr>
        <w:tc>
          <w:tcPr>
            <w:tcW w:type="dxa" w:w="2088"/>
            <w:vAlign w:val="center"/>
            <w:tcMar>
              <w:top w:w="90" w:type="dxa"/>
              <w:start w:w="100" w:type="dxa"/>
              <w:bottom w:w="90" w:type="dxa"/>
              <w:end w:w="100" w:type="dxa"/>
            </w:tcMar>
          </w:tcPr>
          <w:p>
            <w:pPr>
              <w:spacing w:after="0"/>
            </w:pPr>
            <w:r>
              <w:rPr>
                <w:sz w:val="16"/>
              </w:rPr>
              <w:t>SynthDef</w:t>
            </w:r>
          </w:p>
        </w:tc>
        <w:tc>
          <w:tcPr>
            <w:tcW w:type="dxa" w:w="4680"/>
            <w:vAlign w:val="center"/>
            <w:tcMar>
              <w:top w:w="90" w:type="dxa"/>
              <w:start w:w="100" w:type="dxa"/>
              <w:bottom w:w="90" w:type="dxa"/>
              <w:end w:w="100" w:type="dxa"/>
            </w:tcMar>
          </w:tcPr>
          <w:p>
            <w:pPr>
              <w:spacing w:after="0"/>
            </w:pPr>
            <w:r>
              <w:rPr>
                <w:sz w:val="16"/>
              </w:rPr>
              <w:t>Moteur sonore : sampler, synthèse, granulation, spectral, piano…</w:t>
            </w:r>
          </w:p>
        </w:tc>
        <w:tc>
          <w:tcPr>
            <w:tcW w:type="dxa" w:w="2880"/>
            <w:vAlign w:val="center"/>
            <w:tcMar>
              <w:top w:w="90" w:type="dxa"/>
              <w:start w:w="100" w:type="dxa"/>
              <w:bottom w:w="90" w:type="dxa"/>
              <w:end w:w="100" w:type="dxa"/>
            </w:tcMar>
          </w:tcPr>
          <w:p>
            <w:pPr>
              <w:spacing w:after="0"/>
            </w:pPr>
            <w:r>
              <w:rPr>
                <w:sz w:val="16"/>
              </w:rPr>
              <w:t>SinOsc, PlayBuf ou un modèle simple</w:t>
            </w:r>
          </w:p>
        </w:tc>
      </w:tr>
      <w:tr>
        <w:tc>
          <w:tcPr>
            <w:tcW w:type="dxa" w:w="2088"/>
            <w:vAlign w:val="center"/>
            <w:tcMar>
              <w:top w:w="90" w:type="dxa"/>
              <w:start w:w="100" w:type="dxa"/>
              <w:bottom w:w="90" w:type="dxa"/>
              <w:end w:w="100" w:type="dxa"/>
            </w:tcMar>
            <w:shd w:fill="F4F7FA"/>
          </w:tcPr>
          <w:p>
            <w:pPr>
              <w:spacing w:after="0"/>
            </w:pPr>
            <w:r>
              <w:rPr>
                <w:sz w:val="16"/>
              </w:rPr>
              <w:t>Sound</w:t>
            </w:r>
          </w:p>
        </w:tc>
        <w:tc>
          <w:tcPr>
            <w:tcW w:type="dxa" w:w="4680"/>
            <w:vAlign w:val="center"/>
            <w:tcMar>
              <w:top w:w="90" w:type="dxa"/>
              <w:start w:w="100" w:type="dxa"/>
              <w:bottom w:w="90" w:type="dxa"/>
              <w:end w:w="100" w:type="dxa"/>
            </w:tcMar>
            <w:shd w:fill="F4F7FA"/>
          </w:tcPr>
          <w:p>
            <w:pPr>
              <w:spacing w:after="0"/>
            </w:pPr>
            <w:r>
              <w:rPr>
                <w:sz w:val="16"/>
              </w:rPr>
              <w:t>Échantillon utilisé par les synthés qui en ont besoin</w:t>
            </w:r>
          </w:p>
        </w:tc>
        <w:tc>
          <w:tcPr>
            <w:tcW w:type="dxa" w:w="2880"/>
            <w:vAlign w:val="center"/>
            <w:tcMar>
              <w:top w:w="90" w:type="dxa"/>
              <w:start w:w="100" w:type="dxa"/>
              <w:bottom w:w="90" w:type="dxa"/>
              <w:end w:w="100" w:type="dxa"/>
            </w:tcMar>
            <w:shd w:fill="F4F7FA"/>
          </w:tcPr>
          <w:p>
            <w:pPr>
              <w:spacing w:after="0"/>
            </w:pPr>
            <w:r>
              <w:rPr>
                <w:sz w:val="16"/>
              </w:rPr>
              <w:t>Un son court et identifiable</w:t>
            </w:r>
          </w:p>
        </w:tc>
      </w:tr>
      <w:tr>
        <w:tc>
          <w:tcPr>
            <w:tcW w:type="dxa" w:w="2088"/>
            <w:vAlign w:val="center"/>
            <w:tcMar>
              <w:top w:w="90" w:type="dxa"/>
              <w:start w:w="100" w:type="dxa"/>
              <w:bottom w:w="90" w:type="dxa"/>
              <w:end w:w="100" w:type="dxa"/>
            </w:tcMar>
          </w:tcPr>
          <w:p>
            <w:pPr>
              <w:spacing w:after="0"/>
            </w:pPr>
            <w:r>
              <w:rPr>
                <w:sz w:val="16"/>
              </w:rPr>
              <w:t>Source Out</w:t>
            </w:r>
          </w:p>
        </w:tc>
        <w:tc>
          <w:tcPr>
            <w:tcW w:type="dxa" w:w="4680"/>
            <w:vAlign w:val="center"/>
            <w:tcMar>
              <w:top w:w="90" w:type="dxa"/>
              <w:start w:w="100" w:type="dxa"/>
              <w:bottom w:w="90" w:type="dxa"/>
              <w:end w:w="100" w:type="dxa"/>
            </w:tcMar>
          </w:tcPr>
          <w:p>
            <w:pPr>
              <w:spacing w:after="0"/>
            </w:pPr>
            <w:r>
              <w:rPr>
                <w:sz w:val="16"/>
              </w:rPr>
              <w:t>Bus de sortie</w:t>
            </w:r>
          </w:p>
        </w:tc>
        <w:tc>
          <w:tcPr>
            <w:tcW w:type="dxa" w:w="2880"/>
            <w:vAlign w:val="center"/>
            <w:tcMar>
              <w:top w:w="90" w:type="dxa"/>
              <w:start w:w="100" w:type="dxa"/>
              <w:bottom w:w="90" w:type="dxa"/>
              <w:end w:w="100" w:type="dxa"/>
            </w:tcMar>
          </w:tcPr>
          <w:p>
            <w:pPr>
              <w:spacing w:after="0"/>
            </w:pPr>
            <w:r>
              <w:rPr>
                <w:sz w:val="16"/>
              </w:rPr>
              <w:t>Out1 en stéréo</w:t>
            </w:r>
          </w:p>
        </w:tc>
      </w:tr>
      <w:tr>
        <w:tc>
          <w:tcPr>
            <w:tcW w:type="dxa" w:w="2088"/>
            <w:vAlign w:val="center"/>
            <w:tcMar>
              <w:top w:w="90" w:type="dxa"/>
              <w:start w:w="100" w:type="dxa"/>
              <w:bottom w:w="90" w:type="dxa"/>
              <w:end w:w="100" w:type="dxa"/>
            </w:tcMar>
            <w:shd w:fill="F4F7FA"/>
          </w:tcPr>
          <w:p>
            <w:pPr>
              <w:spacing w:after="0"/>
            </w:pPr>
            <w:r>
              <w:rPr>
                <w:sz w:val="16"/>
              </w:rPr>
              <w:t>Rec In</w:t>
            </w:r>
          </w:p>
        </w:tc>
        <w:tc>
          <w:tcPr>
            <w:tcW w:type="dxa" w:w="4680"/>
            <w:vAlign w:val="center"/>
            <w:tcMar>
              <w:top w:w="90" w:type="dxa"/>
              <w:start w:w="100" w:type="dxa"/>
              <w:bottom w:w="90" w:type="dxa"/>
              <w:end w:w="100" w:type="dxa"/>
            </w:tcMar>
            <w:shd w:fill="F4F7FA"/>
          </w:tcPr>
          <w:p>
            <w:pPr>
              <w:spacing w:after="0"/>
            </w:pPr>
            <w:r>
              <w:rPr>
                <w:sz w:val="16"/>
              </w:rPr>
              <w:t>Canal capturé dans les buffers live</w:t>
            </w:r>
          </w:p>
        </w:tc>
        <w:tc>
          <w:tcPr>
            <w:tcW w:type="dxa" w:w="2880"/>
            <w:vAlign w:val="center"/>
            <w:tcMar>
              <w:top w:w="90" w:type="dxa"/>
              <w:start w:w="100" w:type="dxa"/>
              <w:bottom w:w="90" w:type="dxa"/>
              <w:end w:w="100" w:type="dxa"/>
            </w:tcMar>
            <w:shd w:fill="F4F7FA"/>
          </w:tcPr>
          <w:p>
            <w:pPr>
              <w:spacing w:after="0"/>
            </w:pPr>
            <w:r>
              <w:rPr>
                <w:sz w:val="16"/>
              </w:rPr>
              <w:t>Canal du micro/instrument</w:t>
            </w:r>
          </w:p>
        </w:tc>
      </w:tr>
      <w:tr>
        <w:tc>
          <w:tcPr>
            <w:tcW w:type="dxa" w:w="2088"/>
            <w:vAlign w:val="center"/>
            <w:tcMar>
              <w:top w:w="90" w:type="dxa"/>
              <w:start w:w="100" w:type="dxa"/>
              <w:bottom w:w="90" w:type="dxa"/>
              <w:end w:w="100" w:type="dxa"/>
            </w:tcMar>
          </w:tcPr>
          <w:p>
            <w:pPr>
              <w:spacing w:after="0"/>
            </w:pPr>
            <w:r>
              <w:rPr>
                <w:sz w:val="16"/>
              </w:rPr>
              <w:t>Frequency</w:t>
            </w:r>
          </w:p>
        </w:tc>
        <w:tc>
          <w:tcPr>
            <w:tcW w:type="dxa" w:w="4680"/>
            <w:vAlign w:val="center"/>
            <w:tcMar>
              <w:top w:w="90" w:type="dxa"/>
              <w:start w:w="100" w:type="dxa"/>
              <w:bottom w:w="90" w:type="dxa"/>
              <w:end w:w="100" w:type="dxa"/>
            </w:tcMar>
          </w:tcPr>
          <w:p>
            <w:pPr>
              <w:spacing w:after="0"/>
            </w:pPr>
            <w:r>
              <w:rPr>
                <w:sz w:val="16"/>
              </w:rPr>
              <w:t>Registre de sortie en numéros MIDI</w:t>
            </w:r>
          </w:p>
        </w:tc>
        <w:tc>
          <w:tcPr>
            <w:tcW w:type="dxa" w:w="2880"/>
            <w:vAlign w:val="center"/>
            <w:tcMar>
              <w:top w:w="90" w:type="dxa"/>
              <w:start w:w="100" w:type="dxa"/>
              <w:bottom w:w="90" w:type="dxa"/>
              <w:end w:w="100" w:type="dxa"/>
            </w:tcMar>
          </w:tcPr>
          <w:p>
            <w:pPr>
              <w:spacing w:after="0"/>
            </w:pPr>
            <w:r>
              <w:rPr>
                <w:sz w:val="16"/>
              </w:rPr>
              <w:t>36–84 ou 48–72</w:t>
            </w:r>
          </w:p>
        </w:tc>
      </w:tr>
      <w:tr>
        <w:tc>
          <w:tcPr>
            <w:tcW w:type="dxa" w:w="2088"/>
            <w:vAlign w:val="center"/>
            <w:tcMar>
              <w:top w:w="90" w:type="dxa"/>
              <w:start w:w="100" w:type="dxa"/>
              <w:bottom w:w="90" w:type="dxa"/>
              <w:end w:w="100" w:type="dxa"/>
            </w:tcMar>
            <w:shd w:fill="F4F7FA"/>
          </w:tcPr>
          <w:p>
            <w:pPr>
              <w:spacing w:after="0"/>
            </w:pPr>
            <w:r>
              <w:rPr>
                <w:sz w:val="16"/>
              </w:rPr>
              <w:t>Translate Frequency</w:t>
            </w:r>
          </w:p>
        </w:tc>
        <w:tc>
          <w:tcPr>
            <w:tcW w:type="dxa" w:w="4680"/>
            <w:vAlign w:val="center"/>
            <w:tcMar>
              <w:top w:w="90" w:type="dxa"/>
              <w:start w:w="100" w:type="dxa"/>
              <w:bottom w:w="90" w:type="dxa"/>
              <w:end w:w="100" w:type="dxa"/>
            </w:tcMar>
            <w:shd w:fill="F4F7FA"/>
          </w:tcPr>
          <w:p>
            <w:pPr>
              <w:spacing w:after="0"/>
            </w:pPr>
            <w:r>
              <w:rPr>
                <w:sz w:val="16"/>
              </w:rPr>
              <w:t>Transposition</w:t>
            </w:r>
          </w:p>
        </w:tc>
        <w:tc>
          <w:tcPr>
            <w:tcW w:type="dxa" w:w="2880"/>
            <w:vAlign w:val="center"/>
            <w:tcMar>
              <w:top w:w="90" w:type="dxa"/>
              <w:start w:w="100" w:type="dxa"/>
              <w:bottom w:w="90" w:type="dxa"/>
              <w:end w:w="100" w:type="dxa"/>
            </w:tcMar>
            <w:shd w:fill="F4F7FA"/>
          </w:tcPr>
          <w:p>
            <w:pPr>
              <w:spacing w:after="0"/>
            </w:pPr>
            <w:r>
              <w:rPr>
                <w:sz w:val="16"/>
              </w:rPr>
              <w:t>0, puis ±12</w:t>
            </w:r>
          </w:p>
        </w:tc>
      </w:tr>
      <w:tr>
        <w:tc>
          <w:tcPr>
            <w:tcW w:type="dxa" w:w="2088"/>
            <w:vAlign w:val="center"/>
            <w:tcMar>
              <w:top w:w="90" w:type="dxa"/>
              <w:start w:w="100" w:type="dxa"/>
              <w:bottom w:w="90" w:type="dxa"/>
              <w:end w:w="100" w:type="dxa"/>
            </w:tcMar>
          </w:tcPr>
          <w:p>
            <w:pPr>
              <w:spacing w:after="0"/>
            </w:pPr>
            <w:r>
              <w:rPr>
                <w:sz w:val="16"/>
              </w:rPr>
              <w:t>Amplitude</w:t>
            </w:r>
          </w:p>
        </w:tc>
        <w:tc>
          <w:tcPr>
            <w:tcW w:type="dxa" w:w="4680"/>
            <w:vAlign w:val="center"/>
            <w:tcMar>
              <w:top w:w="90" w:type="dxa"/>
              <w:start w:w="100" w:type="dxa"/>
              <w:bottom w:w="90" w:type="dxa"/>
              <w:end w:w="100" w:type="dxa"/>
            </w:tcMar>
          </w:tcPr>
          <w:p>
            <w:pPr>
              <w:spacing w:after="0"/>
            </w:pPr>
            <w:r>
              <w:rPr>
                <w:sz w:val="16"/>
              </w:rPr>
              <w:t>Plage dynamique</w:t>
            </w:r>
          </w:p>
        </w:tc>
        <w:tc>
          <w:tcPr>
            <w:tcW w:type="dxa" w:w="2880"/>
            <w:vAlign w:val="center"/>
            <w:tcMar>
              <w:top w:w="90" w:type="dxa"/>
              <w:start w:w="100" w:type="dxa"/>
              <w:bottom w:w="90" w:type="dxa"/>
              <w:end w:w="100" w:type="dxa"/>
            </w:tcMar>
          </w:tcPr>
          <w:p>
            <w:pPr>
              <w:spacing w:after="0"/>
            </w:pPr>
            <w:r>
              <w:rPr>
                <w:sz w:val="16"/>
              </w:rPr>
              <w:t>Conserver une marge importante</w:t>
            </w:r>
          </w:p>
        </w:tc>
      </w:tr>
      <w:tr>
        <w:tc>
          <w:tcPr>
            <w:tcW w:type="dxa" w:w="2088"/>
            <w:vAlign w:val="center"/>
            <w:tcMar>
              <w:top w:w="90" w:type="dxa"/>
              <w:start w:w="100" w:type="dxa"/>
              <w:bottom w:w="90" w:type="dxa"/>
              <w:end w:w="100" w:type="dxa"/>
            </w:tcMar>
            <w:shd w:fill="F4F7FA"/>
          </w:tcPr>
          <w:p>
            <w:pPr>
              <w:spacing w:after="0"/>
            </w:pPr>
            <w:r>
              <w:rPr>
                <w:sz w:val="16"/>
              </w:rPr>
              <w:t>Duration</w:t>
            </w:r>
          </w:p>
        </w:tc>
        <w:tc>
          <w:tcPr>
            <w:tcW w:type="dxa" w:w="4680"/>
            <w:vAlign w:val="center"/>
            <w:tcMar>
              <w:top w:w="90" w:type="dxa"/>
              <w:start w:w="100" w:type="dxa"/>
              <w:bottom w:w="90" w:type="dxa"/>
              <w:end w:w="100" w:type="dxa"/>
            </w:tcMar>
            <w:shd w:fill="F4F7FA"/>
          </w:tcPr>
          <w:p>
            <w:pPr>
              <w:spacing w:after="0"/>
            </w:pPr>
            <w:r>
              <w:rPr>
                <w:sz w:val="16"/>
              </w:rPr>
              <w:t>Durée des événements</w:t>
            </w:r>
          </w:p>
        </w:tc>
        <w:tc>
          <w:tcPr>
            <w:tcW w:type="dxa" w:w="2880"/>
            <w:vAlign w:val="center"/>
            <w:tcMar>
              <w:top w:w="90" w:type="dxa"/>
              <w:start w:w="100" w:type="dxa"/>
              <w:bottom w:w="90" w:type="dxa"/>
              <w:end w:w="100" w:type="dxa"/>
            </w:tcMar>
            <w:shd w:fill="F4F7FA"/>
          </w:tcPr>
          <w:p>
            <w:pPr>
              <w:spacing w:after="0"/>
            </w:pPr>
            <w:r>
              <w:rPr>
                <w:sz w:val="16"/>
              </w:rPr>
              <w:t>0.05–1.0 s</w:t>
            </w:r>
          </w:p>
        </w:tc>
      </w:tr>
      <w:tr>
        <w:tc>
          <w:tcPr>
            <w:tcW w:type="dxa" w:w="2088"/>
            <w:vAlign w:val="center"/>
            <w:tcMar>
              <w:top w:w="90" w:type="dxa"/>
              <w:start w:w="100" w:type="dxa"/>
              <w:bottom w:w="90" w:type="dxa"/>
              <w:end w:w="100" w:type="dxa"/>
            </w:tcMar>
          </w:tcPr>
          <w:p>
            <w:pPr>
              <w:spacing w:after="0"/>
            </w:pPr>
            <w:r>
              <w:rPr>
                <w:sz w:val="16"/>
              </w:rPr>
              <w:t>Stretch Duration</w:t>
            </w:r>
          </w:p>
        </w:tc>
        <w:tc>
          <w:tcPr>
            <w:tcW w:type="dxa" w:w="4680"/>
            <w:vAlign w:val="center"/>
            <w:tcMar>
              <w:top w:w="90" w:type="dxa"/>
              <w:start w:w="100" w:type="dxa"/>
              <w:bottom w:w="90" w:type="dxa"/>
              <w:end w:w="100" w:type="dxa"/>
            </w:tcMar>
          </w:tcPr>
          <w:p>
            <w:pPr>
              <w:spacing w:after="0"/>
            </w:pPr>
            <w:r>
              <w:rPr>
                <w:sz w:val="16"/>
              </w:rPr>
              <w:t>Compression/étirement temporel</w:t>
            </w:r>
          </w:p>
        </w:tc>
        <w:tc>
          <w:tcPr>
            <w:tcW w:type="dxa" w:w="2880"/>
            <w:vAlign w:val="center"/>
            <w:tcMar>
              <w:top w:w="90" w:type="dxa"/>
              <w:start w:w="100" w:type="dxa"/>
              <w:bottom w:w="90" w:type="dxa"/>
              <w:end w:w="100" w:type="dxa"/>
            </w:tcMar>
          </w:tcPr>
          <w:p>
            <w:pPr>
              <w:spacing w:after="0"/>
            </w:pPr>
            <w:r>
              <w:rPr>
                <w:sz w:val="16"/>
              </w:rPr>
              <w:t>1</w:t>
            </w:r>
          </w:p>
        </w:tc>
      </w:tr>
      <w:tr>
        <w:tc>
          <w:tcPr>
            <w:tcW w:type="dxa" w:w="2088"/>
            <w:vAlign w:val="center"/>
            <w:tcMar>
              <w:top w:w="90" w:type="dxa"/>
              <w:start w:w="100" w:type="dxa"/>
              <w:bottom w:w="90" w:type="dxa"/>
              <w:end w:w="100" w:type="dxa"/>
            </w:tcMar>
            <w:shd w:fill="F4F7FA"/>
          </w:tcPr>
          <w:p>
            <w:pPr>
              <w:spacing w:after="0"/>
            </w:pPr>
            <w:r>
              <w:rPr>
                <w:sz w:val="16"/>
              </w:rPr>
              <w:t>Pan</w:t>
            </w:r>
          </w:p>
        </w:tc>
        <w:tc>
          <w:tcPr>
            <w:tcW w:type="dxa" w:w="4680"/>
            <w:vAlign w:val="center"/>
            <w:tcMar>
              <w:top w:w="90" w:type="dxa"/>
              <w:start w:w="100" w:type="dxa"/>
              <w:bottom w:w="90" w:type="dxa"/>
              <w:end w:w="100" w:type="dxa"/>
            </w:tcMar>
            <w:shd w:fill="F4F7FA"/>
          </w:tcPr>
          <w:p>
            <w:pPr>
              <w:spacing w:after="0"/>
            </w:pPr>
            <w:r>
              <w:rPr>
                <w:sz w:val="16"/>
              </w:rPr>
              <w:t>Étendue panoramique</w:t>
            </w:r>
          </w:p>
        </w:tc>
        <w:tc>
          <w:tcPr>
            <w:tcW w:type="dxa" w:w="2880"/>
            <w:vAlign w:val="center"/>
            <w:tcMar>
              <w:top w:w="90" w:type="dxa"/>
              <w:start w:w="100" w:type="dxa"/>
              <w:bottom w:w="90" w:type="dxa"/>
              <w:end w:w="100" w:type="dxa"/>
            </w:tcMar>
            <w:shd w:fill="F4F7FA"/>
          </w:tcPr>
          <w:p>
            <w:pPr>
              <w:spacing w:after="0"/>
            </w:pPr>
            <w:r>
              <w:rPr>
                <w:sz w:val="16"/>
              </w:rPr>
              <w:t>−0.7 à +0.7</w:t>
            </w:r>
          </w:p>
        </w:tc>
      </w:tr>
      <w:tr>
        <w:tc>
          <w:tcPr>
            <w:tcW w:type="dxa" w:w="2088"/>
            <w:vAlign w:val="center"/>
            <w:tcMar>
              <w:top w:w="90" w:type="dxa"/>
              <w:start w:w="100" w:type="dxa"/>
              <w:bottom w:w="90" w:type="dxa"/>
              <w:end w:w="100" w:type="dxa"/>
            </w:tcMar>
          </w:tcPr>
          <w:p>
            <w:pPr>
              <w:spacing w:after="0"/>
            </w:pPr>
            <w:r>
              <w:rPr>
                <w:sz w:val="16"/>
              </w:rPr>
              <w:t>Offset</w:t>
            </w:r>
          </w:p>
        </w:tc>
        <w:tc>
          <w:tcPr>
            <w:tcW w:type="dxa" w:w="4680"/>
            <w:vAlign w:val="center"/>
            <w:tcMar>
              <w:top w:w="90" w:type="dxa"/>
              <w:start w:w="100" w:type="dxa"/>
              <w:bottom w:w="90" w:type="dxa"/>
              <w:end w:w="100" w:type="dxa"/>
            </w:tcMar>
          </w:tcPr>
          <w:p>
            <w:pPr>
              <w:spacing w:after="0"/>
            </w:pPr>
            <w:r>
              <w:rPr>
                <w:sz w:val="16"/>
              </w:rPr>
              <w:t>Position de lecture dans l’échantillon</w:t>
            </w:r>
          </w:p>
        </w:tc>
        <w:tc>
          <w:tcPr>
            <w:tcW w:type="dxa" w:w="2880"/>
            <w:vAlign w:val="center"/>
            <w:tcMar>
              <w:top w:w="90" w:type="dxa"/>
              <w:start w:w="100" w:type="dxa"/>
              <w:bottom w:w="90" w:type="dxa"/>
              <w:end w:w="100" w:type="dxa"/>
            </w:tcMar>
          </w:tcPr>
          <w:p>
            <w:pPr>
              <w:spacing w:after="0"/>
            </w:pPr>
            <w:r>
              <w:rPr>
                <w:sz w:val="16"/>
              </w:rPr>
              <w:t>0 au départ</w:t>
            </w:r>
          </w:p>
        </w:tc>
      </w:tr>
      <w:tr>
        <w:tc>
          <w:tcPr>
            <w:tcW w:type="dxa" w:w="2088"/>
            <w:vAlign w:val="center"/>
            <w:tcMar>
              <w:top w:w="90" w:type="dxa"/>
              <w:start w:w="100" w:type="dxa"/>
              <w:bottom w:w="90" w:type="dxa"/>
              <w:end w:w="100" w:type="dxa"/>
            </w:tcMar>
            <w:shd w:fill="F4F7FA"/>
          </w:tcPr>
          <w:p>
            <w:pPr>
              <w:spacing w:after="0"/>
            </w:pPr>
            <w:r>
              <w:rPr>
                <w:sz w:val="16"/>
              </w:rPr>
              <w:t>LoopP / Reverse</w:t>
            </w:r>
          </w:p>
        </w:tc>
        <w:tc>
          <w:tcPr>
            <w:tcW w:type="dxa" w:w="4680"/>
            <w:vAlign w:val="center"/>
            <w:tcMar>
              <w:top w:w="90" w:type="dxa"/>
              <w:start w:w="100" w:type="dxa"/>
              <w:bottom w:w="90" w:type="dxa"/>
              <w:end w:w="100" w:type="dxa"/>
            </w:tcMar>
            <w:shd w:fill="F4F7FA"/>
          </w:tcPr>
          <w:p>
            <w:pPr>
              <w:spacing w:after="0"/>
            </w:pPr>
            <w:r>
              <w:rPr>
                <w:sz w:val="16"/>
              </w:rPr>
              <w:t>Boucle et lecture inversée du sample</w:t>
            </w:r>
          </w:p>
        </w:tc>
        <w:tc>
          <w:tcPr>
            <w:tcW w:type="dxa" w:w="2880"/>
            <w:vAlign w:val="center"/>
            <w:tcMar>
              <w:top w:w="90" w:type="dxa"/>
              <w:start w:w="100" w:type="dxa"/>
              <w:bottom w:w="90" w:type="dxa"/>
              <w:end w:w="100" w:type="dxa"/>
            </w:tcMar>
            <w:shd w:fill="F4F7FA"/>
          </w:tcPr>
          <w:p>
            <w:pPr>
              <w:spacing w:after="0"/>
            </w:pPr>
            <w:r>
              <w:rPr>
                <w:sz w:val="16"/>
              </w:rPr>
              <w:t>Off au départ</w:t>
            </w:r>
          </w:p>
        </w:tc>
      </w:tr>
      <w:tr>
        <w:tc>
          <w:tcPr>
            <w:tcW w:type="dxa" w:w="2088"/>
            <w:vAlign w:val="center"/>
            <w:tcMar>
              <w:top w:w="90" w:type="dxa"/>
              <w:start w:w="100" w:type="dxa"/>
              <w:bottom w:w="90" w:type="dxa"/>
              <w:end w:w="100" w:type="dxa"/>
            </w:tcMar>
          </w:tcPr>
          <w:p>
            <w:pPr>
              <w:spacing w:after="0"/>
            </w:pPr>
            <w:r>
              <w:rPr>
                <w:sz w:val="16"/>
              </w:rPr>
              <w:t>SynthCtrl</w:t>
            </w:r>
          </w:p>
        </w:tc>
        <w:tc>
          <w:tcPr>
            <w:tcW w:type="dxa" w:w="4680"/>
            <w:vAlign w:val="center"/>
            <w:tcMar>
              <w:top w:w="90" w:type="dxa"/>
              <w:start w:w="100" w:type="dxa"/>
              <w:bottom w:w="90" w:type="dxa"/>
              <w:end w:w="100" w:type="dxa"/>
            </w:tcMar>
          </w:tcPr>
          <w:p>
            <w:pPr>
              <w:spacing w:after="0"/>
            </w:pPr>
            <w:r>
              <w:rPr>
                <w:sz w:val="16"/>
              </w:rPr>
              <w:t>Trois macro-commandes du SynthDef</w:t>
            </w:r>
          </w:p>
        </w:tc>
        <w:tc>
          <w:tcPr>
            <w:tcW w:type="dxa" w:w="2880"/>
            <w:vAlign w:val="center"/>
            <w:tcMar>
              <w:top w:w="90" w:type="dxa"/>
              <w:start w:w="100" w:type="dxa"/>
              <w:bottom w:w="90" w:type="dxa"/>
              <w:end w:w="100" w:type="dxa"/>
            </w:tcMar>
          </w:tcPr>
          <w:p>
            <w:pPr>
              <w:spacing w:after="0"/>
            </w:pPr>
            <w:r>
              <w:rPr>
                <w:sz w:val="16"/>
              </w:rPr>
              <w:t>0.5, puis explorer une à une</w:t>
            </w:r>
          </w:p>
        </w:tc>
      </w:tr>
      <w:tr>
        <w:tc>
          <w:tcPr>
            <w:tcW w:type="dxa" w:w="2088"/>
            <w:vAlign w:val="center"/>
            <w:tcMar>
              <w:top w:w="90" w:type="dxa"/>
              <w:start w:w="100" w:type="dxa"/>
              <w:bottom w:w="90" w:type="dxa"/>
              <w:end w:w="100" w:type="dxa"/>
            </w:tcMar>
            <w:shd w:fill="F4F7FA"/>
          </w:tcPr>
          <w:p>
            <w:pPr>
              <w:spacing w:after="0"/>
            </w:pPr>
            <w:r>
              <w:rPr>
                <w:sz w:val="16"/>
              </w:rPr>
              <w:t>NoClic</w:t>
            </w:r>
          </w:p>
        </w:tc>
        <w:tc>
          <w:tcPr>
            <w:tcW w:type="dxa" w:w="4680"/>
            <w:vAlign w:val="center"/>
            <w:tcMar>
              <w:top w:w="90" w:type="dxa"/>
              <w:start w:w="100" w:type="dxa"/>
              <w:bottom w:w="90" w:type="dxa"/>
              <w:end w:w="100" w:type="dxa"/>
            </w:tcMar>
            <w:shd w:fill="F4F7FA"/>
          </w:tcPr>
          <w:p>
            <w:pPr>
              <w:spacing w:after="0"/>
            </w:pPr>
            <w:r>
              <w:rPr>
                <w:sz w:val="16"/>
              </w:rPr>
              <w:t>Paramètres anti-clic transmis aux synthés</w:t>
            </w:r>
          </w:p>
        </w:tc>
        <w:tc>
          <w:tcPr>
            <w:tcW w:type="dxa" w:w="2880"/>
            <w:vAlign w:val="center"/>
            <w:tcMar>
              <w:top w:w="90" w:type="dxa"/>
              <w:start w:w="100" w:type="dxa"/>
              <w:bottom w:w="90" w:type="dxa"/>
              <w:end w:w="100" w:type="dxa"/>
            </w:tcMar>
            <w:shd w:fill="F4F7FA"/>
          </w:tcPr>
          <w:p>
            <w:pPr>
              <w:spacing w:after="0"/>
            </w:pPr>
            <w:r>
              <w:rPr>
                <w:sz w:val="16"/>
              </w:rPr>
              <w:t>Valeurs médianes, à tester selon le SynthDef</w:t>
            </w:r>
          </w:p>
        </w:tc>
      </w:tr>
    </w:tbl>
    <w:p/>
    <w:p>
      <w:pPr>
        <w:pStyle w:val="Heading1"/>
      </w:pPr>
      <w:r>
        <w:t>Enveloppe</w:t>
      </w:r>
    </w:p>
    <w:p>
      <w:r>
        <w:t>L’enveloppe comporte huit niveaux et sept segments temporels. Elle façonne l’attaque, le maintien et l’extinction. Pour limiter les clics, gardez le premier et le dernier niveau à zéro et évitez des segments nuls sur des sons à forte énergie.</w:t>
      </w:r>
    </w:p>
    <w:p>
      <w:pPr>
        <w:pStyle w:val="Callout"/>
      </w:pPr>
      <w:r>
        <w:rPr>
          <w:b/>
        </w:rPr>
        <w:t xml:space="preserve">Comportement </w:t>
      </w:r>
      <w:r>
        <w:t>Certains SynthDef n’utilisent pas d’échantillon, d’autres en utilisent un ou deux. L’interface adapte plusieurs contrôles selon le synthé choisi.</w:t>
      </w:r>
    </w:p>
    <w:p>
      <w:r>
        <w:br w:type="page"/>
      </w:r>
    </w:p>
    <w:p>
      <w:pPr>
        <w:pStyle w:val="Title"/>
      </w:pPr>
      <w:r>
        <w:t>6. Population, espace et comportement</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Pr>
                <w:b/>
                <w:color w:val="FFFFFF"/>
                <w:sz w:val="17"/>
              </w:rPr>
              <w:t>Paramètre</w:t>
            </w:r>
          </w:p>
        </w:tc>
        <w:tc>
          <w:tcPr>
            <w:tcW w:type="dxa" w:w="7056"/>
            <w:shd w:fill="1F4E78"/>
            <w:vAlign w:val="center"/>
          </w:tcPr>
          <w:p>
            <w:r>
              <w:rPr>
                <w:b/>
                <w:color w:val="FFFFFF"/>
                <w:sz w:val="17"/>
              </w:rPr>
              <w:t>Conséquence audible</w:t>
            </w:r>
          </w:p>
        </w:tc>
      </w:tr>
      <w:tr>
        <w:tc>
          <w:tcPr>
            <w:tcW w:type="dxa" w:w="2592"/>
            <w:vAlign w:val="center"/>
            <w:tcMar>
              <w:top w:w="90" w:type="dxa"/>
              <w:start w:w="100" w:type="dxa"/>
              <w:bottom w:w="90" w:type="dxa"/>
              <w:end w:w="100" w:type="dxa"/>
            </w:tcMar>
          </w:tcPr>
          <w:p>
            <w:pPr>
              <w:spacing w:after="0"/>
            </w:pPr>
            <w:r>
              <w:rPr>
                <w:sz w:val="16"/>
              </w:rPr>
              <w:t>Life / durée de vie</w:t>
            </w:r>
          </w:p>
        </w:tc>
        <w:tc>
          <w:tcPr>
            <w:tcW w:type="dxa" w:w="7056"/>
            <w:vAlign w:val="center"/>
            <w:tcMar>
              <w:top w:w="90" w:type="dxa"/>
              <w:start w:w="100" w:type="dxa"/>
              <w:bottom w:w="90" w:type="dxa"/>
              <w:end w:w="100" w:type="dxa"/>
            </w:tcMar>
          </w:tcPr>
          <w:p>
            <w:pPr>
              <w:spacing w:after="0"/>
            </w:pPr>
            <w:r>
              <w:rPr>
                <w:sz w:val="16"/>
              </w:rPr>
              <w:t>Vitesse à laquelle la population se renouvelle</w:t>
            </w:r>
          </w:p>
        </w:tc>
      </w:tr>
      <w:tr>
        <w:tc>
          <w:tcPr>
            <w:tcW w:type="dxa" w:w="2592"/>
            <w:vAlign w:val="center"/>
            <w:tcMar>
              <w:top w:w="90" w:type="dxa"/>
              <w:start w:w="100" w:type="dxa"/>
              <w:bottom w:w="90" w:type="dxa"/>
              <w:end w:w="100" w:type="dxa"/>
            </w:tcMar>
            <w:shd w:fill="F4F7FA"/>
          </w:tcPr>
          <w:p>
            <w:pPr>
              <w:spacing w:after="0"/>
            </w:pPr>
            <w:r>
              <w:rPr>
                <w:sz w:val="16"/>
              </w:rPr>
              <w:t>Generation speed</w:t>
            </w:r>
          </w:p>
        </w:tc>
        <w:tc>
          <w:tcPr>
            <w:tcW w:type="dxa" w:w="7056"/>
            <w:vAlign w:val="center"/>
            <w:tcMar>
              <w:top w:w="90" w:type="dxa"/>
              <w:start w:w="100" w:type="dxa"/>
              <w:bottom w:w="90" w:type="dxa"/>
              <w:end w:w="100" w:type="dxa"/>
            </w:tcMar>
            <w:shd w:fill="F4F7FA"/>
          </w:tcPr>
          <w:p>
            <w:pPr>
              <w:spacing w:after="0"/>
            </w:pPr>
            <w:r>
              <w:rPr>
                <w:sz w:val="16"/>
              </w:rPr>
              <w:t>Accélère ou ralentit vieillissement, mutation et reproduction</w:t>
            </w:r>
          </w:p>
        </w:tc>
      </w:tr>
      <w:tr>
        <w:tc>
          <w:tcPr>
            <w:tcW w:type="dxa" w:w="2592"/>
            <w:vAlign w:val="center"/>
            <w:tcMar>
              <w:top w:w="90" w:type="dxa"/>
              <w:start w:w="100" w:type="dxa"/>
              <w:bottom w:w="90" w:type="dxa"/>
              <w:end w:w="100" w:type="dxa"/>
            </w:tcMar>
          </w:tcPr>
          <w:p>
            <w:pPr>
              <w:spacing w:after="0"/>
            </w:pPr>
            <w:r>
              <w:rPr>
                <w:sz w:val="16"/>
              </w:rPr>
              <w:t>Maximum agents</w:t>
            </w:r>
          </w:p>
        </w:tc>
        <w:tc>
          <w:tcPr>
            <w:tcW w:type="dxa" w:w="7056"/>
            <w:vAlign w:val="center"/>
            <w:tcMar>
              <w:top w:w="90" w:type="dxa"/>
              <w:start w:w="100" w:type="dxa"/>
              <w:bottom w:w="90" w:type="dxa"/>
              <w:end w:w="100" w:type="dxa"/>
            </w:tcMar>
          </w:tcPr>
          <w:p>
            <w:pPr>
              <w:spacing w:after="0"/>
            </w:pPr>
            <w:r>
              <w:rPr>
                <w:sz w:val="16"/>
              </w:rPr>
              <w:t>Limite la densité de la population</w:t>
            </w:r>
          </w:p>
        </w:tc>
      </w:tr>
      <w:tr>
        <w:tc>
          <w:tcPr>
            <w:tcW w:type="dxa" w:w="2592"/>
            <w:vAlign w:val="center"/>
            <w:tcMar>
              <w:top w:w="90" w:type="dxa"/>
              <w:start w:w="100" w:type="dxa"/>
              <w:bottom w:w="90" w:type="dxa"/>
              <w:end w:w="100" w:type="dxa"/>
            </w:tcMar>
            <w:shd w:fill="F4F7FA"/>
          </w:tcPr>
          <w:p>
            <w:pPr>
              <w:spacing w:after="0"/>
            </w:pPr>
            <w:r>
              <w:rPr>
                <w:sz w:val="16"/>
              </w:rPr>
              <w:t>Maximum children</w:t>
            </w:r>
          </w:p>
        </w:tc>
        <w:tc>
          <w:tcPr>
            <w:tcW w:type="dxa" w:w="7056"/>
            <w:vAlign w:val="center"/>
            <w:tcMar>
              <w:top w:w="90" w:type="dxa"/>
              <w:start w:w="100" w:type="dxa"/>
              <w:bottom w:w="90" w:type="dxa"/>
              <w:end w:w="100" w:type="dxa"/>
            </w:tcMar>
            <w:shd w:fill="F4F7FA"/>
          </w:tcPr>
          <w:p>
            <w:pPr>
              <w:spacing w:after="0"/>
            </w:pPr>
            <w:r>
              <w:rPr>
                <w:sz w:val="16"/>
              </w:rPr>
              <w:t>Limite la reproduction individuelle</w:t>
            </w:r>
          </w:p>
        </w:tc>
      </w:tr>
      <w:tr>
        <w:tc>
          <w:tcPr>
            <w:tcW w:type="dxa" w:w="2592"/>
            <w:vAlign w:val="center"/>
            <w:tcMar>
              <w:top w:w="90" w:type="dxa"/>
              <w:start w:w="100" w:type="dxa"/>
              <w:bottom w:w="90" w:type="dxa"/>
              <w:end w:w="100" w:type="dxa"/>
            </w:tcMar>
          </w:tcPr>
          <w:p>
            <w:pPr>
              <w:spacing w:after="0"/>
            </w:pPr>
            <w:r>
              <w:rPr>
                <w:sz w:val="16"/>
              </w:rPr>
              <w:t>Distance agents</w:t>
            </w:r>
          </w:p>
        </w:tc>
        <w:tc>
          <w:tcPr>
            <w:tcW w:type="dxa" w:w="7056"/>
            <w:vAlign w:val="center"/>
            <w:tcMar>
              <w:top w:w="90" w:type="dxa"/>
              <w:start w:w="100" w:type="dxa"/>
              <w:bottom w:w="90" w:type="dxa"/>
              <w:end w:w="100" w:type="dxa"/>
            </w:tcMar>
          </w:tcPr>
          <w:p>
            <w:pPr>
              <w:spacing w:after="0"/>
            </w:pPr>
            <w:r>
              <w:rPr>
                <w:sz w:val="16"/>
              </w:rPr>
              <w:t>Portée d’interaction entre agents</w:t>
            </w:r>
          </w:p>
        </w:tc>
      </w:tr>
      <w:tr>
        <w:tc>
          <w:tcPr>
            <w:tcW w:type="dxa" w:w="2592"/>
            <w:vAlign w:val="center"/>
            <w:tcMar>
              <w:top w:w="90" w:type="dxa"/>
              <w:start w:w="100" w:type="dxa"/>
              <w:bottom w:w="90" w:type="dxa"/>
              <w:end w:w="100" w:type="dxa"/>
            </w:tcMar>
            <w:shd w:fill="F4F7FA"/>
          </w:tcPr>
          <w:p>
            <w:pPr>
              <w:spacing w:after="0"/>
            </w:pPr>
            <w:r>
              <w:rPr>
                <w:sz w:val="16"/>
              </w:rPr>
              <w:t>Distance signals</w:t>
            </w:r>
          </w:p>
        </w:tc>
        <w:tc>
          <w:tcPr>
            <w:tcW w:type="dxa" w:w="7056"/>
            <w:vAlign w:val="center"/>
            <w:tcMar>
              <w:top w:w="90" w:type="dxa"/>
              <w:start w:w="100" w:type="dxa"/>
              <w:bottom w:w="90" w:type="dxa"/>
              <w:end w:w="100" w:type="dxa"/>
            </w:tcMar>
            <w:shd w:fill="F4F7FA"/>
          </w:tcPr>
          <w:p>
            <w:pPr>
              <w:spacing w:after="0"/>
            </w:pPr>
            <w:r>
              <w:rPr>
                <w:sz w:val="16"/>
              </w:rPr>
              <w:t>Portée d’écoute des événements analysés</w:t>
            </w:r>
          </w:p>
        </w:tc>
      </w:tr>
      <w:tr>
        <w:tc>
          <w:tcPr>
            <w:tcW w:type="dxa" w:w="2592"/>
            <w:vAlign w:val="center"/>
            <w:tcMar>
              <w:top w:w="90" w:type="dxa"/>
              <w:start w:w="100" w:type="dxa"/>
              <w:bottom w:w="90" w:type="dxa"/>
              <w:end w:w="100" w:type="dxa"/>
            </w:tcMar>
          </w:tcPr>
          <w:p>
            <w:pPr>
              <w:spacing w:after="0"/>
            </w:pPr>
            <w:r>
              <w:rPr>
                <w:sz w:val="16"/>
              </w:rPr>
              <w:t>Deviance</w:t>
            </w:r>
          </w:p>
        </w:tc>
        <w:tc>
          <w:tcPr>
            <w:tcW w:type="dxa" w:w="7056"/>
            <w:vAlign w:val="center"/>
            <w:tcMar>
              <w:top w:w="90" w:type="dxa"/>
              <w:start w:w="100" w:type="dxa"/>
              <w:bottom w:w="90" w:type="dxa"/>
              <w:end w:w="100" w:type="dxa"/>
            </w:tcMar>
          </w:tcPr>
          <w:p>
            <w:pPr>
              <w:spacing w:after="0"/>
            </w:pPr>
            <w:r>
              <w:rPr>
                <w:sz w:val="16"/>
              </w:rPr>
              <w:t>Irrégularité des déplacements</w:t>
            </w:r>
          </w:p>
        </w:tc>
      </w:tr>
      <w:tr>
        <w:tc>
          <w:tcPr>
            <w:tcW w:type="dxa" w:w="2592"/>
            <w:vAlign w:val="center"/>
            <w:tcMar>
              <w:top w:w="90" w:type="dxa"/>
              <w:start w:w="100" w:type="dxa"/>
              <w:bottom w:w="90" w:type="dxa"/>
              <w:end w:w="100" w:type="dxa"/>
            </w:tcMar>
            <w:shd w:fill="F4F7FA"/>
          </w:tcPr>
          <w:p>
            <w:pPr>
              <w:spacing w:after="0"/>
            </w:pPr>
            <w:r>
              <w:rPr>
                <w:sz w:val="16"/>
              </w:rPr>
              <w:t>Mutation</w:t>
            </w:r>
          </w:p>
        </w:tc>
        <w:tc>
          <w:tcPr>
            <w:tcW w:type="dxa" w:w="7056"/>
            <w:vAlign w:val="center"/>
            <w:tcMar>
              <w:top w:w="90" w:type="dxa"/>
              <w:start w:w="100" w:type="dxa"/>
              <w:bottom w:w="90" w:type="dxa"/>
              <w:end w:w="100" w:type="dxa"/>
            </w:tcMar>
            <w:shd w:fill="F4F7FA"/>
          </w:tcPr>
          <w:p>
            <w:pPr>
              <w:spacing w:after="0"/>
            </w:pPr>
            <w:r>
              <w:rPr>
                <w:sz w:val="16"/>
              </w:rPr>
              <w:t>Probabilité de nouveaux traits</w:t>
            </w:r>
          </w:p>
        </w:tc>
      </w:tr>
      <w:tr>
        <w:tc>
          <w:tcPr>
            <w:tcW w:type="dxa" w:w="2592"/>
            <w:vAlign w:val="center"/>
            <w:tcMar>
              <w:top w:w="90" w:type="dxa"/>
              <w:start w:w="100" w:type="dxa"/>
              <w:bottom w:w="90" w:type="dxa"/>
              <w:end w:w="100" w:type="dxa"/>
            </w:tcMar>
          </w:tcPr>
          <w:p>
            <w:pPr>
              <w:spacing w:after="0"/>
            </w:pPr>
            <w:r>
              <w:rPr>
                <w:sz w:val="16"/>
              </w:rPr>
              <w:t>Crossing</w:t>
            </w:r>
          </w:p>
        </w:tc>
        <w:tc>
          <w:tcPr>
            <w:tcW w:type="dxa" w:w="7056"/>
            <w:vAlign w:val="center"/>
            <w:tcMar>
              <w:top w:w="90" w:type="dxa"/>
              <w:start w:w="100" w:type="dxa"/>
              <w:bottom w:w="90" w:type="dxa"/>
              <w:end w:w="100" w:type="dxa"/>
            </w:tcMar>
          </w:tcPr>
          <w:p>
            <w:pPr>
              <w:spacing w:after="0"/>
            </w:pPr>
            <w:r>
              <w:rPr>
                <w:sz w:val="16"/>
              </w:rPr>
              <w:t>Mélange des génomes lors de la reproduction</w:t>
            </w:r>
          </w:p>
        </w:tc>
      </w:tr>
      <w:tr>
        <w:tc>
          <w:tcPr>
            <w:tcW w:type="dxa" w:w="2592"/>
            <w:vAlign w:val="center"/>
            <w:tcMar>
              <w:top w:w="90" w:type="dxa"/>
              <w:start w:w="100" w:type="dxa"/>
              <w:bottom w:w="90" w:type="dxa"/>
              <w:end w:w="100" w:type="dxa"/>
            </w:tcMar>
            <w:shd w:fill="F4F7FA"/>
          </w:tcPr>
          <w:p>
            <w:pPr>
              <w:spacing w:after="0"/>
            </w:pPr>
            <w:r>
              <w:rPr>
                <w:sz w:val="16"/>
              </w:rPr>
              <w:t>Learning</w:t>
            </w:r>
          </w:p>
        </w:tc>
        <w:tc>
          <w:tcPr>
            <w:tcW w:type="dxa" w:w="7056"/>
            <w:vAlign w:val="center"/>
            <w:tcMar>
              <w:top w:w="90" w:type="dxa"/>
              <w:start w:w="100" w:type="dxa"/>
              <w:bottom w:w="90" w:type="dxa"/>
              <w:end w:w="100" w:type="dxa"/>
            </w:tcMar>
            <w:shd w:fill="F4F7FA"/>
          </w:tcPr>
          <w:p>
            <w:pPr>
              <w:spacing w:after="0"/>
            </w:pPr>
            <w:r>
              <w:rPr>
                <w:sz w:val="16"/>
              </w:rPr>
              <w:t>Copie de traits depuis les voisins</w:t>
            </w:r>
          </w:p>
        </w:tc>
      </w:tr>
      <w:tr>
        <w:tc>
          <w:tcPr>
            <w:tcW w:type="dxa" w:w="2592"/>
            <w:vAlign w:val="center"/>
            <w:tcMar>
              <w:top w:w="90" w:type="dxa"/>
              <w:start w:w="100" w:type="dxa"/>
              <w:bottom w:w="90" w:type="dxa"/>
              <w:end w:w="100" w:type="dxa"/>
            </w:tcMar>
          </w:tcPr>
          <w:p>
            <w:pPr>
              <w:spacing w:after="0"/>
            </w:pPr>
            <w:r>
              <w:rPr>
                <w:sz w:val="16"/>
              </w:rPr>
              <w:t>Birth</w:t>
            </w:r>
          </w:p>
        </w:tc>
        <w:tc>
          <w:tcPr>
            <w:tcW w:type="dxa" w:w="7056"/>
            <w:vAlign w:val="center"/>
            <w:tcMar>
              <w:top w:w="90" w:type="dxa"/>
              <w:start w:w="100" w:type="dxa"/>
              <w:bottom w:w="90" w:type="dxa"/>
              <w:end w:w="100" w:type="dxa"/>
            </w:tcMar>
          </w:tcPr>
          <w:p>
            <w:pPr>
              <w:spacing w:after="0"/>
            </w:pPr>
            <w:r>
              <w:rPr>
                <w:sz w:val="16"/>
              </w:rPr>
              <w:t>Probabilité de naissance</w:t>
            </w:r>
          </w:p>
        </w:tc>
      </w:tr>
      <w:tr>
        <w:tc>
          <w:tcPr>
            <w:tcW w:type="dxa" w:w="2592"/>
            <w:vAlign w:val="center"/>
            <w:tcMar>
              <w:top w:w="90" w:type="dxa"/>
              <w:start w:w="100" w:type="dxa"/>
              <w:bottom w:w="90" w:type="dxa"/>
              <w:end w:w="100" w:type="dxa"/>
            </w:tcMar>
            <w:shd w:fill="F4F7FA"/>
          </w:tcPr>
          <w:p>
            <w:pPr>
              <w:spacing w:after="0"/>
            </w:pPr>
            <w:r>
              <w:rPr>
                <w:sz w:val="16"/>
              </w:rPr>
              <w:t>Elitist</w:t>
            </w:r>
          </w:p>
        </w:tc>
        <w:tc>
          <w:tcPr>
            <w:tcW w:type="dxa" w:w="7056"/>
            <w:vAlign w:val="center"/>
            <w:tcMar>
              <w:top w:w="90" w:type="dxa"/>
              <w:start w:w="100" w:type="dxa"/>
              <w:bottom w:w="90" w:type="dxa"/>
              <w:end w:w="100" w:type="dxa"/>
            </w:tcMar>
            <w:shd w:fill="F4F7FA"/>
          </w:tcPr>
          <w:p>
            <w:pPr>
              <w:spacing w:after="0"/>
            </w:pPr>
            <w:r>
              <w:rPr>
                <w:sz w:val="16"/>
              </w:rPr>
              <w:t>Favorise les voisins jugés plus adaptés</w:t>
            </w:r>
          </w:p>
        </w:tc>
      </w:tr>
      <w:tr>
        <w:tc>
          <w:tcPr>
            <w:tcW w:type="dxa" w:w="2592"/>
            <w:vAlign w:val="center"/>
            <w:tcMar>
              <w:top w:w="90" w:type="dxa"/>
              <w:start w:w="100" w:type="dxa"/>
              <w:bottom w:w="90" w:type="dxa"/>
              <w:end w:w="100" w:type="dxa"/>
            </w:tcMar>
          </w:tcPr>
          <w:p>
            <w:pPr>
              <w:spacing w:after="0"/>
            </w:pPr>
            <w:r>
              <w:rPr>
                <w:sz w:val="16"/>
              </w:rPr>
              <w:t>Shared Music</w:t>
            </w:r>
          </w:p>
        </w:tc>
        <w:tc>
          <w:tcPr>
            <w:tcW w:type="dxa" w:w="7056"/>
            <w:vAlign w:val="center"/>
            <w:tcMar>
              <w:top w:w="90" w:type="dxa"/>
              <w:start w:w="100" w:type="dxa"/>
              <w:bottom w:w="90" w:type="dxa"/>
              <w:end w:w="100" w:type="dxa"/>
            </w:tcMar>
          </w:tcPr>
          <w:p>
            <w:pPr>
              <w:spacing w:after="0"/>
            </w:pPr>
            <w:r>
              <w:rPr>
                <w:sz w:val="16"/>
              </w:rPr>
              <w:t>Permet le partage de fragments musicaux</w:t>
            </w:r>
          </w:p>
        </w:tc>
      </w:tr>
      <w:tr>
        <w:tc>
          <w:tcPr>
            <w:tcW w:type="dxa" w:w="2592"/>
            <w:vAlign w:val="center"/>
            <w:tcMar>
              <w:top w:w="90" w:type="dxa"/>
              <w:start w:w="100" w:type="dxa"/>
              <w:bottom w:w="90" w:type="dxa"/>
              <w:end w:w="100" w:type="dxa"/>
            </w:tcMar>
            <w:shd w:fill="F4F7FA"/>
          </w:tcPr>
          <w:p>
            <w:pPr>
              <w:spacing w:after="0"/>
            </w:pPr>
            <w:r>
              <w:rPr>
                <w:sz w:val="16"/>
              </w:rPr>
              <w:t>Flock</w:t>
            </w:r>
          </w:p>
        </w:tc>
        <w:tc>
          <w:tcPr>
            <w:tcW w:type="dxa" w:w="7056"/>
            <w:vAlign w:val="center"/>
            <w:tcMar>
              <w:top w:w="90" w:type="dxa"/>
              <w:start w:w="100" w:type="dxa"/>
              <w:bottom w:w="90" w:type="dxa"/>
              <w:end w:w="100" w:type="dxa"/>
            </w:tcMar>
            <w:shd w:fill="F4F7FA"/>
          </w:tcPr>
          <w:p>
            <w:pPr>
              <w:spacing w:after="0"/>
            </w:pPr>
            <w:r>
              <w:rPr>
                <w:sz w:val="16"/>
              </w:rPr>
              <w:t>Déplacement vers une moyenne collective</w:t>
            </w:r>
          </w:p>
        </w:tc>
      </w:tr>
      <w:tr>
        <w:tc>
          <w:tcPr>
            <w:tcW w:type="dxa" w:w="2592"/>
            <w:vAlign w:val="center"/>
            <w:tcMar>
              <w:top w:w="90" w:type="dxa"/>
              <w:start w:w="100" w:type="dxa"/>
              <w:bottom w:w="90" w:type="dxa"/>
              <w:end w:w="100" w:type="dxa"/>
            </w:tcMar>
          </w:tcPr>
          <w:p>
            <w:pPr>
              <w:spacing w:after="0"/>
            </w:pPr>
            <w:r>
              <w:rPr>
                <w:sz w:val="16"/>
              </w:rPr>
              <w:t>Torus</w:t>
            </w:r>
          </w:p>
        </w:tc>
        <w:tc>
          <w:tcPr>
            <w:tcW w:type="dxa" w:w="7056"/>
            <w:vAlign w:val="center"/>
            <w:tcMar>
              <w:top w:w="90" w:type="dxa"/>
              <w:start w:w="100" w:type="dxa"/>
              <w:bottom w:w="90" w:type="dxa"/>
              <w:end w:w="100" w:type="dxa"/>
            </w:tcMar>
          </w:tcPr>
          <w:p>
            <w:pPr>
              <w:spacing w:after="0"/>
            </w:pPr>
            <w:r>
              <w:rPr>
                <w:sz w:val="16"/>
              </w:rPr>
              <w:t>Espace continu dont les bords se rejoignent</w:t>
            </w:r>
          </w:p>
        </w:tc>
      </w:tr>
    </w:tbl>
    <w:p/>
    <w:p>
      <w:pPr>
        <w:pStyle w:val="Heading1"/>
      </w:pPr>
      <w:r>
        <w:t>Lire Virtual Space</w:t>
      </w:r>
    </w:p>
    <w:p>
      <w:pPr>
        <w:pStyle w:val="ListBullet"/>
      </w:pPr>
      <w:r>
        <w:t>Rouge : signaux entrants.</w:t>
      </w:r>
    </w:p>
    <w:p>
      <w:pPr>
        <w:pStyle w:val="ListBullet"/>
      </w:pPr>
      <w:r>
        <w:t>Blanc : agent en train de jouer.</w:t>
      </w:r>
    </w:p>
    <w:p>
      <w:pPr>
        <w:pStyle w:val="ListBullet"/>
      </w:pPr>
      <w:r>
        <w:t>Bleu : jeune agent.</w:t>
      </w:r>
    </w:p>
    <w:p>
      <w:pPr>
        <w:pStyle w:val="ListBullet"/>
      </w:pPr>
      <w:r>
        <w:t>Vert : agent adulte.</w:t>
      </w:r>
    </w:p>
    <w:p>
      <w:pPr>
        <w:pStyle w:val="ListBullet"/>
      </w:pPr>
      <w:r>
        <w:t>Jaune : agent âgé.</w:t>
      </w:r>
    </w:p>
    <w:p>
      <w:pPr>
        <w:pStyle w:val="ListBullet"/>
      </w:pPr>
      <w:r>
        <w:t>Magenta : agent attiré par des voisins.</w:t>
      </w:r>
    </w:p>
    <w:p>
      <w:pPr>
        <w:pStyle w:val="ListBullet"/>
      </w:pPr>
      <w:r>
        <w:t>Cyan : agent attiré par des signaux.</w:t>
      </w:r>
    </w:p>
    <w:p>
      <w:pPr>
        <w:pStyle w:val="Tip"/>
      </w:pPr>
      <w:r>
        <w:rPr>
          <w:b/>
        </w:rPr>
        <w:t xml:space="preserve">Méthode </w:t>
      </w:r>
      <w:r>
        <w:t>Pour une texture lisible, réduisez d’abord le nombre maximal d’agents et la portée d’écoute. Augmentez ensuite progressivement la mutation ou le partage musical.</w:t>
      </w:r>
    </w:p>
    <w:p>
      <w:r>
        <w:br w:type="page"/>
      </w:r>
    </w:p>
    <w:p>
      <w:pPr>
        <w:pStyle w:val="Title"/>
      </w:pPr>
      <w:r>
        <w:t>7. Activate Genes : qui contrôle quoi ?</w:t>
      </w:r>
    </w:p>
    <w:p>
      <w:r>
        <w:t>Lorsqu’un gène musical est désactivé, le réglage global du panneau Synthesizer domine. Lorsqu’il est activé, chaque agent utilise sa propre valeur, créée dans la plage indiquée. Le contrôle global correspondant devient généralement indisponible.</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8"/>
            <w:vAlign w:val="center"/>
          </w:tcPr>
          <w:p>
            <w:r>
              <w:rPr>
                <w:b/>
                <w:color w:val="FFFFFF"/>
                <w:sz w:val="17"/>
              </w:rPr>
              <w:t>Gène</w:t>
            </w:r>
          </w:p>
        </w:tc>
        <w:tc>
          <w:tcPr>
            <w:tcW w:type="dxa" w:w="3600"/>
            <w:shd w:fill="1F4E78"/>
            <w:vAlign w:val="center"/>
          </w:tcPr>
          <w:p>
            <w:r>
              <w:rPr>
                <w:b/>
                <w:color w:val="FFFFFF"/>
                <w:sz w:val="17"/>
              </w:rPr>
              <w:t>Ce qui devient individuel</w:t>
            </w:r>
          </w:p>
        </w:tc>
        <w:tc>
          <w:tcPr>
            <w:tcW w:type="dxa" w:w="3816"/>
            <w:shd w:fill="1F4E78"/>
            <w:vAlign w:val="center"/>
          </w:tcPr>
          <w:p>
            <w:r>
              <w:rPr>
                <w:b/>
                <w:color w:val="FFFFFF"/>
                <w:sz w:val="17"/>
              </w:rPr>
              <w:t>Effet musical</w:t>
            </w:r>
          </w:p>
        </w:tc>
      </w:tr>
      <w:tr>
        <w:tc>
          <w:tcPr>
            <w:tcW w:type="dxa" w:w="2232"/>
            <w:vAlign w:val="center"/>
            <w:tcMar>
              <w:top w:w="90" w:type="dxa"/>
              <w:start w:w="100" w:type="dxa"/>
              <w:bottom w:w="90" w:type="dxa"/>
              <w:end w:w="100" w:type="dxa"/>
            </w:tcMar>
          </w:tcPr>
          <w:p>
            <w:pPr>
              <w:spacing w:after="0"/>
            </w:pPr>
            <w:r>
              <w:rPr>
                <w:sz w:val="16"/>
              </w:rPr>
              <w:t>Frequency / Translate</w:t>
            </w:r>
          </w:p>
        </w:tc>
        <w:tc>
          <w:tcPr>
            <w:tcW w:type="dxa" w:w="3600"/>
            <w:vAlign w:val="center"/>
            <w:tcMar>
              <w:top w:w="90" w:type="dxa"/>
              <w:start w:w="100" w:type="dxa"/>
              <w:bottom w:w="90" w:type="dxa"/>
              <w:end w:w="100" w:type="dxa"/>
            </w:tcMar>
          </w:tcPr>
          <w:p>
            <w:pPr>
              <w:spacing w:after="0"/>
            </w:pPr>
            <w:r>
              <w:rPr>
                <w:sz w:val="16"/>
              </w:rPr>
              <w:t>Registre et transposition</w:t>
            </w:r>
          </w:p>
        </w:tc>
        <w:tc>
          <w:tcPr>
            <w:tcW w:type="dxa" w:w="3816"/>
            <w:vAlign w:val="center"/>
            <w:tcMar>
              <w:top w:w="90" w:type="dxa"/>
              <w:start w:w="100" w:type="dxa"/>
              <w:bottom w:w="90" w:type="dxa"/>
              <w:end w:w="100" w:type="dxa"/>
            </w:tcMar>
          </w:tcPr>
          <w:p>
            <w:pPr>
              <w:spacing w:after="0"/>
            </w:pPr>
            <w:r>
              <w:rPr>
                <w:sz w:val="16"/>
              </w:rPr>
              <w:t>Polyphonie plus hétérogène</w:t>
            </w:r>
          </w:p>
        </w:tc>
      </w:tr>
      <w:tr>
        <w:tc>
          <w:tcPr>
            <w:tcW w:type="dxa" w:w="2232"/>
            <w:vAlign w:val="center"/>
            <w:tcMar>
              <w:top w:w="90" w:type="dxa"/>
              <w:start w:w="100" w:type="dxa"/>
              <w:bottom w:w="90" w:type="dxa"/>
              <w:end w:w="100" w:type="dxa"/>
            </w:tcMar>
            <w:shd w:fill="F4F7FA"/>
          </w:tcPr>
          <w:p>
            <w:pPr>
              <w:spacing w:after="0"/>
            </w:pPr>
            <w:r>
              <w:rPr>
                <w:sz w:val="16"/>
              </w:rPr>
              <w:t>Amplitude</w:t>
            </w:r>
          </w:p>
        </w:tc>
        <w:tc>
          <w:tcPr>
            <w:tcW w:type="dxa" w:w="3600"/>
            <w:vAlign w:val="center"/>
            <w:tcMar>
              <w:top w:w="90" w:type="dxa"/>
              <w:start w:w="100" w:type="dxa"/>
              <w:bottom w:w="90" w:type="dxa"/>
              <w:end w:w="100" w:type="dxa"/>
            </w:tcMar>
            <w:shd w:fill="F4F7FA"/>
          </w:tcPr>
          <w:p>
            <w:pPr>
              <w:spacing w:after="0"/>
            </w:pPr>
            <w:r>
              <w:rPr>
                <w:sz w:val="16"/>
              </w:rPr>
              <w:t>Plage dynamique</w:t>
            </w:r>
          </w:p>
        </w:tc>
        <w:tc>
          <w:tcPr>
            <w:tcW w:type="dxa" w:w="3816"/>
            <w:vAlign w:val="center"/>
            <w:tcMar>
              <w:top w:w="90" w:type="dxa"/>
              <w:start w:w="100" w:type="dxa"/>
              <w:bottom w:w="90" w:type="dxa"/>
              <w:end w:w="100" w:type="dxa"/>
            </w:tcMar>
            <w:shd w:fill="F4F7FA"/>
          </w:tcPr>
          <w:p>
            <w:pPr>
              <w:spacing w:after="0"/>
            </w:pPr>
            <w:r>
              <w:rPr>
                <w:sz w:val="16"/>
              </w:rPr>
              <w:t>Contrastes entre agents</w:t>
            </w:r>
          </w:p>
        </w:tc>
      </w:tr>
      <w:tr>
        <w:tc>
          <w:tcPr>
            <w:tcW w:type="dxa" w:w="2232"/>
            <w:vAlign w:val="center"/>
            <w:tcMar>
              <w:top w:w="90" w:type="dxa"/>
              <w:start w:w="100" w:type="dxa"/>
              <w:bottom w:w="90" w:type="dxa"/>
              <w:end w:w="100" w:type="dxa"/>
            </w:tcMar>
          </w:tcPr>
          <w:p>
            <w:pPr>
              <w:spacing w:after="0"/>
            </w:pPr>
            <w:r>
              <w:rPr>
                <w:sz w:val="16"/>
              </w:rPr>
              <w:t>Duration / Stretch</w:t>
            </w:r>
          </w:p>
        </w:tc>
        <w:tc>
          <w:tcPr>
            <w:tcW w:type="dxa" w:w="3600"/>
            <w:vAlign w:val="center"/>
            <w:tcMar>
              <w:top w:w="90" w:type="dxa"/>
              <w:start w:w="100" w:type="dxa"/>
              <w:bottom w:w="90" w:type="dxa"/>
              <w:end w:w="100" w:type="dxa"/>
            </w:tcMar>
          </w:tcPr>
          <w:p>
            <w:pPr>
              <w:spacing w:after="0"/>
            </w:pPr>
            <w:r>
              <w:rPr>
                <w:sz w:val="16"/>
              </w:rPr>
              <w:t>Durée et échelle temporelle</w:t>
            </w:r>
          </w:p>
        </w:tc>
        <w:tc>
          <w:tcPr>
            <w:tcW w:type="dxa" w:w="3816"/>
            <w:vAlign w:val="center"/>
            <w:tcMar>
              <w:top w:w="90" w:type="dxa"/>
              <w:start w:w="100" w:type="dxa"/>
              <w:bottom w:w="90" w:type="dxa"/>
              <w:end w:w="100" w:type="dxa"/>
            </w:tcMar>
          </w:tcPr>
          <w:p>
            <w:pPr>
              <w:spacing w:after="0"/>
            </w:pPr>
            <w:r>
              <w:rPr>
                <w:sz w:val="16"/>
              </w:rPr>
              <w:t>Polymétrie et densités variées</w:t>
            </w:r>
          </w:p>
        </w:tc>
      </w:tr>
      <w:tr>
        <w:tc>
          <w:tcPr>
            <w:tcW w:type="dxa" w:w="2232"/>
            <w:vAlign w:val="center"/>
            <w:tcMar>
              <w:top w:w="90" w:type="dxa"/>
              <w:start w:w="100" w:type="dxa"/>
              <w:bottom w:w="90" w:type="dxa"/>
              <w:end w:w="100" w:type="dxa"/>
            </w:tcMar>
            <w:shd w:fill="F4F7FA"/>
          </w:tcPr>
          <w:p>
            <w:pPr>
              <w:spacing w:after="0"/>
            </w:pPr>
            <w:r>
              <w:rPr>
                <w:sz w:val="16"/>
              </w:rPr>
              <w:t>Pan</w:t>
            </w:r>
          </w:p>
        </w:tc>
        <w:tc>
          <w:tcPr>
            <w:tcW w:type="dxa" w:w="3600"/>
            <w:vAlign w:val="center"/>
            <w:tcMar>
              <w:top w:w="90" w:type="dxa"/>
              <w:start w:w="100" w:type="dxa"/>
              <w:bottom w:w="90" w:type="dxa"/>
              <w:end w:w="100" w:type="dxa"/>
            </w:tcMar>
            <w:shd w:fill="F4F7FA"/>
          </w:tcPr>
          <w:p>
            <w:pPr>
              <w:spacing w:after="0"/>
            </w:pPr>
            <w:r>
              <w:rPr>
                <w:sz w:val="16"/>
              </w:rPr>
              <w:t>Position stéréo</w:t>
            </w:r>
          </w:p>
        </w:tc>
        <w:tc>
          <w:tcPr>
            <w:tcW w:type="dxa" w:w="3816"/>
            <w:vAlign w:val="center"/>
            <w:tcMar>
              <w:top w:w="90" w:type="dxa"/>
              <w:start w:w="100" w:type="dxa"/>
              <w:bottom w:w="90" w:type="dxa"/>
              <w:end w:w="100" w:type="dxa"/>
            </w:tcMar>
            <w:shd w:fill="F4F7FA"/>
          </w:tcPr>
          <w:p>
            <w:pPr>
              <w:spacing w:after="0"/>
            </w:pPr>
            <w:r>
              <w:rPr>
                <w:sz w:val="16"/>
              </w:rPr>
              <w:t>Spatialisation animée</w:t>
            </w:r>
          </w:p>
        </w:tc>
      </w:tr>
      <w:tr>
        <w:tc>
          <w:tcPr>
            <w:tcW w:type="dxa" w:w="2232"/>
            <w:vAlign w:val="center"/>
            <w:tcMar>
              <w:top w:w="90" w:type="dxa"/>
              <w:start w:w="100" w:type="dxa"/>
              <w:bottom w:w="90" w:type="dxa"/>
              <w:end w:w="100" w:type="dxa"/>
            </w:tcMar>
          </w:tcPr>
          <w:p>
            <w:pPr>
              <w:spacing w:after="0"/>
            </w:pPr>
            <w:r>
              <w:rPr>
                <w:sz w:val="16"/>
              </w:rPr>
              <w:t>Time Buffer</w:t>
            </w:r>
          </w:p>
        </w:tc>
        <w:tc>
          <w:tcPr>
            <w:tcW w:type="dxa" w:w="3600"/>
            <w:vAlign w:val="center"/>
            <w:tcMar>
              <w:top w:w="90" w:type="dxa"/>
              <w:start w:w="100" w:type="dxa"/>
              <w:bottom w:w="90" w:type="dxa"/>
              <w:end w:w="100" w:type="dxa"/>
            </w:tcMar>
          </w:tcPr>
          <w:p>
            <w:pPr>
              <w:spacing w:after="0"/>
            </w:pPr>
            <w:r>
              <w:rPr>
                <w:sz w:val="16"/>
              </w:rPr>
              <w:t>Longueur du buffer live</w:t>
            </w:r>
          </w:p>
        </w:tc>
        <w:tc>
          <w:tcPr>
            <w:tcW w:type="dxa" w:w="3816"/>
            <w:vAlign w:val="center"/>
            <w:tcMar>
              <w:top w:w="90" w:type="dxa"/>
              <w:start w:w="100" w:type="dxa"/>
              <w:bottom w:w="90" w:type="dxa"/>
              <w:end w:w="100" w:type="dxa"/>
            </w:tcMar>
          </w:tcPr>
          <w:p>
            <w:pPr>
              <w:spacing w:after="0"/>
            </w:pPr>
            <w:r>
              <w:rPr>
                <w:sz w:val="16"/>
              </w:rPr>
              <w:t>Mémoires de tailles différentes</w:t>
            </w:r>
          </w:p>
        </w:tc>
      </w:tr>
      <w:tr>
        <w:tc>
          <w:tcPr>
            <w:tcW w:type="dxa" w:w="2232"/>
            <w:vAlign w:val="center"/>
            <w:tcMar>
              <w:top w:w="90" w:type="dxa"/>
              <w:start w:w="100" w:type="dxa"/>
              <w:bottom w:w="90" w:type="dxa"/>
              <w:end w:w="100" w:type="dxa"/>
            </w:tcMar>
            <w:shd w:fill="F4F7FA"/>
          </w:tcPr>
          <w:p>
            <w:pPr>
              <w:spacing w:after="0"/>
            </w:pPr>
            <w:r>
              <w:rPr>
                <w:sz w:val="16"/>
              </w:rPr>
              <w:t>Sample</w:t>
            </w:r>
          </w:p>
        </w:tc>
        <w:tc>
          <w:tcPr>
            <w:tcW w:type="dxa" w:w="3600"/>
            <w:vAlign w:val="center"/>
            <w:tcMar>
              <w:top w:w="90" w:type="dxa"/>
              <w:start w:w="100" w:type="dxa"/>
              <w:bottom w:w="90" w:type="dxa"/>
              <w:end w:w="100" w:type="dxa"/>
            </w:tcMar>
            <w:shd w:fill="F4F7FA"/>
          </w:tcPr>
          <w:p>
            <w:pPr>
              <w:spacing w:after="0"/>
            </w:pPr>
            <w:r>
              <w:rPr>
                <w:sz w:val="16"/>
              </w:rPr>
              <w:t>Choix d’échantillon</w:t>
            </w:r>
          </w:p>
        </w:tc>
        <w:tc>
          <w:tcPr>
            <w:tcW w:type="dxa" w:w="3816"/>
            <w:vAlign w:val="center"/>
            <w:tcMar>
              <w:top w:w="90" w:type="dxa"/>
              <w:start w:w="100" w:type="dxa"/>
              <w:bottom w:w="90" w:type="dxa"/>
              <w:end w:w="100" w:type="dxa"/>
            </w:tcMar>
            <w:shd w:fill="F4F7FA"/>
          </w:tcPr>
          <w:p>
            <w:pPr>
              <w:spacing w:after="0"/>
            </w:pPr>
            <w:r>
              <w:rPr>
                <w:sz w:val="16"/>
              </w:rPr>
              <w:t>Orchestration distribuée</w:t>
            </w:r>
          </w:p>
        </w:tc>
      </w:tr>
      <w:tr>
        <w:tc>
          <w:tcPr>
            <w:tcW w:type="dxa" w:w="2232"/>
            <w:vAlign w:val="center"/>
            <w:tcMar>
              <w:top w:w="90" w:type="dxa"/>
              <w:start w:w="100" w:type="dxa"/>
              <w:bottom w:w="90" w:type="dxa"/>
              <w:end w:w="100" w:type="dxa"/>
            </w:tcMar>
          </w:tcPr>
          <w:p>
            <w:pPr>
              <w:spacing w:after="0"/>
            </w:pPr>
            <w:r>
              <w:rPr>
                <w:sz w:val="16"/>
              </w:rPr>
              <w:t>Reverse / Loop / Offset</w:t>
            </w:r>
          </w:p>
        </w:tc>
        <w:tc>
          <w:tcPr>
            <w:tcW w:type="dxa" w:w="3600"/>
            <w:vAlign w:val="center"/>
            <w:tcMar>
              <w:top w:w="90" w:type="dxa"/>
              <w:start w:w="100" w:type="dxa"/>
              <w:bottom w:w="90" w:type="dxa"/>
              <w:end w:w="100" w:type="dxa"/>
            </w:tcMar>
          </w:tcPr>
          <w:p>
            <w:pPr>
              <w:spacing w:after="0"/>
            </w:pPr>
            <w:r>
              <w:rPr>
                <w:sz w:val="16"/>
              </w:rPr>
              <w:t>Lecture du buffer</w:t>
            </w:r>
          </w:p>
        </w:tc>
        <w:tc>
          <w:tcPr>
            <w:tcW w:type="dxa" w:w="3816"/>
            <w:vAlign w:val="center"/>
            <w:tcMar>
              <w:top w:w="90" w:type="dxa"/>
              <w:start w:w="100" w:type="dxa"/>
              <w:bottom w:w="90" w:type="dxa"/>
              <w:end w:w="100" w:type="dxa"/>
            </w:tcMar>
          </w:tcPr>
          <w:p>
            <w:pPr>
              <w:spacing w:after="0"/>
            </w:pPr>
            <w:r>
              <w:rPr>
                <w:sz w:val="16"/>
              </w:rPr>
              <w:t>Variations de phrasé</w:t>
            </w:r>
          </w:p>
        </w:tc>
      </w:tr>
      <w:tr>
        <w:tc>
          <w:tcPr>
            <w:tcW w:type="dxa" w:w="2232"/>
            <w:vAlign w:val="center"/>
            <w:tcMar>
              <w:top w:w="90" w:type="dxa"/>
              <w:start w:w="100" w:type="dxa"/>
              <w:bottom w:w="90" w:type="dxa"/>
              <w:end w:w="100" w:type="dxa"/>
            </w:tcMar>
            <w:shd w:fill="F4F7FA"/>
          </w:tcPr>
          <w:p>
            <w:pPr>
              <w:spacing w:after="0"/>
            </w:pPr>
            <w:r>
              <w:rPr>
                <w:sz w:val="16"/>
              </w:rPr>
              <w:t>Envelope</w:t>
            </w:r>
          </w:p>
        </w:tc>
        <w:tc>
          <w:tcPr>
            <w:tcW w:type="dxa" w:w="3600"/>
            <w:vAlign w:val="center"/>
            <w:tcMar>
              <w:top w:w="90" w:type="dxa"/>
              <w:start w:w="100" w:type="dxa"/>
              <w:bottom w:w="90" w:type="dxa"/>
              <w:end w:w="100" w:type="dxa"/>
            </w:tcMar>
            <w:shd w:fill="F4F7FA"/>
          </w:tcPr>
          <w:p>
            <w:pPr>
              <w:spacing w:after="0"/>
            </w:pPr>
            <w:r>
              <w:rPr>
                <w:sz w:val="16"/>
              </w:rPr>
              <w:t>Niveaux et temps</w:t>
            </w:r>
          </w:p>
        </w:tc>
        <w:tc>
          <w:tcPr>
            <w:tcW w:type="dxa" w:w="3816"/>
            <w:vAlign w:val="center"/>
            <w:tcMar>
              <w:top w:w="90" w:type="dxa"/>
              <w:start w:w="100" w:type="dxa"/>
              <w:bottom w:w="90" w:type="dxa"/>
              <w:end w:w="100" w:type="dxa"/>
            </w:tcMar>
            <w:shd w:fill="F4F7FA"/>
          </w:tcPr>
          <w:p>
            <w:pPr>
              <w:spacing w:after="0"/>
            </w:pPr>
            <w:r>
              <w:rPr>
                <w:sz w:val="16"/>
              </w:rPr>
              <w:t>Articulations propres à chaque agent</w:t>
            </w:r>
          </w:p>
        </w:tc>
      </w:tr>
      <w:tr>
        <w:tc>
          <w:tcPr>
            <w:tcW w:type="dxa" w:w="2232"/>
            <w:vAlign w:val="center"/>
            <w:tcMar>
              <w:top w:w="90" w:type="dxa"/>
              <w:start w:w="100" w:type="dxa"/>
              <w:bottom w:w="90" w:type="dxa"/>
              <w:end w:w="100" w:type="dxa"/>
            </w:tcMar>
          </w:tcPr>
          <w:p>
            <w:pPr>
              <w:spacing w:after="0"/>
            </w:pPr>
            <w:r>
              <w:rPr>
                <w:sz w:val="16"/>
              </w:rPr>
              <w:t>Synthesizer / Controls</w:t>
            </w:r>
          </w:p>
        </w:tc>
        <w:tc>
          <w:tcPr>
            <w:tcW w:type="dxa" w:w="3600"/>
            <w:vAlign w:val="center"/>
            <w:tcMar>
              <w:top w:w="90" w:type="dxa"/>
              <w:start w:w="100" w:type="dxa"/>
              <w:bottom w:w="90" w:type="dxa"/>
              <w:end w:w="100" w:type="dxa"/>
            </w:tcMar>
          </w:tcPr>
          <w:p>
            <w:pPr>
              <w:spacing w:after="0"/>
            </w:pPr>
            <w:r>
              <w:rPr>
                <w:sz w:val="16"/>
              </w:rPr>
              <w:t>SynthDef et macros</w:t>
            </w:r>
          </w:p>
        </w:tc>
        <w:tc>
          <w:tcPr>
            <w:tcW w:type="dxa" w:w="3816"/>
            <w:vAlign w:val="center"/>
            <w:tcMar>
              <w:top w:w="90" w:type="dxa"/>
              <w:start w:w="100" w:type="dxa"/>
              <w:bottom w:w="90" w:type="dxa"/>
              <w:end w:w="100" w:type="dxa"/>
            </w:tcMar>
          </w:tcPr>
          <w:p>
            <w:pPr>
              <w:spacing w:after="0"/>
            </w:pPr>
            <w:r>
              <w:rPr>
                <w:sz w:val="16"/>
              </w:rPr>
              <w:t>Timbres individualisés</w:t>
            </w:r>
          </w:p>
        </w:tc>
      </w:tr>
      <w:tr>
        <w:tc>
          <w:tcPr>
            <w:tcW w:type="dxa" w:w="2232"/>
            <w:vAlign w:val="center"/>
            <w:tcMar>
              <w:top w:w="90" w:type="dxa"/>
              <w:start w:w="100" w:type="dxa"/>
              <w:bottom w:w="90" w:type="dxa"/>
              <w:end w:w="100" w:type="dxa"/>
            </w:tcMar>
            <w:shd w:fill="F4F7FA"/>
          </w:tcPr>
          <w:p>
            <w:pPr>
              <w:spacing w:after="0"/>
            </w:pPr>
            <w:r>
              <w:rPr>
                <w:sz w:val="16"/>
              </w:rPr>
              <w:t>Audio/MIDI Out</w:t>
            </w:r>
          </w:p>
        </w:tc>
        <w:tc>
          <w:tcPr>
            <w:tcW w:type="dxa" w:w="3600"/>
            <w:vAlign w:val="center"/>
            <w:tcMar>
              <w:top w:w="90" w:type="dxa"/>
              <w:start w:w="100" w:type="dxa"/>
              <w:bottom w:w="90" w:type="dxa"/>
              <w:end w:w="100" w:type="dxa"/>
            </w:tcMar>
            <w:shd w:fill="F4F7FA"/>
          </w:tcPr>
          <w:p>
            <w:pPr>
              <w:spacing w:after="0"/>
            </w:pPr>
            <w:r>
              <w:rPr>
                <w:sz w:val="16"/>
              </w:rPr>
              <w:t>Bus ou canal</w:t>
            </w:r>
          </w:p>
        </w:tc>
        <w:tc>
          <w:tcPr>
            <w:tcW w:type="dxa" w:w="3816"/>
            <w:vAlign w:val="center"/>
            <w:tcMar>
              <w:top w:w="90" w:type="dxa"/>
              <w:start w:w="100" w:type="dxa"/>
              <w:bottom w:w="90" w:type="dxa"/>
              <w:end w:w="100" w:type="dxa"/>
            </w:tcMar>
            <w:shd w:fill="F4F7FA"/>
          </w:tcPr>
          <w:p>
            <w:pPr>
              <w:spacing w:after="0"/>
            </w:pPr>
            <w:r>
              <w:rPr>
                <w:sz w:val="16"/>
              </w:rPr>
              <w:t>Routage distribué</w:t>
            </w:r>
          </w:p>
        </w:tc>
      </w:tr>
      <w:tr>
        <w:tc>
          <w:tcPr>
            <w:tcW w:type="dxa" w:w="2232"/>
            <w:vAlign w:val="center"/>
            <w:tcMar>
              <w:top w:w="90" w:type="dxa"/>
              <w:start w:w="100" w:type="dxa"/>
              <w:bottom w:w="90" w:type="dxa"/>
              <w:end w:w="100" w:type="dxa"/>
            </w:tcMar>
          </w:tcPr>
          <w:p>
            <w:pPr>
              <w:spacing w:after="0"/>
            </w:pPr>
            <w:r>
              <w:rPr>
                <w:sz w:val="16"/>
              </w:rPr>
              <w:t>Buffer Music / Chord</w:t>
            </w:r>
          </w:p>
        </w:tc>
        <w:tc>
          <w:tcPr>
            <w:tcW w:type="dxa" w:w="3600"/>
            <w:vAlign w:val="center"/>
            <w:tcMar>
              <w:top w:w="90" w:type="dxa"/>
              <w:start w:w="100" w:type="dxa"/>
              <w:bottom w:w="90" w:type="dxa"/>
              <w:end w:w="100" w:type="dxa"/>
            </w:tcMar>
          </w:tcPr>
          <w:p>
            <w:pPr>
              <w:spacing w:after="0"/>
            </w:pPr>
            <w:r>
              <w:rPr>
                <w:sz w:val="16"/>
              </w:rPr>
              <w:t>Mémoire, taille et fenêtre d’accord</w:t>
            </w:r>
          </w:p>
        </w:tc>
        <w:tc>
          <w:tcPr>
            <w:tcW w:type="dxa" w:w="3816"/>
            <w:vAlign w:val="center"/>
            <w:tcMar>
              <w:top w:w="90" w:type="dxa"/>
              <w:start w:w="100" w:type="dxa"/>
              <w:bottom w:w="90" w:type="dxa"/>
              <w:end w:w="100" w:type="dxa"/>
            </w:tcMar>
          </w:tcPr>
          <w:p>
            <w:pPr>
              <w:spacing w:after="0"/>
            </w:pPr>
            <w:r>
              <w:rPr>
                <w:sz w:val="16"/>
              </w:rPr>
              <w:t>Structures individuelles</w:t>
            </w:r>
          </w:p>
        </w:tc>
      </w:tr>
      <w:tr>
        <w:tc>
          <w:tcPr>
            <w:tcW w:type="dxa" w:w="2232"/>
            <w:vAlign w:val="center"/>
            <w:tcMar>
              <w:top w:w="90" w:type="dxa"/>
              <w:start w:w="100" w:type="dxa"/>
              <w:bottom w:w="90" w:type="dxa"/>
              <w:end w:w="100" w:type="dxa"/>
            </w:tcMar>
            <w:shd w:fill="F4F7FA"/>
          </w:tcPr>
          <w:p>
            <w:pPr>
              <w:spacing w:after="0"/>
            </w:pPr>
            <w:r>
              <w:rPr>
                <w:sz w:val="16"/>
              </w:rPr>
              <w:t>Algorithm</w:t>
            </w:r>
          </w:p>
        </w:tc>
        <w:tc>
          <w:tcPr>
            <w:tcW w:type="dxa" w:w="3600"/>
            <w:vAlign w:val="center"/>
            <w:tcMar>
              <w:top w:w="90" w:type="dxa"/>
              <w:start w:w="100" w:type="dxa"/>
              <w:bottom w:w="90" w:type="dxa"/>
              <w:end w:w="100" w:type="dxa"/>
            </w:tcMar>
            <w:shd w:fill="F4F7FA"/>
          </w:tcPr>
          <w:p>
            <w:pPr>
              <w:spacing w:after="0"/>
            </w:pPr>
            <w:r>
              <w:rPr>
                <w:sz w:val="16"/>
              </w:rPr>
              <w:t>Méthode de transformation</w:t>
            </w:r>
          </w:p>
        </w:tc>
        <w:tc>
          <w:tcPr>
            <w:tcW w:type="dxa" w:w="3816"/>
            <w:vAlign w:val="center"/>
            <w:tcMar>
              <w:top w:w="90" w:type="dxa"/>
              <w:start w:w="100" w:type="dxa"/>
              <w:bottom w:w="90" w:type="dxa"/>
              <w:end w:w="100" w:type="dxa"/>
            </w:tcMar>
            <w:shd w:fill="F4F7FA"/>
          </w:tcPr>
          <w:p>
            <w:pPr>
              <w:spacing w:after="0"/>
            </w:pPr>
            <w:r>
              <w:rPr>
                <w:sz w:val="16"/>
              </w:rPr>
              <w:t>Comportements computationnels différents</w:t>
            </w:r>
          </w:p>
        </w:tc>
      </w:tr>
    </w:tbl>
    <w:p/>
    <w:p>
      <w:pPr>
        <w:pStyle w:val="Heading1"/>
      </w:pPr>
      <w:r>
        <w:t>Bandes Fz</w:t>
      </w:r>
    </w:p>
    <w:p>
      <w:r>
        <w:t>Les boutons All et 1–12 filtrent les zones de hauteur accessibles. Le nombre de bandes est réglable. Le mode par gène et le mode global sont exclusifs dans le code : activez l’un ou l’autre.</w:t>
      </w:r>
    </w:p>
    <w:p>
      <w:pPr>
        <w:pStyle w:val="Warning"/>
      </w:pPr>
      <w:r>
        <w:rPr>
          <w:b/>
        </w:rPr>
        <w:t xml:space="preserve">Bon réflexe </w:t>
      </w:r>
      <w:r>
        <w:t>Activez un seul gène à la fois. Écoutez au moins une génération avant d’en activer un autre.</w:t>
      </w:r>
    </w:p>
    <w:p>
      <w:r>
        <w:br w:type="page"/>
      </w:r>
    </w:p>
    <w:p>
      <w:pPr>
        <w:pStyle w:val="Title"/>
      </w:pPr>
      <w:r>
        <w:t>8. Effets, réverbération et automatisation</w:t>
      </w:r>
    </w:p>
    <w:p>
      <w:pPr>
        <w:pStyle w:val="Heading1"/>
      </w:pPr>
      <w:r>
        <w:t>Effects et Reverb</w:t>
      </w:r>
    </w:p>
    <w:tbl>
      <w:tblPr>
        <w:tblStyle w:val="TableGrid"/>
        <w:tblW w:type="auto" w:w="0"/>
        <w:jc w:val="center"/>
        <w:tblLook w:firstColumn="1" w:firstRow="1" w:lastColumn="0" w:lastRow="0" w:noHBand="0" w:noVBand="1" w:val="04A0"/>
      </w:tblPr>
      <w:tblGrid>
        <w:gridCol w:w="5083"/>
        <w:gridCol w:w="5083"/>
      </w:tblGrid>
      <w:tr>
        <w:tc>
          <w:tcPr>
            <w:tcW w:type="dxa" w:w="2880"/>
            <w:shd w:fill="1F4E78"/>
            <w:vAlign w:val="center"/>
          </w:tcPr>
          <w:p>
            <w:r>
              <w:rPr>
                <w:b/>
                <w:color w:val="FFFFFF"/>
                <w:sz w:val="17"/>
              </w:rPr>
              <w:t>Contrôle</w:t>
            </w:r>
          </w:p>
        </w:tc>
        <w:tc>
          <w:tcPr>
            <w:tcW w:type="dxa" w:w="6768"/>
            <w:shd w:fill="1F4E78"/>
            <w:vAlign w:val="center"/>
          </w:tcPr>
          <w:p>
            <w:r>
              <w:rPr>
                <w:b/>
                <w:color w:val="FFFFFF"/>
                <w:sz w:val="17"/>
              </w:rPr>
              <w:t>Fonction</w:t>
            </w:r>
          </w:p>
        </w:tc>
      </w:tr>
      <w:tr>
        <w:tc>
          <w:tcPr>
            <w:tcW w:type="dxa" w:w="2880"/>
            <w:vAlign w:val="center"/>
            <w:tcMar>
              <w:top w:w="90" w:type="dxa"/>
              <w:start w:w="100" w:type="dxa"/>
              <w:bottom w:w="90" w:type="dxa"/>
              <w:end w:w="100" w:type="dxa"/>
            </w:tcMar>
          </w:tcPr>
          <w:p>
            <w:pPr>
              <w:spacing w:after="0"/>
            </w:pPr>
            <w:r>
              <w:rPr>
                <w:sz w:val="16"/>
              </w:rPr>
              <w:t>Type</w:t>
            </w:r>
          </w:p>
        </w:tc>
        <w:tc>
          <w:tcPr>
            <w:tcW w:type="dxa" w:w="6768"/>
            <w:vAlign w:val="center"/>
            <w:tcMar>
              <w:top w:w="90" w:type="dxa"/>
              <w:start w:w="100" w:type="dxa"/>
              <w:bottom w:w="90" w:type="dxa"/>
              <w:end w:w="100" w:type="dxa"/>
            </w:tcMar>
          </w:tcPr>
          <w:p>
            <w:pPr>
              <w:spacing w:after="0"/>
            </w:pPr>
            <w:r>
              <w:rPr>
                <w:sz w:val="16"/>
              </w:rPr>
              <w:t>Choisit l’effet ou la réverbération</w:t>
            </w:r>
          </w:p>
        </w:tc>
      </w:tr>
      <w:tr>
        <w:tc>
          <w:tcPr>
            <w:tcW w:type="dxa" w:w="2880"/>
            <w:vAlign w:val="center"/>
            <w:tcMar>
              <w:top w:w="90" w:type="dxa"/>
              <w:start w:w="100" w:type="dxa"/>
              <w:bottom w:w="90" w:type="dxa"/>
              <w:end w:w="100" w:type="dxa"/>
            </w:tcMar>
            <w:shd w:fill="F4F7FA"/>
          </w:tcPr>
          <w:p>
            <w:pPr>
              <w:spacing w:after="0"/>
            </w:pPr>
            <w:r>
              <w:rPr>
                <w:sz w:val="16"/>
              </w:rPr>
              <w:t>Play On/Off</w:t>
            </w:r>
          </w:p>
        </w:tc>
        <w:tc>
          <w:tcPr>
            <w:tcW w:type="dxa" w:w="6768"/>
            <w:vAlign w:val="center"/>
            <w:tcMar>
              <w:top w:w="90" w:type="dxa"/>
              <w:start w:w="100" w:type="dxa"/>
              <w:bottom w:w="90" w:type="dxa"/>
              <w:end w:w="100" w:type="dxa"/>
            </w:tcMar>
            <w:shd w:fill="F4F7FA"/>
          </w:tcPr>
          <w:p>
            <w:pPr>
              <w:spacing w:after="0"/>
            </w:pPr>
            <w:r>
              <w:rPr>
                <w:sz w:val="16"/>
              </w:rPr>
              <w:t>Active le processeur</w:t>
            </w:r>
          </w:p>
        </w:tc>
      </w:tr>
      <w:tr>
        <w:tc>
          <w:tcPr>
            <w:tcW w:type="dxa" w:w="2880"/>
            <w:vAlign w:val="center"/>
            <w:tcMar>
              <w:top w:w="90" w:type="dxa"/>
              <w:start w:w="100" w:type="dxa"/>
              <w:bottom w:w="90" w:type="dxa"/>
              <w:end w:w="100" w:type="dxa"/>
            </w:tcMar>
          </w:tcPr>
          <w:p>
            <w:pPr>
              <w:spacing w:after="0"/>
            </w:pPr>
            <w:r>
              <w:rPr>
                <w:sz w:val="16"/>
              </w:rPr>
              <w:t>Source Out</w:t>
            </w:r>
          </w:p>
        </w:tc>
        <w:tc>
          <w:tcPr>
            <w:tcW w:type="dxa" w:w="6768"/>
            <w:vAlign w:val="center"/>
            <w:tcMar>
              <w:top w:w="90" w:type="dxa"/>
              <w:start w:w="100" w:type="dxa"/>
              <w:bottom w:w="90" w:type="dxa"/>
              <w:end w:w="100" w:type="dxa"/>
            </w:tcMar>
          </w:tcPr>
          <w:p>
            <w:pPr>
              <w:spacing w:after="0"/>
            </w:pPr>
            <w:r>
              <w:rPr>
                <w:sz w:val="16"/>
              </w:rPr>
              <w:t>Choisit la sortie</w:t>
            </w:r>
          </w:p>
        </w:tc>
      </w:tr>
      <w:tr>
        <w:tc>
          <w:tcPr>
            <w:tcW w:type="dxa" w:w="2880"/>
            <w:vAlign w:val="center"/>
            <w:tcMar>
              <w:top w:w="90" w:type="dxa"/>
              <w:start w:w="100" w:type="dxa"/>
              <w:bottom w:w="90" w:type="dxa"/>
              <w:end w:w="100" w:type="dxa"/>
            </w:tcMar>
            <w:shd w:fill="F4F7FA"/>
          </w:tcPr>
          <w:p>
            <w:pPr>
              <w:spacing w:after="0"/>
            </w:pPr>
            <w:r>
              <w:rPr>
                <w:sz w:val="16"/>
              </w:rPr>
              <w:t>Amp</w:t>
            </w:r>
          </w:p>
        </w:tc>
        <w:tc>
          <w:tcPr>
            <w:tcW w:type="dxa" w:w="6768"/>
            <w:vAlign w:val="center"/>
            <w:tcMar>
              <w:top w:w="90" w:type="dxa"/>
              <w:start w:w="100" w:type="dxa"/>
              <w:bottom w:w="90" w:type="dxa"/>
              <w:end w:w="100" w:type="dxa"/>
            </w:tcMar>
            <w:shd w:fill="F4F7FA"/>
          </w:tcPr>
          <w:p>
            <w:pPr>
              <w:spacing w:after="0"/>
            </w:pPr>
            <w:r>
              <w:rPr>
                <w:sz w:val="16"/>
              </w:rPr>
              <w:t>Niveau du traitement</w:t>
            </w:r>
          </w:p>
        </w:tc>
      </w:tr>
      <w:tr>
        <w:tc>
          <w:tcPr>
            <w:tcW w:type="dxa" w:w="2880"/>
            <w:vAlign w:val="center"/>
            <w:tcMar>
              <w:top w:w="90" w:type="dxa"/>
              <w:start w:w="100" w:type="dxa"/>
              <w:bottom w:w="90" w:type="dxa"/>
              <w:end w:w="100" w:type="dxa"/>
            </w:tcMar>
          </w:tcPr>
          <w:p>
            <w:pPr>
              <w:spacing w:after="0"/>
            </w:pPr>
            <w:r>
              <w:rPr>
                <w:sz w:val="16"/>
              </w:rPr>
              <w:t>Pan</w:t>
            </w:r>
          </w:p>
        </w:tc>
        <w:tc>
          <w:tcPr>
            <w:tcW w:type="dxa" w:w="6768"/>
            <w:vAlign w:val="center"/>
            <w:tcMar>
              <w:top w:w="90" w:type="dxa"/>
              <w:start w:w="100" w:type="dxa"/>
              <w:bottom w:w="90" w:type="dxa"/>
              <w:end w:w="100" w:type="dxa"/>
            </w:tcMar>
          </w:tcPr>
          <w:p>
            <w:pPr>
              <w:spacing w:after="0"/>
            </w:pPr>
            <w:r>
              <w:rPr>
                <w:sz w:val="16"/>
              </w:rPr>
              <w:t>Position ou largeur</w:t>
            </w:r>
          </w:p>
        </w:tc>
      </w:tr>
      <w:tr>
        <w:tc>
          <w:tcPr>
            <w:tcW w:type="dxa" w:w="2880"/>
            <w:vAlign w:val="center"/>
            <w:tcMar>
              <w:top w:w="90" w:type="dxa"/>
              <w:start w:w="100" w:type="dxa"/>
              <w:bottom w:w="90" w:type="dxa"/>
              <w:end w:w="100" w:type="dxa"/>
            </w:tcMar>
            <w:shd w:fill="F4F7FA"/>
          </w:tcPr>
          <w:p>
            <w:pPr>
              <w:spacing w:after="0"/>
            </w:pPr>
            <w:r>
              <w:rPr>
                <w:sz w:val="16"/>
              </w:rPr>
              <w:t>Control 1–8</w:t>
            </w:r>
          </w:p>
        </w:tc>
        <w:tc>
          <w:tcPr>
            <w:tcW w:type="dxa" w:w="6768"/>
            <w:vAlign w:val="center"/>
            <w:tcMar>
              <w:top w:w="90" w:type="dxa"/>
              <w:start w:w="100" w:type="dxa"/>
              <w:bottom w:w="90" w:type="dxa"/>
              <w:end w:w="100" w:type="dxa"/>
            </w:tcMar>
            <w:shd w:fill="F4F7FA"/>
          </w:tcPr>
          <w:p>
            <w:pPr>
              <w:spacing w:after="0"/>
            </w:pPr>
            <w:r>
              <w:rPr>
                <w:sz w:val="16"/>
              </w:rPr>
              <w:t>Macros propres au processeur</w:t>
            </w:r>
          </w:p>
        </w:tc>
      </w:tr>
      <w:tr>
        <w:tc>
          <w:tcPr>
            <w:tcW w:type="dxa" w:w="2880"/>
            <w:vAlign w:val="center"/>
            <w:tcMar>
              <w:top w:w="90" w:type="dxa"/>
              <w:start w:w="100" w:type="dxa"/>
              <w:bottom w:w="90" w:type="dxa"/>
              <w:end w:w="100" w:type="dxa"/>
            </w:tcMar>
          </w:tcPr>
          <w:p>
            <w:pPr>
              <w:spacing w:after="0"/>
            </w:pPr>
            <w:r>
              <w:rPr>
                <w:sz w:val="16"/>
              </w:rPr>
              <w:t>Random Pan / Controls</w:t>
            </w:r>
          </w:p>
        </w:tc>
        <w:tc>
          <w:tcPr>
            <w:tcW w:type="dxa" w:w="6768"/>
            <w:vAlign w:val="center"/>
            <w:tcMar>
              <w:top w:w="90" w:type="dxa"/>
              <w:start w:w="100" w:type="dxa"/>
              <w:bottom w:w="90" w:type="dxa"/>
              <w:end w:w="100" w:type="dxa"/>
            </w:tcMar>
          </w:tcPr>
          <w:p>
            <w:pPr>
              <w:spacing w:after="0"/>
            </w:pPr>
            <w:r>
              <w:rPr>
                <w:sz w:val="16"/>
              </w:rPr>
              <w:t>Active les variations</w:t>
            </w:r>
          </w:p>
        </w:tc>
      </w:tr>
      <w:tr>
        <w:tc>
          <w:tcPr>
            <w:tcW w:type="dxa" w:w="2880"/>
            <w:vAlign w:val="center"/>
            <w:tcMar>
              <w:top w:w="90" w:type="dxa"/>
              <w:start w:w="100" w:type="dxa"/>
              <w:bottom w:w="90" w:type="dxa"/>
              <w:end w:w="100" w:type="dxa"/>
            </w:tcMar>
            <w:shd w:fill="F4F7FA"/>
          </w:tcPr>
          <w:p>
            <w:pPr>
              <w:spacing w:after="0"/>
            </w:pPr>
            <w:r>
              <w:rPr>
                <w:sz w:val="16"/>
              </w:rPr>
              <w:t>Jitter</w:t>
            </w:r>
          </w:p>
        </w:tc>
        <w:tc>
          <w:tcPr>
            <w:tcW w:type="dxa" w:w="6768"/>
            <w:vAlign w:val="center"/>
            <w:tcMar>
              <w:top w:w="90" w:type="dxa"/>
              <w:start w:w="100" w:type="dxa"/>
              <w:bottom w:w="90" w:type="dxa"/>
              <w:end w:w="100" w:type="dxa"/>
            </w:tcMar>
            <w:shd w:fill="F4F7FA"/>
          </w:tcPr>
          <w:p>
            <w:pPr>
              <w:spacing w:after="0"/>
            </w:pPr>
            <w:r>
              <w:rPr>
                <w:sz w:val="16"/>
              </w:rPr>
              <w:t>Amplitude des variations aléatoires</w:t>
            </w:r>
          </w:p>
        </w:tc>
      </w:tr>
      <w:tr>
        <w:tc>
          <w:tcPr>
            <w:tcW w:type="dxa" w:w="2880"/>
            <w:vAlign w:val="center"/>
            <w:tcMar>
              <w:top w:w="90" w:type="dxa"/>
              <w:start w:w="100" w:type="dxa"/>
              <w:bottom w:w="90" w:type="dxa"/>
              <w:end w:w="100" w:type="dxa"/>
            </w:tcMar>
          </w:tcPr>
          <w:p>
            <w:pPr>
              <w:spacing w:after="0"/>
            </w:pPr>
            <w:r>
              <w:rPr>
                <w:sz w:val="16"/>
              </w:rPr>
              <w:t>Speed</w:t>
            </w:r>
          </w:p>
        </w:tc>
        <w:tc>
          <w:tcPr>
            <w:tcW w:type="dxa" w:w="6768"/>
            <w:vAlign w:val="center"/>
            <w:tcMar>
              <w:top w:w="90" w:type="dxa"/>
              <w:start w:w="100" w:type="dxa"/>
              <w:bottom w:w="90" w:type="dxa"/>
              <w:end w:w="100" w:type="dxa"/>
            </w:tcMar>
          </w:tcPr>
          <w:p>
            <w:pPr>
              <w:spacing w:after="0"/>
            </w:pPr>
            <w:r>
              <w:rPr>
                <w:sz w:val="16"/>
              </w:rPr>
              <w:t>Fréquence des changements</w:t>
            </w:r>
          </w:p>
        </w:tc>
      </w:tr>
    </w:tbl>
    <w:p/>
    <w:p>
      <w:pPr>
        <w:pStyle w:val="Warning"/>
      </w:pPr>
      <w:r>
        <w:rPr>
          <w:b/>
        </w:rPr>
        <w:t xml:space="preserve">Gain staging </w:t>
      </w:r>
      <w:r>
        <w:t>Les effets reçoivent un bus parallèle et peuvent envoyer vers le bus de réverbération. Montez leur niveau progressivement.</w:t>
      </w:r>
    </w:p>
    <w:p>
      <w:pPr>
        <w:pStyle w:val="Heading1"/>
      </w:pPr>
      <w:r>
        <w:t>Automation</w:t>
      </w:r>
    </w:p>
    <w:p>
      <w:pPr>
        <w:pStyle w:val="ListBullet"/>
      </w:pPr>
      <w:r>
        <w:t>Init : réinitialise la population si celle-ci ne produit plus de musique.</w:t>
      </w:r>
    </w:p>
    <w:p>
      <w:pPr>
        <w:pStyle w:val="ListBullet"/>
      </w:pPr>
      <w:r>
        <w:t>Preset/Universe : charge automatiquement des presets selon les changements spectraux.</w:t>
      </w:r>
    </w:p>
    <w:p>
      <w:pPr>
        <w:pStyle w:val="ListBullet"/>
      </w:pPr>
      <w:r>
        <w:t>ControlA / ControlM : fait évoluer le monde des agents ou le monde musical.</w:t>
      </w:r>
    </w:p>
    <w:p>
      <w:pPr>
        <w:pStyle w:val="ListBullet"/>
      </w:pPr>
      <w:r>
        <w:t>GenesA / GenesM : active ou désactive automatiquement des familles de gènes.</w:t>
      </w:r>
    </w:p>
    <w:p>
      <w:pPr>
        <w:pStyle w:val="ListBullet"/>
      </w:pPr>
      <w:r>
        <w:t>SynthA / SynthM : modifie le synthé ou ses plages musicales.</w:t>
      </w:r>
    </w:p>
    <w:p>
      <w:pPr>
        <w:pStyle w:val="ListBullet"/>
      </w:pPr>
      <w:r>
        <w:t>Root : adapte la fondamentale si la mise à l’échelle est active.</w:t>
      </w:r>
    </w:p>
    <w:p>
      <w:pPr>
        <w:pStyle w:val="ListBullet"/>
      </w:pPr>
      <w:r>
        <w:t>Density : plage de vitesse des décisions automatiques.</w:t>
      </w:r>
    </w:p>
    <w:p>
      <w:pPr>
        <w:pStyle w:val="ListBullet"/>
      </w:pPr>
      <w:r>
        <w:t>Source SoundIn/Agents : choisit si les statistiques proviennent de l’entrée ou de la production des agents.</w:t>
      </w:r>
    </w:p>
    <w:p>
      <w:r>
        <w:t>Pour une forme longue, activez d’abord une seule famille d’automation. Ajoutez-en une deuxième uniquement si l’évolution reste intelligible.</w:t>
      </w:r>
    </w:p>
    <w:p>
      <w:r>
        <w:br w:type="page"/>
      </w:r>
    </w:p>
    <w:p>
      <w:pPr>
        <w:pStyle w:val="Title"/>
      </w:pPr>
      <w:r>
        <w:t>9. Presets, scores et enregistrement</w:t>
      </w:r>
    </w:p>
    <w:p>
      <w:pPr>
        <w:pStyle w:val="Heading1"/>
      </w:pPr>
      <w:r>
        <w:t>Ce que vous pouvez sauvegarder</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F4E78"/>
            <w:vAlign w:val="center"/>
          </w:tcPr>
          <w:p>
            <w:r>
              <w:rPr>
                <w:b/>
                <w:color w:val="FFFFFF"/>
                <w:sz w:val="17"/>
              </w:rPr>
              <w:t>Objet</w:t>
            </w:r>
          </w:p>
        </w:tc>
        <w:tc>
          <w:tcPr>
            <w:tcW w:type="dxa" w:w="5040"/>
            <w:shd w:fill="1F4E78"/>
            <w:vAlign w:val="center"/>
          </w:tcPr>
          <w:p>
            <w:r>
              <w:rPr>
                <w:b/>
                <w:color w:val="FFFFFF"/>
                <w:sz w:val="17"/>
              </w:rPr>
              <w:t>Contenu</w:t>
            </w:r>
          </w:p>
        </w:tc>
        <w:tc>
          <w:tcPr>
            <w:tcW w:type="dxa" w:w="1800"/>
            <w:shd w:fill="1F4E78"/>
            <w:vAlign w:val="center"/>
          </w:tcPr>
          <w:p>
            <w:r>
              <w:rPr>
                <w:b/>
                <w:color w:val="FFFFFF"/>
                <w:sz w:val="17"/>
              </w:rPr>
              <w:t>Raccourci</w:t>
            </w:r>
          </w:p>
        </w:tc>
      </w:tr>
      <w:tr>
        <w:tc>
          <w:tcPr>
            <w:tcW w:type="dxa" w:w="2376"/>
            <w:vAlign w:val="center"/>
            <w:tcMar>
              <w:top w:w="90" w:type="dxa"/>
              <w:start w:w="100" w:type="dxa"/>
              <w:bottom w:w="90" w:type="dxa"/>
              <w:end w:w="100" w:type="dxa"/>
            </w:tcMar>
          </w:tcPr>
          <w:p>
            <w:pPr>
              <w:spacing w:after="0"/>
            </w:pPr>
            <w:r>
              <w:rPr>
                <w:sz w:val="16"/>
              </w:rPr>
              <w:t>Control panel</w:t>
            </w:r>
          </w:p>
        </w:tc>
        <w:tc>
          <w:tcPr>
            <w:tcW w:type="dxa" w:w="5040"/>
            <w:vAlign w:val="center"/>
            <w:tcMar>
              <w:top w:w="90" w:type="dxa"/>
              <w:start w:w="100" w:type="dxa"/>
              <w:bottom w:w="90" w:type="dxa"/>
              <w:end w:w="100" w:type="dxa"/>
            </w:tcMar>
          </w:tcPr>
          <w:p>
            <w:pPr>
              <w:spacing w:after="0"/>
            </w:pPr>
            <w:r>
              <w:rPr>
                <w:sz w:val="16"/>
              </w:rPr>
              <w:t>Réglages généraux</w:t>
            </w:r>
          </w:p>
        </w:tc>
        <w:tc>
          <w:tcPr>
            <w:tcW w:type="dxa" w:w="1800"/>
            <w:vAlign w:val="center"/>
            <w:tcMar>
              <w:top w:w="90" w:type="dxa"/>
              <w:start w:w="100" w:type="dxa"/>
              <w:bottom w:w="90" w:type="dxa"/>
              <w:end w:w="100" w:type="dxa"/>
            </w:tcMar>
          </w:tcPr>
          <w:p>
            <w:pPr>
              <w:spacing w:after="0"/>
            </w:pPr>
            <w:r>
              <w:rPr>
                <w:sz w:val="16"/>
              </w:rPr>
              <w:t>Maj+S puis chiffre</w:t>
            </w:r>
          </w:p>
        </w:tc>
      </w:tr>
      <w:tr>
        <w:tc>
          <w:tcPr>
            <w:tcW w:type="dxa" w:w="2376"/>
            <w:vAlign w:val="center"/>
            <w:tcMar>
              <w:top w:w="90" w:type="dxa"/>
              <w:start w:w="100" w:type="dxa"/>
              <w:bottom w:w="90" w:type="dxa"/>
              <w:end w:w="100" w:type="dxa"/>
            </w:tcMar>
            <w:shd w:fill="F4F7FA"/>
          </w:tcPr>
          <w:p>
            <w:pPr>
              <w:spacing w:after="0"/>
            </w:pPr>
            <w:r>
              <w:rPr>
                <w:sz w:val="16"/>
              </w:rPr>
              <w:t>Preset</w:t>
            </w:r>
          </w:p>
        </w:tc>
        <w:tc>
          <w:tcPr>
            <w:tcW w:type="dxa" w:w="5040"/>
            <w:vAlign w:val="center"/>
            <w:tcMar>
              <w:top w:w="90" w:type="dxa"/>
              <w:start w:w="100" w:type="dxa"/>
              <w:bottom w:w="90" w:type="dxa"/>
              <w:end w:w="100" w:type="dxa"/>
            </w:tcMar>
            <w:shd w:fill="F4F7FA"/>
          </w:tcPr>
          <w:p>
            <w:pPr>
              <w:spacing w:after="0"/>
            </w:pPr>
            <w:r>
              <w:rPr>
                <w:sz w:val="16"/>
              </w:rPr>
              <w:t>État musical</w:t>
            </w:r>
          </w:p>
        </w:tc>
        <w:tc>
          <w:tcPr>
            <w:tcW w:type="dxa" w:w="1800"/>
            <w:vAlign w:val="center"/>
            <w:tcMar>
              <w:top w:w="90" w:type="dxa"/>
              <w:start w:w="100" w:type="dxa"/>
              <w:bottom w:w="90" w:type="dxa"/>
              <w:end w:w="100" w:type="dxa"/>
            </w:tcMar>
            <w:shd w:fill="F4F7FA"/>
          </w:tcPr>
          <w:p>
            <w:pPr>
              <w:spacing w:after="0"/>
            </w:pPr>
            <w:r>
              <w:rPr>
                <w:sz w:val="16"/>
              </w:rPr>
              <w:t>s puis chiffre</w:t>
            </w:r>
          </w:p>
        </w:tc>
      </w:tr>
      <w:tr>
        <w:tc>
          <w:tcPr>
            <w:tcW w:type="dxa" w:w="2376"/>
            <w:vAlign w:val="center"/>
            <w:tcMar>
              <w:top w:w="90" w:type="dxa"/>
              <w:start w:w="100" w:type="dxa"/>
              <w:bottom w:w="90" w:type="dxa"/>
              <w:end w:w="100" w:type="dxa"/>
            </w:tcMar>
          </w:tcPr>
          <w:p>
            <w:pPr>
              <w:spacing w:after="0"/>
            </w:pPr>
            <w:r>
              <w:rPr>
                <w:sz w:val="16"/>
              </w:rPr>
              <w:t>Preset + genome</w:t>
            </w:r>
          </w:p>
        </w:tc>
        <w:tc>
          <w:tcPr>
            <w:tcW w:type="dxa" w:w="5040"/>
            <w:vAlign w:val="center"/>
            <w:tcMar>
              <w:top w:w="90" w:type="dxa"/>
              <w:start w:w="100" w:type="dxa"/>
              <w:bottom w:w="90" w:type="dxa"/>
              <w:end w:w="100" w:type="dxa"/>
            </w:tcMar>
          </w:tcPr>
          <w:p>
            <w:pPr>
              <w:spacing w:after="0"/>
            </w:pPr>
            <w:r>
              <w:rPr>
                <w:sz w:val="16"/>
              </w:rPr>
              <w:t>État et génomes</w:t>
            </w:r>
          </w:p>
        </w:tc>
        <w:tc>
          <w:tcPr>
            <w:tcW w:type="dxa" w:w="1800"/>
            <w:vAlign w:val="center"/>
            <w:tcMar>
              <w:top w:w="90" w:type="dxa"/>
              <w:start w:w="100" w:type="dxa"/>
              <w:bottom w:w="90" w:type="dxa"/>
              <w:end w:w="100" w:type="dxa"/>
            </w:tcMar>
          </w:tcPr>
          <w:p>
            <w:pPr>
              <w:spacing w:after="0"/>
            </w:pPr>
            <w:r>
              <w:rPr>
                <w:sz w:val="16"/>
              </w:rPr>
              <w:t>Alt+S puis chiffre</w:t>
            </w:r>
          </w:p>
        </w:tc>
      </w:tr>
      <w:tr>
        <w:tc>
          <w:tcPr>
            <w:tcW w:type="dxa" w:w="2376"/>
            <w:vAlign w:val="center"/>
            <w:tcMar>
              <w:top w:w="90" w:type="dxa"/>
              <w:start w:w="100" w:type="dxa"/>
              <w:bottom w:w="90" w:type="dxa"/>
              <w:end w:w="100" w:type="dxa"/>
            </w:tcMar>
            <w:shd w:fill="F4F7FA"/>
          </w:tcPr>
          <w:p>
            <w:pPr>
              <w:spacing w:after="0"/>
            </w:pPr>
            <w:r>
              <w:rPr>
                <w:sz w:val="16"/>
              </w:rPr>
              <w:t>Preset + genome + sequence</w:t>
            </w:r>
          </w:p>
        </w:tc>
        <w:tc>
          <w:tcPr>
            <w:tcW w:type="dxa" w:w="5040"/>
            <w:vAlign w:val="center"/>
            <w:tcMar>
              <w:top w:w="90" w:type="dxa"/>
              <w:start w:w="100" w:type="dxa"/>
              <w:bottom w:w="90" w:type="dxa"/>
              <w:end w:w="100" w:type="dxa"/>
            </w:tcMar>
            <w:shd w:fill="F4F7FA"/>
          </w:tcPr>
          <w:p>
            <w:pPr>
              <w:spacing w:after="0"/>
            </w:pPr>
            <w:r>
              <w:rPr>
                <w:sz w:val="16"/>
              </w:rPr>
              <w:t>État, génomes et séquences</w:t>
            </w:r>
          </w:p>
        </w:tc>
        <w:tc>
          <w:tcPr>
            <w:tcW w:type="dxa" w:w="1800"/>
            <w:vAlign w:val="center"/>
            <w:tcMar>
              <w:top w:w="90" w:type="dxa"/>
              <w:start w:w="100" w:type="dxa"/>
              <w:bottom w:w="90" w:type="dxa"/>
              <w:end w:w="100" w:type="dxa"/>
            </w:tcMar>
            <w:shd w:fill="F4F7FA"/>
          </w:tcPr>
          <w:p>
            <w:pPr>
              <w:spacing w:after="0"/>
            </w:pPr>
            <w:r>
              <w:rPr>
                <w:sz w:val="16"/>
              </w:rPr>
              <w:t>Alt+Maj+S puis chiffre</w:t>
            </w:r>
          </w:p>
        </w:tc>
      </w:tr>
      <w:tr>
        <w:tc>
          <w:tcPr>
            <w:tcW w:type="dxa" w:w="2376"/>
            <w:vAlign w:val="center"/>
            <w:tcMar>
              <w:top w:w="90" w:type="dxa"/>
              <w:start w:w="100" w:type="dxa"/>
              <w:bottom w:w="90" w:type="dxa"/>
              <w:end w:w="100" w:type="dxa"/>
            </w:tcMar>
          </w:tcPr>
          <w:p>
            <w:pPr>
              <w:spacing w:after="0"/>
            </w:pPr>
            <w:r>
              <w:rPr>
                <w:sz w:val="16"/>
              </w:rPr>
              <w:t>Preset daté</w:t>
            </w:r>
          </w:p>
        </w:tc>
        <w:tc>
          <w:tcPr>
            <w:tcW w:type="dxa" w:w="5040"/>
            <w:vAlign w:val="center"/>
            <w:tcMar>
              <w:top w:w="90" w:type="dxa"/>
              <w:start w:w="100" w:type="dxa"/>
              <w:bottom w:w="90" w:type="dxa"/>
              <w:end w:w="100" w:type="dxa"/>
            </w:tcMar>
          </w:tcPr>
          <w:p>
            <w:pPr>
              <w:spacing w:after="0"/>
            </w:pPr>
            <w:r>
              <w:rPr>
                <w:sz w:val="16"/>
              </w:rPr>
              <w:t>Preset complet avec date/heure</w:t>
            </w:r>
          </w:p>
        </w:tc>
        <w:tc>
          <w:tcPr>
            <w:tcW w:type="dxa" w:w="1800"/>
            <w:vAlign w:val="center"/>
            <w:tcMar>
              <w:top w:w="90" w:type="dxa"/>
              <w:start w:w="100" w:type="dxa"/>
              <w:bottom w:w="90" w:type="dxa"/>
              <w:end w:w="100" w:type="dxa"/>
            </w:tcMar>
          </w:tcPr>
          <w:p>
            <w:pPr>
              <w:spacing w:after="0"/>
            </w:pPr>
            <w:r>
              <w:rPr>
                <w:sz w:val="16"/>
              </w:rPr>
              <w:t>Ctrl+T</w:t>
            </w:r>
          </w:p>
        </w:tc>
      </w:tr>
      <w:tr>
        <w:tc>
          <w:tcPr>
            <w:tcW w:type="dxa" w:w="2376"/>
            <w:vAlign w:val="center"/>
            <w:tcMar>
              <w:top w:w="90" w:type="dxa"/>
              <w:start w:w="100" w:type="dxa"/>
              <w:bottom w:w="90" w:type="dxa"/>
              <w:end w:w="100" w:type="dxa"/>
            </w:tcMar>
            <w:shd w:fill="F4F7FA"/>
          </w:tcPr>
          <w:p>
            <w:pPr>
              <w:spacing w:after="0"/>
            </w:pPr>
            <w:r>
              <w:rPr>
                <w:sz w:val="16"/>
              </w:rPr>
              <w:t>Score</w:t>
            </w:r>
          </w:p>
        </w:tc>
        <w:tc>
          <w:tcPr>
            <w:tcW w:type="dxa" w:w="5040"/>
            <w:vAlign w:val="center"/>
            <w:tcMar>
              <w:top w:w="90" w:type="dxa"/>
              <w:start w:w="100" w:type="dxa"/>
              <w:bottom w:w="90" w:type="dxa"/>
              <w:end w:w="100" w:type="dxa"/>
            </w:tcMar>
            <w:shd w:fill="F4F7FA"/>
          </w:tcPr>
          <w:p>
            <w:pPr>
              <w:spacing w:after="0"/>
            </w:pPr>
            <w:r>
              <w:rPr>
                <w:sz w:val="16"/>
              </w:rPr>
              <w:t>Suite d’actions de GUI</w:t>
            </w:r>
          </w:p>
        </w:tc>
        <w:tc>
          <w:tcPr>
            <w:tcW w:type="dxa" w:w="1800"/>
            <w:vAlign w:val="center"/>
            <w:tcMar>
              <w:top w:w="90" w:type="dxa"/>
              <w:start w:w="100" w:type="dxa"/>
              <w:bottom w:w="90" w:type="dxa"/>
              <w:end w:w="100" w:type="dxa"/>
            </w:tcMar>
            <w:shd w:fill="F4F7FA"/>
          </w:tcPr>
          <w:p>
            <w:pPr>
              <w:spacing w:after="0"/>
            </w:pPr>
            <w:r>
              <w:rPr>
                <w:sz w:val="16"/>
              </w:rPr>
              <w:t>u pour enregistrer, Ctrl+U pour arrêter</w:t>
            </w:r>
          </w:p>
        </w:tc>
      </w:tr>
    </w:tbl>
    <w:p/>
    <w:p>
      <w:pPr>
        <w:pStyle w:val="Heading1"/>
      </w:pPr>
      <w:r>
        <w:t>Lecture de score</w:t>
      </w:r>
    </w:p>
    <w:p>
      <w:pPr>
        <w:pStyle w:val="ListBullet"/>
      </w:pPr>
      <w:r>
        <w:t>p + numéro : lecture sans boucle.</w:t>
      </w:r>
    </w:p>
    <w:p>
      <w:pPr>
        <w:pStyle w:val="ListBullet"/>
      </w:pPr>
      <w:r>
        <w:t>P + numéro : lecture en boucle.</w:t>
      </w:r>
    </w:p>
    <w:p>
      <w:pPr>
        <w:pStyle w:val="ListBullet"/>
      </w:pPr>
      <w:r>
        <w:t>Ctrl+Alt+P + numéro : lecture pas à pas sans boucle.</w:t>
      </w:r>
    </w:p>
    <w:p>
      <w:pPr>
        <w:pStyle w:val="ListBullet"/>
      </w:pPr>
      <w:r>
        <w:t>Ctrl+Maj+Alt+P + numéro : lecture pas à pas en boucle.</w:t>
      </w:r>
    </w:p>
    <w:p>
      <w:pPr>
        <w:pStyle w:val="ListBullet"/>
      </w:pPr>
      <w:r>
        <w:t>Entrée : événement suivant en mode pas à pas.</w:t>
      </w:r>
    </w:p>
    <w:p>
      <w:pPr>
        <w:pStyle w:val="ListBullet"/>
      </w:pPr>
      <w:r>
        <w:t>Ctrl+Z : arrête tous les scores.</w:t>
      </w:r>
    </w:p>
    <w:p>
      <w:pPr>
        <w:pStyle w:val="Heading1"/>
      </w:pPr>
      <w:r>
        <w:t>Enregistrer l’audio</w:t>
      </w:r>
    </w:p>
    <w:p>
      <w:pPr>
        <w:pStyle w:val="ListBullet"/>
      </w:pPr>
      <w:r>
        <w:t>Alt+R : démarrer.</w:t>
      </w:r>
    </w:p>
    <w:p>
      <w:pPr>
        <w:pStyle w:val="ListBullet"/>
      </w:pPr>
      <w:r>
        <w:t>Maj+Alt+R : pause/reprise.</w:t>
      </w:r>
    </w:p>
    <w:p>
      <w:pPr>
        <w:pStyle w:val="ListBullet"/>
      </w:pPr>
      <w:r>
        <w:t>Ctrl+Alt+R : arrêter.</w:t>
      </w:r>
    </w:p>
    <w:p>
      <w:pPr>
        <w:pStyle w:val="ListBullet"/>
      </w:pPr>
      <w:r>
        <w:t>Le fichier est préparé dans le dossier des enregistrements SuperCollider, au format AIFF float selon la configuration du code.</w:t>
      </w:r>
    </w:p>
    <w:p>
      <w:pPr>
        <w:pStyle w:val="ListBullet"/>
      </w:pPr>
      <w:r>
        <w:t>Ctrl+S sauvegarde le buffer sonore actuellement joué dans le panneau Synthesizer.</w:t>
      </w:r>
    </w:p>
    <w:p>
      <w:pPr>
        <w:pStyle w:val="Warning"/>
      </w:pPr>
      <w:r>
        <w:t>Arrêtez toujours proprement l’enregistrement avant de quitter afin de finaliser le fichier.</w:t>
      </w:r>
    </w:p>
    <w:p>
      <w:r>
        <w:br w:type="page"/>
      </w:r>
    </w:p>
    <w:p>
      <w:pPr>
        <w:pStyle w:val="Title"/>
      </w:pPr>
      <w:r>
        <w:t>10. Raccourcis indispensables</w:t>
      </w:r>
    </w:p>
    <w:tbl>
      <w:tblPr>
        <w:tblStyle w:val="TableGrid"/>
        <w:tblW w:type="auto" w:w="0"/>
        <w:jc w:val="center"/>
        <w:tblLook w:firstColumn="1" w:firstRow="1" w:lastColumn="0" w:lastRow="0" w:noHBand="0" w:noVBand="1" w:val="04A0"/>
      </w:tblPr>
      <w:tblGrid>
        <w:gridCol w:w="5083"/>
        <w:gridCol w:w="5083"/>
      </w:tblGrid>
      <w:tr>
        <w:tc>
          <w:tcPr>
            <w:tcW w:type="dxa" w:w="2592"/>
            <w:shd w:fill="1F4E78"/>
            <w:vAlign w:val="center"/>
          </w:tcPr>
          <w:p>
            <w:r>
              <w:rPr>
                <w:b/>
                <w:color w:val="FFFFFF"/>
                <w:sz w:val="17"/>
              </w:rPr>
              <w:t>Touche</w:t>
            </w:r>
          </w:p>
        </w:tc>
        <w:tc>
          <w:tcPr>
            <w:tcW w:type="dxa" w:w="7056"/>
            <w:shd w:fill="1F4E78"/>
            <w:vAlign w:val="center"/>
          </w:tcPr>
          <w:p>
            <w:r>
              <w:rPr>
                <w:b/>
                <w:color w:val="FFFFFF"/>
                <w:sz w:val="17"/>
              </w:rPr>
              <w:t>Action</w:t>
            </w:r>
          </w:p>
        </w:tc>
      </w:tr>
      <w:tr>
        <w:tc>
          <w:tcPr>
            <w:tcW w:type="dxa" w:w="2592"/>
            <w:vAlign w:val="center"/>
            <w:tcMar>
              <w:top w:w="90" w:type="dxa"/>
              <w:start w:w="100" w:type="dxa"/>
              <w:bottom w:w="90" w:type="dxa"/>
              <w:end w:w="100" w:type="dxa"/>
            </w:tcMar>
          </w:tcPr>
          <w:p>
            <w:pPr>
              <w:spacing w:after="0"/>
            </w:pPr>
            <w:r>
              <w:rPr>
                <w:sz w:val="16"/>
              </w:rPr>
              <w:t>Échap ou Espace</w:t>
            </w:r>
          </w:p>
        </w:tc>
        <w:tc>
          <w:tcPr>
            <w:tcW w:type="dxa" w:w="7056"/>
            <w:vAlign w:val="center"/>
            <w:tcMar>
              <w:top w:w="90" w:type="dxa"/>
              <w:start w:w="100" w:type="dxa"/>
              <w:bottom w:w="90" w:type="dxa"/>
              <w:end w:w="100" w:type="dxa"/>
            </w:tcMar>
          </w:tcPr>
          <w:p>
            <w:pPr>
              <w:spacing w:after="0"/>
            </w:pPr>
            <w:r>
              <w:rPr>
                <w:sz w:val="16"/>
              </w:rPr>
              <w:t>Système marche/arrêt</w:t>
            </w:r>
          </w:p>
        </w:tc>
      </w:tr>
      <w:tr>
        <w:tc>
          <w:tcPr>
            <w:tcW w:type="dxa" w:w="2592"/>
            <w:vAlign w:val="center"/>
            <w:tcMar>
              <w:top w:w="90" w:type="dxa"/>
              <w:start w:w="100" w:type="dxa"/>
              <w:bottom w:w="90" w:type="dxa"/>
              <w:end w:w="100" w:type="dxa"/>
            </w:tcMar>
            <w:shd w:fill="F4F7FA"/>
          </w:tcPr>
          <w:p>
            <w:pPr>
              <w:spacing w:after="0"/>
            </w:pPr>
            <w:r>
              <w:rPr>
                <w:sz w:val="16"/>
              </w:rPr>
              <w:t>i</w:t>
            </w:r>
          </w:p>
        </w:tc>
        <w:tc>
          <w:tcPr>
            <w:tcW w:type="dxa" w:w="7056"/>
            <w:vAlign w:val="center"/>
            <w:tcMar>
              <w:top w:w="90" w:type="dxa"/>
              <w:start w:w="100" w:type="dxa"/>
              <w:bottom w:w="90" w:type="dxa"/>
              <w:end w:w="100" w:type="dxa"/>
            </w:tcMar>
            <w:shd w:fill="F4F7FA"/>
          </w:tcPr>
          <w:p>
            <w:pPr>
              <w:spacing w:after="0"/>
            </w:pPr>
            <w:r>
              <w:rPr>
                <w:sz w:val="16"/>
              </w:rPr>
              <w:t>Initialiser les agents</w:t>
            </w:r>
          </w:p>
        </w:tc>
      </w:tr>
      <w:tr>
        <w:tc>
          <w:tcPr>
            <w:tcW w:type="dxa" w:w="2592"/>
            <w:vAlign w:val="center"/>
            <w:tcMar>
              <w:top w:w="90" w:type="dxa"/>
              <w:start w:w="100" w:type="dxa"/>
              <w:bottom w:w="90" w:type="dxa"/>
              <w:end w:w="100" w:type="dxa"/>
            </w:tcMar>
          </w:tcPr>
          <w:p>
            <w:pPr>
              <w:spacing w:after="0"/>
            </w:pPr>
            <w:r>
              <w:rPr>
                <w:sz w:val="16"/>
              </w:rPr>
              <w:t>m</w:t>
            </w:r>
          </w:p>
        </w:tc>
        <w:tc>
          <w:tcPr>
            <w:tcW w:type="dxa" w:w="7056"/>
            <w:vAlign w:val="center"/>
            <w:tcMar>
              <w:top w:w="90" w:type="dxa"/>
              <w:start w:w="100" w:type="dxa"/>
              <w:bottom w:w="90" w:type="dxa"/>
              <w:end w:w="100" w:type="dxa"/>
            </w:tcMar>
          </w:tcPr>
          <w:p>
            <w:pPr>
              <w:spacing w:after="0"/>
            </w:pPr>
            <w:r>
              <w:rPr>
                <w:sz w:val="16"/>
              </w:rPr>
              <w:t>Musique marche/arrêt</w:t>
            </w:r>
          </w:p>
        </w:tc>
      </w:tr>
      <w:tr>
        <w:tc>
          <w:tcPr>
            <w:tcW w:type="dxa" w:w="2592"/>
            <w:vAlign w:val="center"/>
            <w:tcMar>
              <w:top w:w="90" w:type="dxa"/>
              <w:start w:w="100" w:type="dxa"/>
              <w:bottom w:w="90" w:type="dxa"/>
              <w:end w:w="100" w:type="dxa"/>
            </w:tcMar>
            <w:shd w:fill="F4F7FA"/>
          </w:tcPr>
          <w:p>
            <w:pPr>
              <w:spacing w:after="0"/>
            </w:pPr>
            <w:r>
              <w:rPr>
                <w:sz w:val="16"/>
              </w:rPr>
              <w:t>h</w:t>
            </w:r>
          </w:p>
        </w:tc>
        <w:tc>
          <w:tcPr>
            <w:tcW w:type="dxa" w:w="7056"/>
            <w:vAlign w:val="center"/>
            <w:tcMar>
              <w:top w:w="90" w:type="dxa"/>
              <w:start w:w="100" w:type="dxa"/>
              <w:bottom w:w="90" w:type="dxa"/>
              <w:end w:w="100" w:type="dxa"/>
            </w:tcMar>
            <w:shd w:fill="F4F7FA"/>
          </w:tcPr>
          <w:p>
            <w:pPr>
              <w:spacing w:after="0"/>
            </w:pPr>
            <w:r>
              <w:rPr>
                <w:sz w:val="16"/>
              </w:rPr>
              <w:t>Changer la source Audio/File/MIDI/Off</w:t>
            </w:r>
          </w:p>
        </w:tc>
      </w:tr>
      <w:tr>
        <w:tc>
          <w:tcPr>
            <w:tcW w:type="dxa" w:w="2592"/>
            <w:vAlign w:val="center"/>
            <w:tcMar>
              <w:top w:w="90" w:type="dxa"/>
              <w:start w:w="100" w:type="dxa"/>
              <w:bottom w:w="90" w:type="dxa"/>
              <w:end w:w="100" w:type="dxa"/>
            </w:tcMar>
          </w:tcPr>
          <w:p>
            <w:pPr>
              <w:spacing w:after="0"/>
            </w:pPr>
            <w:r>
              <w:rPr>
                <w:sz w:val="16"/>
              </w:rPr>
              <w:t>q</w:t>
            </w:r>
          </w:p>
        </w:tc>
        <w:tc>
          <w:tcPr>
            <w:tcW w:type="dxa" w:w="7056"/>
            <w:vAlign w:val="center"/>
            <w:tcMar>
              <w:top w:w="90" w:type="dxa"/>
              <w:start w:w="100" w:type="dxa"/>
              <w:bottom w:w="90" w:type="dxa"/>
              <w:end w:w="100" w:type="dxa"/>
            </w:tcMar>
          </w:tcPr>
          <w:p>
            <w:pPr>
              <w:spacing w:after="0"/>
            </w:pPr>
            <w:r>
              <w:rPr>
                <w:sz w:val="16"/>
              </w:rPr>
              <w:t>Changer l’algorithme d’analyse</w:t>
            </w:r>
          </w:p>
        </w:tc>
      </w:tr>
      <w:tr>
        <w:tc>
          <w:tcPr>
            <w:tcW w:type="dxa" w:w="2592"/>
            <w:vAlign w:val="center"/>
            <w:tcMar>
              <w:top w:w="90" w:type="dxa"/>
              <w:start w:w="100" w:type="dxa"/>
              <w:bottom w:w="90" w:type="dxa"/>
              <w:end w:w="100" w:type="dxa"/>
            </w:tcMar>
            <w:shd w:fill="F4F7FA"/>
          </w:tcPr>
          <w:p>
            <w:pPr>
              <w:spacing w:after="0"/>
            </w:pPr>
            <w:r>
              <w:rPr>
                <w:sz w:val="16"/>
              </w:rPr>
              <w:t>b</w:t>
            </w:r>
          </w:p>
        </w:tc>
        <w:tc>
          <w:tcPr>
            <w:tcW w:type="dxa" w:w="7056"/>
            <w:vAlign w:val="center"/>
            <w:tcMar>
              <w:top w:w="90" w:type="dxa"/>
              <w:start w:w="100" w:type="dxa"/>
              <w:bottom w:w="90" w:type="dxa"/>
              <w:end w:w="100" w:type="dxa"/>
            </w:tcMar>
            <w:shd w:fill="F4F7FA"/>
          </w:tcPr>
          <w:p>
            <w:pPr>
              <w:spacing w:after="0"/>
            </w:pPr>
            <w:r>
              <w:rPr>
                <w:sz w:val="16"/>
              </w:rPr>
              <w:t>Boucle musicale marche/arrêt</w:t>
            </w:r>
          </w:p>
        </w:tc>
      </w:tr>
      <w:tr>
        <w:tc>
          <w:tcPr>
            <w:tcW w:type="dxa" w:w="2592"/>
            <w:vAlign w:val="center"/>
            <w:tcMar>
              <w:top w:w="90" w:type="dxa"/>
              <w:start w:w="100" w:type="dxa"/>
              <w:bottom w:w="90" w:type="dxa"/>
              <w:end w:w="100" w:type="dxa"/>
            </w:tcMar>
          </w:tcPr>
          <w:p>
            <w:pPr>
              <w:spacing w:after="0"/>
            </w:pPr>
            <w:r>
              <w:rPr>
                <w:sz w:val="16"/>
              </w:rPr>
              <w:t>e</w:t>
            </w:r>
          </w:p>
        </w:tc>
        <w:tc>
          <w:tcPr>
            <w:tcW w:type="dxa" w:w="7056"/>
            <w:vAlign w:val="center"/>
            <w:tcMar>
              <w:top w:w="90" w:type="dxa"/>
              <w:start w:w="100" w:type="dxa"/>
              <w:bottom w:w="90" w:type="dxa"/>
              <w:end w:w="100" w:type="dxa"/>
            </w:tcMar>
          </w:tcPr>
          <w:p>
            <w:pPr>
              <w:spacing w:after="0"/>
            </w:pPr>
            <w:r>
              <w:rPr>
                <w:sz w:val="16"/>
              </w:rPr>
              <w:t>Mode élitiste</w:t>
            </w:r>
          </w:p>
        </w:tc>
      </w:tr>
      <w:tr>
        <w:tc>
          <w:tcPr>
            <w:tcW w:type="dxa" w:w="2592"/>
            <w:vAlign w:val="center"/>
            <w:tcMar>
              <w:top w:w="90" w:type="dxa"/>
              <w:start w:w="100" w:type="dxa"/>
              <w:bottom w:w="90" w:type="dxa"/>
              <w:end w:w="100" w:type="dxa"/>
            </w:tcMar>
            <w:shd w:fill="F4F7FA"/>
          </w:tcPr>
          <w:p>
            <w:pPr>
              <w:spacing w:after="0"/>
            </w:pPr>
            <w:r>
              <w:rPr>
                <w:sz w:val="16"/>
              </w:rPr>
              <w:t>j</w:t>
            </w:r>
          </w:p>
        </w:tc>
        <w:tc>
          <w:tcPr>
            <w:tcW w:type="dxa" w:w="7056"/>
            <w:vAlign w:val="center"/>
            <w:tcMar>
              <w:top w:w="90" w:type="dxa"/>
              <w:start w:w="100" w:type="dxa"/>
              <w:bottom w:w="90" w:type="dxa"/>
              <w:end w:w="100" w:type="dxa"/>
            </w:tcMar>
            <w:shd w:fill="F4F7FA"/>
          </w:tcPr>
          <w:p>
            <w:pPr>
              <w:spacing w:after="0"/>
            </w:pPr>
            <w:r>
              <w:rPr>
                <w:sz w:val="16"/>
              </w:rPr>
              <w:t>Espace torique marche/arrêt</w:t>
            </w:r>
          </w:p>
        </w:tc>
      </w:tr>
      <w:tr>
        <w:tc>
          <w:tcPr>
            <w:tcW w:type="dxa" w:w="2592"/>
            <w:vAlign w:val="center"/>
            <w:tcMar>
              <w:top w:w="90" w:type="dxa"/>
              <w:start w:w="100" w:type="dxa"/>
              <w:bottom w:w="90" w:type="dxa"/>
              <w:end w:w="100" w:type="dxa"/>
            </w:tcMar>
          </w:tcPr>
          <w:p>
            <w:pPr>
              <w:spacing w:after="0"/>
            </w:pPr>
            <w:r>
              <w:rPr>
                <w:sz w:val="16"/>
              </w:rPr>
              <w:t>Maj+J</w:t>
            </w:r>
          </w:p>
        </w:tc>
        <w:tc>
          <w:tcPr>
            <w:tcW w:type="dxa" w:w="7056"/>
            <w:vAlign w:val="center"/>
            <w:tcMar>
              <w:top w:w="90" w:type="dxa"/>
              <w:start w:w="100" w:type="dxa"/>
              <w:bottom w:w="90" w:type="dxa"/>
              <w:end w:w="100" w:type="dxa"/>
            </w:tcMar>
          </w:tcPr>
          <w:p>
            <w:pPr>
              <w:spacing w:after="0"/>
            </w:pPr>
            <w:r>
              <w:rPr>
                <w:sz w:val="16"/>
              </w:rPr>
              <w:t>Flock marche/arrêt</w:t>
            </w:r>
          </w:p>
        </w:tc>
      </w:tr>
      <w:tr>
        <w:tc>
          <w:tcPr>
            <w:tcW w:type="dxa" w:w="2592"/>
            <w:vAlign w:val="center"/>
            <w:tcMar>
              <w:top w:w="90" w:type="dxa"/>
              <w:start w:w="100" w:type="dxa"/>
              <w:bottom w:w="90" w:type="dxa"/>
              <w:end w:w="100" w:type="dxa"/>
            </w:tcMar>
            <w:shd w:fill="F4F7FA"/>
          </w:tcPr>
          <w:p>
            <w:pPr>
              <w:spacing w:after="0"/>
            </w:pPr>
            <w:r>
              <w:rPr>
                <w:sz w:val="16"/>
              </w:rPr>
              <w:t>Alt+J</w:t>
            </w:r>
          </w:p>
        </w:tc>
        <w:tc>
          <w:tcPr>
            <w:tcW w:type="dxa" w:w="7056"/>
            <w:vAlign w:val="center"/>
            <w:tcMar>
              <w:top w:w="90" w:type="dxa"/>
              <w:start w:w="100" w:type="dxa"/>
              <w:bottom w:w="90" w:type="dxa"/>
              <w:end w:w="100" w:type="dxa"/>
            </w:tcMar>
            <w:shd w:fill="F4F7FA"/>
          </w:tcPr>
          <w:p>
            <w:pPr>
              <w:spacing w:after="0"/>
            </w:pPr>
            <w:r>
              <w:rPr>
                <w:sz w:val="16"/>
              </w:rPr>
              <w:t>Partage musical marche/arrêt</w:t>
            </w:r>
          </w:p>
        </w:tc>
      </w:tr>
      <w:tr>
        <w:tc>
          <w:tcPr>
            <w:tcW w:type="dxa" w:w="2592"/>
            <w:vAlign w:val="center"/>
            <w:tcMar>
              <w:top w:w="90" w:type="dxa"/>
              <w:start w:w="100" w:type="dxa"/>
              <w:bottom w:w="90" w:type="dxa"/>
              <w:end w:w="100" w:type="dxa"/>
            </w:tcMar>
          </w:tcPr>
          <w:p>
            <w:pPr>
              <w:spacing w:after="0"/>
            </w:pPr>
            <w:r>
              <w:rPr>
                <w:sz w:val="16"/>
              </w:rPr>
              <w:t>o</w:t>
            </w:r>
          </w:p>
        </w:tc>
        <w:tc>
          <w:tcPr>
            <w:tcW w:type="dxa" w:w="7056"/>
            <w:vAlign w:val="center"/>
            <w:tcMar>
              <w:top w:w="90" w:type="dxa"/>
              <w:start w:w="100" w:type="dxa"/>
              <w:bottom w:w="90" w:type="dxa"/>
              <w:end w:w="100" w:type="dxa"/>
            </w:tcMar>
          </w:tcPr>
          <w:p>
            <w:pPr>
              <w:spacing w:after="0"/>
            </w:pPr>
            <w:r>
              <w:rPr>
                <w:sz w:val="16"/>
              </w:rPr>
              <w:t>Automation marche/arrêt</w:t>
            </w:r>
          </w:p>
        </w:tc>
      </w:tr>
      <w:tr>
        <w:tc>
          <w:tcPr>
            <w:tcW w:type="dxa" w:w="2592"/>
            <w:vAlign w:val="center"/>
            <w:tcMar>
              <w:top w:w="90" w:type="dxa"/>
              <w:start w:w="100" w:type="dxa"/>
              <w:bottom w:w="90" w:type="dxa"/>
              <w:end w:w="100" w:type="dxa"/>
            </w:tcMar>
            <w:shd w:fill="F4F7FA"/>
          </w:tcPr>
          <w:p>
            <w:pPr>
              <w:spacing w:after="0"/>
            </w:pPr>
            <w:r>
              <w:rPr>
                <w:sz w:val="16"/>
              </w:rPr>
              <w:t>v</w:t>
            </w:r>
          </w:p>
        </w:tc>
        <w:tc>
          <w:tcPr>
            <w:tcW w:type="dxa" w:w="7056"/>
            <w:vAlign w:val="center"/>
            <w:tcMar>
              <w:top w:w="90" w:type="dxa"/>
              <w:start w:w="100" w:type="dxa"/>
              <w:bottom w:w="90" w:type="dxa"/>
              <w:end w:w="100" w:type="dxa"/>
            </w:tcMar>
            <w:shd w:fill="F4F7FA"/>
          </w:tcPr>
          <w:p>
            <w:pPr>
              <w:spacing w:after="0"/>
            </w:pPr>
            <w:r>
              <w:rPr>
                <w:sz w:val="16"/>
              </w:rPr>
              <w:t>Espace virtuel marche/arrêt</w:t>
            </w:r>
          </w:p>
        </w:tc>
      </w:tr>
      <w:tr>
        <w:tc>
          <w:tcPr>
            <w:tcW w:type="dxa" w:w="2592"/>
            <w:vAlign w:val="center"/>
            <w:tcMar>
              <w:top w:w="90" w:type="dxa"/>
              <w:start w:w="100" w:type="dxa"/>
              <w:bottom w:w="90" w:type="dxa"/>
              <w:end w:w="100" w:type="dxa"/>
            </w:tcMar>
          </w:tcPr>
          <w:p>
            <w:pPr>
              <w:spacing w:after="0"/>
            </w:pPr>
            <w:r>
              <w:rPr>
                <w:sz w:val="16"/>
              </w:rPr>
              <w:t>a</w:t>
            </w:r>
          </w:p>
        </w:tc>
        <w:tc>
          <w:tcPr>
            <w:tcW w:type="dxa" w:w="7056"/>
            <w:vAlign w:val="center"/>
            <w:tcMar>
              <w:top w:w="90" w:type="dxa"/>
              <w:start w:w="100" w:type="dxa"/>
              <w:bottom w:w="90" w:type="dxa"/>
              <w:end w:w="100" w:type="dxa"/>
            </w:tcMar>
          </w:tcPr>
          <w:p>
            <w:pPr>
              <w:spacing w:after="0"/>
            </w:pPr>
            <w:r>
              <w:rPr>
                <w:sz w:val="16"/>
              </w:rPr>
              <w:t>Données affichées marche/arrêt</w:t>
            </w:r>
          </w:p>
        </w:tc>
      </w:tr>
      <w:tr>
        <w:tc>
          <w:tcPr>
            <w:tcW w:type="dxa" w:w="2592"/>
            <w:vAlign w:val="center"/>
            <w:tcMar>
              <w:top w:w="90" w:type="dxa"/>
              <w:start w:w="100" w:type="dxa"/>
              <w:bottom w:w="90" w:type="dxa"/>
              <w:end w:w="100" w:type="dxa"/>
            </w:tcMar>
            <w:shd w:fill="F4F7FA"/>
          </w:tcPr>
          <w:p>
            <w:pPr>
              <w:spacing w:after="0"/>
            </w:pPr>
            <w:r>
              <w:rPr>
                <w:sz w:val="16"/>
              </w:rPr>
              <w:t>w</w:t>
            </w:r>
          </w:p>
        </w:tc>
        <w:tc>
          <w:tcPr>
            <w:tcW w:type="dxa" w:w="7056"/>
            <w:vAlign w:val="center"/>
            <w:tcMar>
              <w:top w:w="90" w:type="dxa"/>
              <w:start w:w="100" w:type="dxa"/>
              <w:bottom w:w="90" w:type="dxa"/>
              <w:end w:w="100" w:type="dxa"/>
            </w:tcMar>
            <w:shd w:fill="F4F7FA"/>
          </w:tcPr>
          <w:p>
            <w:pPr>
              <w:spacing w:after="0"/>
            </w:pPr>
            <w:r>
              <w:rPr>
                <w:sz w:val="16"/>
              </w:rPr>
              <w:t>Afficher les fenêtres</w:t>
            </w:r>
          </w:p>
        </w:tc>
      </w:tr>
      <w:tr>
        <w:tc>
          <w:tcPr>
            <w:tcW w:type="dxa" w:w="2592"/>
            <w:vAlign w:val="center"/>
            <w:tcMar>
              <w:top w:w="90" w:type="dxa"/>
              <w:start w:w="100" w:type="dxa"/>
              <w:bottom w:w="90" w:type="dxa"/>
              <w:end w:w="100" w:type="dxa"/>
            </w:tcMar>
          </w:tcPr>
          <w:p>
            <w:pPr>
              <w:spacing w:after="0"/>
            </w:pPr>
            <w:r>
              <w:rPr>
                <w:sz w:val="16"/>
              </w:rPr>
              <w:t>z</w:t>
            </w:r>
          </w:p>
        </w:tc>
        <w:tc>
          <w:tcPr>
            <w:tcW w:type="dxa" w:w="7056"/>
            <w:vAlign w:val="center"/>
            <w:tcMar>
              <w:top w:w="90" w:type="dxa"/>
              <w:start w:w="100" w:type="dxa"/>
              <w:bottom w:w="90" w:type="dxa"/>
              <w:end w:w="100" w:type="dxa"/>
            </w:tcMar>
          </w:tcPr>
          <w:p>
            <w:pPr>
              <w:spacing w:after="0"/>
            </w:pPr>
            <w:r>
              <w:rPr>
                <w:sz w:val="16"/>
              </w:rPr>
              <w:t>Charger un preset aléatoire</w:t>
            </w:r>
          </w:p>
        </w:tc>
      </w:tr>
      <w:tr>
        <w:tc>
          <w:tcPr>
            <w:tcW w:type="dxa" w:w="2592"/>
            <w:vAlign w:val="center"/>
            <w:tcMar>
              <w:top w:w="90" w:type="dxa"/>
              <w:start w:w="100" w:type="dxa"/>
              <w:bottom w:w="90" w:type="dxa"/>
              <w:end w:w="100" w:type="dxa"/>
            </w:tcMar>
            <w:shd w:fill="F4F7FA"/>
          </w:tcPr>
          <w:p>
            <w:pPr>
              <w:spacing w:after="0"/>
            </w:pPr>
            <w:r>
              <w:rPr>
                <w:sz w:val="16"/>
              </w:rPr>
              <w:t>Ctrl+N</w:t>
            </w:r>
          </w:p>
        </w:tc>
        <w:tc>
          <w:tcPr>
            <w:tcW w:type="dxa" w:w="7056"/>
            <w:vAlign w:val="center"/>
            <w:tcMar>
              <w:top w:w="90" w:type="dxa"/>
              <w:start w:w="100" w:type="dxa"/>
              <w:bottom w:w="90" w:type="dxa"/>
              <w:end w:w="100" w:type="dxa"/>
            </w:tcMar>
            <w:shd w:fill="F4F7FA"/>
          </w:tcPr>
          <w:p>
            <w:pPr>
              <w:spacing w:after="0"/>
            </w:pPr>
            <w:r>
              <w:rPr>
                <w:sz w:val="16"/>
              </w:rPr>
              <w:t>Ajouter un agent</w:t>
            </w:r>
          </w:p>
        </w:tc>
      </w:tr>
      <w:tr>
        <w:tc>
          <w:tcPr>
            <w:tcW w:type="dxa" w:w="2592"/>
            <w:vAlign w:val="center"/>
            <w:tcMar>
              <w:top w:w="90" w:type="dxa"/>
              <w:start w:w="100" w:type="dxa"/>
              <w:bottom w:w="90" w:type="dxa"/>
              <w:end w:w="100" w:type="dxa"/>
            </w:tcMar>
          </w:tcPr>
          <w:p>
            <w:pPr>
              <w:spacing w:after="0"/>
            </w:pPr>
            <w:r>
              <w:rPr>
                <w:sz w:val="16"/>
              </w:rPr>
              <w:t>Alt+R</w:t>
            </w:r>
          </w:p>
        </w:tc>
        <w:tc>
          <w:tcPr>
            <w:tcW w:type="dxa" w:w="7056"/>
            <w:vAlign w:val="center"/>
            <w:tcMar>
              <w:top w:w="90" w:type="dxa"/>
              <w:start w:w="100" w:type="dxa"/>
              <w:bottom w:w="90" w:type="dxa"/>
              <w:end w:w="100" w:type="dxa"/>
            </w:tcMar>
          </w:tcPr>
          <w:p>
            <w:pPr>
              <w:spacing w:after="0"/>
            </w:pPr>
            <w:r>
              <w:rPr>
                <w:sz w:val="16"/>
              </w:rPr>
              <w:t>Démarrer l’enregistrement audio</w:t>
            </w:r>
          </w:p>
        </w:tc>
      </w:tr>
    </w:tbl>
    <w:p/>
    <w:p>
      <w:pPr>
        <w:pStyle w:val="Heading1"/>
      </w:pPr>
      <w:r>
        <w:t>Commandes suivies d’un chiffre</w:t>
      </w:r>
    </w:p>
    <w:p>
      <w:r>
        <w:t>Plusieurs commandes utilisent un numéro 0–9, avec éventuellement Maj ou Alt pour étendre la banque. Exemples : l charge un preset, s sauvegarde un preset, L charge un panneau de contrôle, S le sauvegarde, N duplique un agent, p/P lit un score.</w:t>
      </w:r>
    </w:p>
    <w:p>
      <w:pPr>
        <w:pStyle w:val="Heading1"/>
      </w:pPr>
      <w:r>
        <w:t>Clavier musical</w:t>
      </w:r>
    </w:p>
    <w:p>
      <w:pPr>
        <w:pStyle w:val="ListBullet"/>
      </w:pPr>
      <w:r>
        <w:t>Touches musicales : y s x d c v g b h n j m , l . e -</w:t>
      </w:r>
    </w:p>
    <w:p>
      <w:pPr>
        <w:pStyle w:val="ListBullet"/>
      </w:pPr>
      <w:r>
        <w:t>&lt; et &gt; : transposition vers le bas ou vers le haut.</w:t>
      </w:r>
    </w:p>
    <w:p>
      <w:pPr>
        <w:pStyle w:val="ListBullet"/>
      </w:pPr>
      <w:r>
        <w:t>Dans la fenêtre Keyboard, Translate règle la transposition et Volume le niveau.</w:t>
      </w:r>
    </w:p>
    <w:p>
      <w:r>
        <w:br w:type="page"/>
      </w:r>
    </w:p>
    <w:p>
      <w:pPr>
        <w:pStyle w:val="Title"/>
      </w:pPr>
      <w:r>
        <w:t>11. Trois stratégies musicales</w:t>
      </w:r>
    </w:p>
    <w:p>
      <w:pPr>
        <w:pStyle w:val="Heading1"/>
      </w:pPr>
      <w:r>
        <w:t>Texture stable et jouable</w:t>
      </w:r>
    </w:p>
    <w:p>
      <w:pPr>
        <w:pStyle w:val="ListBullet"/>
      </w:pPr>
      <w:r>
        <w:t>6 agents maximum, mutation faible, Shared Music désactivé.</w:t>
      </w:r>
    </w:p>
    <w:p>
      <w:pPr>
        <w:pStyle w:val="ListBullet"/>
      </w:pPr>
      <w:r>
        <w:t>Un seul SynthDef, registre resserré, durées courtes.</w:t>
      </w:r>
    </w:p>
    <w:p>
      <w:pPr>
        <w:pStyle w:val="ListBullet"/>
      </w:pPr>
      <w:r>
        <w:t>Loop Music activé après apparition d’un motif.</w:t>
      </w:r>
    </w:p>
    <w:p>
      <w:pPr>
        <w:pStyle w:val="ListBullet"/>
      </w:pPr>
      <w:r>
        <w:t>Réverbération légère, aucun random FX.</w:t>
      </w:r>
    </w:p>
    <w:p>
      <w:pPr>
        <w:pStyle w:val="Heading1"/>
      </w:pPr>
      <w:r>
        <w:t>Écosystème évolutif</w:t>
      </w:r>
    </w:p>
    <w:p>
      <w:pPr>
        <w:pStyle w:val="ListBullet"/>
      </w:pPr>
      <w:r>
        <w:t>8 à 12 agents, durée de vie moyenne, learning et crossing modérés.</w:t>
      </w:r>
    </w:p>
    <w:p>
      <w:pPr>
        <w:pStyle w:val="ListBullet"/>
      </w:pPr>
      <w:r>
        <w:t>Flock et espace torique activés.</w:t>
      </w:r>
    </w:p>
    <w:p>
      <w:pPr>
        <w:pStyle w:val="ListBullet"/>
      </w:pPr>
      <w:r>
        <w:t>Deux ou trois gènes seulement, par exemple Pan, Synthesizer et Duration.</w:t>
      </w:r>
    </w:p>
    <w:p>
      <w:pPr>
        <w:pStyle w:val="ListBullet"/>
      </w:pPr>
      <w:r>
        <w:t>Automation limitée à GenesA ou ControlA.</w:t>
      </w:r>
    </w:p>
    <w:p>
      <w:pPr>
        <w:pStyle w:val="Heading1"/>
      </w:pPr>
      <w:r>
        <w:t>Transformation live</w:t>
      </w:r>
    </w:p>
    <w:p>
      <w:pPr>
        <w:pStyle w:val="ListBullet"/>
      </w:pPr>
      <w:r>
        <w:t>Source Audio, synthé utilisant le buffer live, Time Buffer adapté au geste.</w:t>
      </w:r>
    </w:p>
    <w:p>
      <w:pPr>
        <w:pStyle w:val="ListBullet"/>
      </w:pPr>
      <w:r>
        <w:t>Seuil d’analyse réglé pour détecter les attaques utiles.</w:t>
      </w:r>
    </w:p>
    <w:p>
      <w:pPr>
        <w:pStyle w:val="ListBullet"/>
      </w:pPr>
      <w:r>
        <w:t>Loop/Reverse/Offset explorés progressivement.</w:t>
      </w:r>
    </w:p>
    <w:p>
      <w:pPr>
        <w:pStyle w:val="ListBullet"/>
      </w:pPr>
      <w:r>
        <w:t>FX spectral ou délai en parallèle, niveau surveillé dans MasterFX.</w:t>
      </w:r>
    </w:p>
    <w:p>
      <w:pPr>
        <w:pStyle w:val="Tip"/>
      </w:pPr>
      <w:r>
        <w:rPr>
          <w:b/>
        </w:rPr>
        <w:t xml:space="preserve">Sécurité scénique </w:t>
      </w:r>
      <w:r>
        <w:t>Avant le concert, créez un preset « secours » simple : un synthé fiable, peu d’agents, automation désactivée, niveau maîtrisé. Chargez-le en cas d’emballement.</w:t>
      </w:r>
    </w:p>
    <w:p>
      <w:r>
        <w:br w:type="page"/>
      </w:r>
    </w:p>
    <w:p>
      <w:pPr>
        <w:pStyle w:val="Title"/>
      </w:pPr>
      <w:r>
        <w:t>12. Dépannage rapide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Pr>
          <w:p>
            <w:r>
              <w:rPr>
                <w:b/>
                <w:color w:val="FFFFFF"/>
                <w:sz w:val="17"/>
              </w:rPr>
              <w:t>Symptôme</w:t>
            </w:r>
          </w:p>
        </w:tc>
        <w:tc>
          <w:tcPr>
            <w:tcW w:type="dxa" w:w="3816"/>
            <w:shd w:fill="1F4E78"/>
            <w:vAlign w:val="center"/>
          </w:tcPr>
          <w:p>
            <w:r>
              <w:rPr>
                <w:b/>
                <w:color w:val="FFFFFF"/>
                <w:sz w:val="17"/>
              </w:rPr>
              <w:t>Causes probables</w:t>
            </w:r>
          </w:p>
        </w:tc>
        <w:tc>
          <w:tcPr>
            <w:tcW w:type="dxa" w:w="4320"/>
            <w:shd w:fill="1F4E78"/>
            <w:vAlign w:val="center"/>
          </w:tcPr>
          <w:p>
            <w:r>
              <w:rPr>
                <w:b/>
                <w:color w:val="FFFFFF"/>
                <w:sz w:val="17"/>
              </w:rPr>
              <w:t>Action</w:t>
            </w:r>
          </w:p>
        </w:tc>
      </w:tr>
      <w:tr>
        <w:tc>
          <w:tcPr>
            <w:tcW w:type="dxa" w:w="2088"/>
            <w:vAlign w:val="center"/>
            <w:tcMar>
              <w:top w:w="90" w:type="dxa"/>
              <w:start w:w="100" w:type="dxa"/>
              <w:bottom w:w="90" w:type="dxa"/>
              <w:end w:w="100" w:type="dxa"/>
            </w:tcMar>
          </w:tcPr>
          <w:p>
            <w:pPr>
              <w:spacing w:after="0"/>
            </w:pPr>
            <w:r>
              <w:rPr>
                <w:sz w:val="16"/>
              </w:rPr>
              <w:t>Aucun son</w:t>
            </w:r>
          </w:p>
        </w:tc>
        <w:tc>
          <w:tcPr>
            <w:tcW w:type="dxa" w:w="3816"/>
            <w:vAlign w:val="center"/>
            <w:tcMar>
              <w:top w:w="90" w:type="dxa"/>
              <w:start w:w="100" w:type="dxa"/>
              <w:bottom w:w="90" w:type="dxa"/>
              <w:end w:w="100" w:type="dxa"/>
            </w:tcMar>
          </w:tcPr>
          <w:p>
            <w:pPr>
              <w:spacing w:after="0"/>
            </w:pPr>
            <w:r>
              <w:rPr>
                <w:sz w:val="16"/>
              </w:rPr>
              <w:t>System ou Music inactif, sortie incorrecte, aucun signal détecté</w:t>
            </w:r>
          </w:p>
        </w:tc>
        <w:tc>
          <w:tcPr>
            <w:tcW w:type="dxa" w:w="4320"/>
            <w:vAlign w:val="center"/>
            <w:tcMar>
              <w:top w:w="90" w:type="dxa"/>
              <w:start w:w="100" w:type="dxa"/>
              <w:bottom w:w="90" w:type="dxa"/>
              <w:end w:w="100" w:type="dxa"/>
            </w:tcMar>
          </w:tcPr>
          <w:p>
            <w:pPr>
              <w:spacing w:after="0"/>
            </w:pPr>
            <w:r>
              <w:rPr>
                <w:sz w:val="16"/>
              </w:rPr>
              <w:t>Vérifier transport, Source Out, niveau MasterFX et compteur Signal IN</w:t>
            </w:r>
          </w:p>
        </w:tc>
      </w:tr>
      <w:tr>
        <w:tc>
          <w:tcPr>
            <w:tcW w:type="dxa" w:w="2088"/>
            <w:vAlign w:val="center"/>
            <w:tcMar>
              <w:top w:w="90" w:type="dxa"/>
              <w:start w:w="100" w:type="dxa"/>
              <w:bottom w:w="90" w:type="dxa"/>
              <w:end w:w="100" w:type="dxa"/>
            </w:tcMar>
            <w:shd w:fill="F4F7FA"/>
          </w:tcPr>
          <w:p>
            <w:pPr>
              <w:spacing w:after="0"/>
            </w:pPr>
            <w:r>
              <w:rPr>
                <w:sz w:val="16"/>
              </w:rPr>
              <w:t>Signal IN reste à zéro</w:t>
            </w:r>
          </w:p>
        </w:tc>
        <w:tc>
          <w:tcPr>
            <w:tcW w:type="dxa" w:w="3816"/>
            <w:vAlign w:val="center"/>
            <w:tcMar>
              <w:top w:w="90" w:type="dxa"/>
              <w:start w:w="100" w:type="dxa"/>
              <w:bottom w:w="90" w:type="dxa"/>
              <w:end w:w="100" w:type="dxa"/>
            </w:tcMar>
            <w:shd w:fill="F4F7FA"/>
          </w:tcPr>
          <w:p>
            <w:pPr>
              <w:spacing w:after="0"/>
            </w:pPr>
            <w:r>
              <w:rPr>
                <w:sz w:val="16"/>
              </w:rPr>
              <w:t>Mauvaise source/canal, seuil trop haut, MIDI non connecté</w:t>
            </w:r>
          </w:p>
        </w:tc>
        <w:tc>
          <w:tcPr>
            <w:tcW w:type="dxa" w:w="4320"/>
            <w:vAlign w:val="center"/>
            <w:tcMar>
              <w:top w:w="90" w:type="dxa"/>
              <w:start w:w="100" w:type="dxa"/>
              <w:bottom w:w="90" w:type="dxa"/>
              <w:end w:w="100" w:type="dxa"/>
            </w:tcMar>
            <w:shd w:fill="F4F7FA"/>
          </w:tcPr>
          <w:p>
            <w:pPr>
              <w:spacing w:after="0"/>
            </w:pPr>
            <w:r>
              <w:rPr>
                <w:sz w:val="16"/>
              </w:rPr>
              <w:t>Changer source, canal, réduire le seuil, réinitialiser MIDI</w:t>
            </w:r>
          </w:p>
        </w:tc>
      </w:tr>
      <w:tr>
        <w:tc>
          <w:tcPr>
            <w:tcW w:type="dxa" w:w="2088"/>
            <w:vAlign w:val="center"/>
            <w:tcMar>
              <w:top w:w="90" w:type="dxa"/>
              <w:start w:w="100" w:type="dxa"/>
              <w:bottom w:w="90" w:type="dxa"/>
              <w:end w:w="100" w:type="dxa"/>
            </w:tcMar>
          </w:tcPr>
          <w:p>
            <w:pPr>
              <w:spacing w:after="0"/>
            </w:pPr>
            <w:r>
              <w:rPr>
                <w:sz w:val="16"/>
              </w:rPr>
              <w:t>Son trop dense</w:t>
            </w:r>
          </w:p>
        </w:tc>
        <w:tc>
          <w:tcPr>
            <w:tcW w:type="dxa" w:w="3816"/>
            <w:vAlign w:val="center"/>
            <w:tcMar>
              <w:top w:w="90" w:type="dxa"/>
              <w:start w:w="100" w:type="dxa"/>
              <w:bottom w:w="90" w:type="dxa"/>
              <w:end w:w="100" w:type="dxa"/>
            </w:tcMar>
          </w:tcPr>
          <w:p>
            <w:pPr>
              <w:spacing w:after="0"/>
            </w:pPr>
            <w:r>
              <w:rPr>
                <w:sz w:val="16"/>
              </w:rPr>
              <w:t>Seuil trop bas, trop d’agents, boucle ou accords trop larges</w:t>
            </w:r>
          </w:p>
        </w:tc>
        <w:tc>
          <w:tcPr>
            <w:tcW w:type="dxa" w:w="4320"/>
            <w:vAlign w:val="center"/>
            <w:tcMar>
              <w:top w:w="90" w:type="dxa"/>
              <w:start w:w="100" w:type="dxa"/>
              <w:bottom w:w="90" w:type="dxa"/>
              <w:end w:w="100" w:type="dxa"/>
            </w:tcMar>
          </w:tcPr>
          <w:p>
            <w:pPr>
              <w:spacing w:after="0"/>
            </w:pPr>
            <w:r>
              <w:rPr>
                <w:sz w:val="16"/>
              </w:rPr>
              <w:t>Monter le seuil, réduire Max Agents, Chord Max et Loop Music</w:t>
            </w:r>
          </w:p>
        </w:tc>
      </w:tr>
      <w:tr>
        <w:tc>
          <w:tcPr>
            <w:tcW w:type="dxa" w:w="2088"/>
            <w:vAlign w:val="center"/>
            <w:tcMar>
              <w:top w:w="90" w:type="dxa"/>
              <w:start w:w="100" w:type="dxa"/>
              <w:bottom w:w="90" w:type="dxa"/>
              <w:end w:w="100" w:type="dxa"/>
            </w:tcMar>
            <w:shd w:fill="F4F7FA"/>
          </w:tcPr>
          <w:p>
            <w:pPr>
              <w:spacing w:after="0"/>
            </w:pPr>
            <w:r>
              <w:rPr>
                <w:sz w:val="16"/>
              </w:rPr>
              <w:t>Clics</w:t>
            </w:r>
          </w:p>
        </w:tc>
        <w:tc>
          <w:tcPr>
            <w:tcW w:type="dxa" w:w="3816"/>
            <w:vAlign w:val="center"/>
            <w:tcMar>
              <w:top w:w="90" w:type="dxa"/>
              <w:start w:w="100" w:type="dxa"/>
              <w:bottom w:w="90" w:type="dxa"/>
              <w:end w:w="100" w:type="dxa"/>
            </w:tcMar>
            <w:shd w:fill="F4F7FA"/>
          </w:tcPr>
          <w:p>
            <w:pPr>
              <w:spacing w:after="0"/>
            </w:pPr>
            <w:r>
              <w:rPr>
                <w:sz w:val="16"/>
              </w:rPr>
              <w:t>Enveloppe trop brusque, buffer/offset instable, SynthDef sensible</w:t>
            </w:r>
          </w:p>
        </w:tc>
        <w:tc>
          <w:tcPr>
            <w:tcW w:type="dxa" w:w="4320"/>
            <w:vAlign w:val="center"/>
            <w:tcMar>
              <w:top w:w="90" w:type="dxa"/>
              <w:start w:w="100" w:type="dxa"/>
              <w:bottom w:w="90" w:type="dxa"/>
              <w:end w:w="100" w:type="dxa"/>
            </w:tcMar>
            <w:shd w:fill="F4F7FA"/>
          </w:tcPr>
          <w:p>
            <w:pPr>
              <w:spacing w:after="0"/>
            </w:pPr>
            <w:r>
              <w:rPr>
                <w:sz w:val="16"/>
              </w:rPr>
              <w:t>Augmenter les temps de bord, garder niveaux initial/final à zéro, ajuster NoClic</w:t>
            </w:r>
          </w:p>
        </w:tc>
      </w:tr>
      <w:tr>
        <w:tc>
          <w:tcPr>
            <w:tcW w:type="dxa" w:w="2088"/>
            <w:vAlign w:val="center"/>
            <w:tcMar>
              <w:top w:w="90" w:type="dxa"/>
              <w:start w:w="100" w:type="dxa"/>
              <w:bottom w:w="90" w:type="dxa"/>
              <w:end w:w="100" w:type="dxa"/>
            </w:tcMar>
          </w:tcPr>
          <w:p>
            <w:pPr>
              <w:spacing w:after="0"/>
            </w:pPr>
            <w:r>
              <w:rPr>
                <w:sz w:val="16"/>
              </w:rPr>
              <w:t>Niveau dangereux</w:t>
            </w:r>
          </w:p>
        </w:tc>
        <w:tc>
          <w:tcPr>
            <w:tcW w:type="dxa" w:w="3816"/>
            <w:vAlign w:val="center"/>
            <w:tcMar>
              <w:top w:w="90" w:type="dxa"/>
              <w:start w:w="100" w:type="dxa"/>
              <w:bottom w:w="90" w:type="dxa"/>
              <w:end w:w="100" w:type="dxa"/>
            </w:tcMar>
          </w:tcPr>
          <w:p>
            <w:pPr>
              <w:spacing w:after="0"/>
            </w:pPr>
            <w:r>
              <w:rPr>
                <w:sz w:val="16"/>
              </w:rPr>
              <w:t>Accumulation agents + FX + reverb</w:t>
            </w:r>
          </w:p>
        </w:tc>
        <w:tc>
          <w:tcPr>
            <w:tcW w:type="dxa" w:w="4320"/>
            <w:vAlign w:val="center"/>
            <w:tcMar>
              <w:top w:w="90" w:type="dxa"/>
              <w:start w:w="100" w:type="dxa"/>
              <w:bottom w:w="90" w:type="dxa"/>
              <w:end w:w="100" w:type="dxa"/>
            </w:tcMar>
          </w:tcPr>
          <w:p>
            <w:pPr>
              <w:spacing w:after="0"/>
            </w:pPr>
            <w:r>
              <w:rPr>
                <w:sz w:val="16"/>
              </w:rPr>
              <w:t>Réduire Amp, niveau FX et PostAmp; garder le limiteur actif</w:t>
            </w:r>
          </w:p>
        </w:tc>
      </w:tr>
      <w:tr>
        <w:tc>
          <w:tcPr>
            <w:tcW w:type="dxa" w:w="2088"/>
            <w:vAlign w:val="center"/>
            <w:tcMar>
              <w:top w:w="90" w:type="dxa"/>
              <w:start w:w="100" w:type="dxa"/>
              <w:bottom w:w="90" w:type="dxa"/>
              <w:end w:w="100" w:type="dxa"/>
            </w:tcMar>
            <w:shd w:fill="F4F7FA"/>
          </w:tcPr>
          <w:p>
            <w:pPr>
              <w:spacing w:after="0"/>
            </w:pPr>
            <w:r>
              <w:rPr>
                <w:sz w:val="16"/>
              </w:rPr>
              <w:t>Les réglages bougent seuls</w:t>
            </w:r>
          </w:p>
        </w:tc>
        <w:tc>
          <w:tcPr>
            <w:tcW w:type="dxa" w:w="3816"/>
            <w:vAlign w:val="center"/>
            <w:tcMar>
              <w:top w:w="90" w:type="dxa"/>
              <w:start w:w="100" w:type="dxa"/>
              <w:bottom w:w="90" w:type="dxa"/>
              <w:end w:w="100" w:type="dxa"/>
            </w:tcMar>
            <w:shd w:fill="F4F7FA"/>
          </w:tcPr>
          <w:p>
            <w:pPr>
              <w:spacing w:after="0"/>
            </w:pPr>
            <w:r>
              <w:rPr>
                <w:sz w:val="16"/>
              </w:rPr>
              <w:t>Automation active</w:t>
            </w:r>
          </w:p>
        </w:tc>
        <w:tc>
          <w:tcPr>
            <w:tcW w:type="dxa" w:w="4320"/>
            <w:vAlign w:val="center"/>
            <w:tcMar>
              <w:top w:w="90" w:type="dxa"/>
              <w:start w:w="100" w:type="dxa"/>
              <w:bottom w:w="90" w:type="dxa"/>
              <w:end w:w="100" w:type="dxa"/>
            </w:tcMar>
            <w:shd w:fill="F4F7FA"/>
          </w:tcPr>
          <w:p>
            <w:pPr>
              <w:spacing w:after="0"/>
            </w:pPr>
            <w:r>
              <w:rPr>
                <w:sz w:val="16"/>
              </w:rPr>
              <w:t>Désactiver Automation et ses sous-familles</w:t>
            </w:r>
          </w:p>
        </w:tc>
      </w:tr>
      <w:tr>
        <w:tc>
          <w:tcPr>
            <w:tcW w:type="dxa" w:w="2088"/>
            <w:vAlign w:val="center"/>
            <w:tcMar>
              <w:top w:w="90" w:type="dxa"/>
              <w:start w:w="100" w:type="dxa"/>
              <w:bottom w:w="90" w:type="dxa"/>
              <w:end w:w="100" w:type="dxa"/>
            </w:tcMar>
          </w:tcPr>
          <w:p>
            <w:pPr>
              <w:spacing w:after="0"/>
            </w:pPr>
            <w:r>
              <w:rPr>
                <w:sz w:val="16"/>
              </w:rPr>
              <w:t>Un contrôle est grisé</w:t>
            </w:r>
          </w:p>
        </w:tc>
        <w:tc>
          <w:tcPr>
            <w:tcW w:type="dxa" w:w="3816"/>
            <w:vAlign w:val="center"/>
            <w:tcMar>
              <w:top w:w="90" w:type="dxa"/>
              <w:start w:w="100" w:type="dxa"/>
              <w:bottom w:w="90" w:type="dxa"/>
              <w:end w:w="100" w:type="dxa"/>
            </w:tcMar>
          </w:tcPr>
          <w:p>
            <w:pPr>
              <w:spacing w:after="0"/>
            </w:pPr>
            <w:r>
              <w:rPr>
                <w:sz w:val="16"/>
              </w:rPr>
              <w:t>Le gène correspondant contrôle ce paramètre</w:t>
            </w:r>
          </w:p>
        </w:tc>
        <w:tc>
          <w:tcPr>
            <w:tcW w:type="dxa" w:w="4320"/>
            <w:vAlign w:val="center"/>
            <w:tcMar>
              <w:top w:w="90" w:type="dxa"/>
              <w:start w:w="100" w:type="dxa"/>
              <w:bottom w:w="90" w:type="dxa"/>
              <w:end w:w="100" w:type="dxa"/>
            </w:tcMar>
          </w:tcPr>
          <w:p>
            <w:pPr>
              <w:spacing w:after="0"/>
            </w:pPr>
            <w:r>
              <w:rPr>
                <w:sz w:val="16"/>
              </w:rPr>
              <w:t>Désactiver le gène concerné</w:t>
            </w:r>
          </w:p>
        </w:tc>
      </w:tr>
      <w:tr>
        <w:tc>
          <w:tcPr>
            <w:tcW w:type="dxa" w:w="2088"/>
            <w:vAlign w:val="center"/>
            <w:tcMar>
              <w:top w:w="90" w:type="dxa"/>
              <w:start w:w="100" w:type="dxa"/>
              <w:bottom w:w="90" w:type="dxa"/>
              <w:end w:w="100" w:type="dxa"/>
            </w:tcMar>
            <w:shd w:fill="F4F7FA"/>
          </w:tcPr>
          <w:p>
            <w:pPr>
              <w:spacing w:after="0"/>
            </w:pPr>
            <w:r>
              <w:rPr>
                <w:sz w:val="16"/>
              </w:rPr>
              <w:t>Preset introuvable</w:t>
            </w:r>
          </w:p>
        </w:tc>
        <w:tc>
          <w:tcPr>
            <w:tcW w:type="dxa" w:w="3816"/>
            <w:vAlign w:val="center"/>
            <w:tcMar>
              <w:top w:w="90" w:type="dxa"/>
              <w:start w:w="100" w:type="dxa"/>
              <w:bottom w:w="90" w:type="dxa"/>
              <w:end w:w="100" w:type="dxa"/>
            </w:tcMar>
            <w:shd w:fill="F4F7FA"/>
          </w:tcPr>
          <w:p>
            <w:pPr>
              <w:spacing w:after="0"/>
            </w:pPr>
            <w:r>
              <w:rPr>
                <w:sz w:val="16"/>
              </w:rPr>
              <w:t>Nom ou dossier non conforme</w:t>
            </w:r>
          </w:p>
        </w:tc>
        <w:tc>
          <w:tcPr>
            <w:tcW w:type="dxa" w:w="4320"/>
            <w:vAlign w:val="center"/>
            <w:tcMar>
              <w:top w:w="90" w:type="dxa"/>
              <w:start w:w="100" w:type="dxa"/>
              <w:bottom w:w="90" w:type="dxa"/>
              <w:end w:w="100" w:type="dxa"/>
            </w:tcMar>
            <w:shd w:fill="F4F7FA"/>
          </w:tcPr>
          <w:p>
            <w:pPr>
              <w:spacing w:after="0"/>
            </w:pPr>
            <w:r>
              <w:rPr>
                <w:sz w:val="16"/>
              </w:rPr>
              <w:t>Vérifier le dossier de données et les noms commençant par preset/Preset</w:t>
            </w:r>
          </w:p>
        </w:tc>
      </w:tr>
      <w:tr>
        <w:tc>
          <w:tcPr>
            <w:tcW w:type="dxa" w:w="2088"/>
            <w:vAlign w:val="center"/>
            <w:tcMar>
              <w:top w:w="90" w:type="dxa"/>
              <w:start w:w="100" w:type="dxa"/>
              <w:bottom w:w="90" w:type="dxa"/>
              <w:end w:w="100" w:type="dxa"/>
            </w:tcMar>
          </w:tcPr>
          <w:p>
            <w:pPr>
              <w:spacing w:after="0"/>
            </w:pPr>
            <w:r>
              <w:rPr>
                <w:sz w:val="16"/>
              </w:rPr>
              <w:t>MIDI bloqué</w:t>
            </w:r>
          </w:p>
        </w:tc>
        <w:tc>
          <w:tcPr>
            <w:tcW w:type="dxa" w:w="3816"/>
            <w:vAlign w:val="center"/>
            <w:tcMar>
              <w:top w:w="90" w:type="dxa"/>
              <w:start w:w="100" w:type="dxa"/>
              <w:bottom w:w="90" w:type="dxa"/>
              <w:end w:w="100" w:type="dxa"/>
            </w:tcMar>
          </w:tcPr>
          <w:p>
            <w:pPr>
              <w:spacing w:after="0"/>
            </w:pPr>
            <w:r>
              <w:rPr>
                <w:sz w:val="16"/>
              </w:rPr>
              <w:t>Notes non libérées ou mauvais canal</w:t>
            </w:r>
          </w:p>
        </w:tc>
        <w:tc>
          <w:tcPr>
            <w:tcW w:type="dxa" w:w="4320"/>
            <w:vAlign w:val="center"/>
            <w:tcMar>
              <w:top w:w="90" w:type="dxa"/>
              <w:start w:w="100" w:type="dxa"/>
              <w:bottom w:w="90" w:type="dxa"/>
              <w:end w:w="100" w:type="dxa"/>
            </w:tcMar>
          </w:tcPr>
          <w:p>
            <w:pPr>
              <w:spacing w:after="0"/>
            </w:pPr>
            <w:r>
              <w:rPr>
                <w:sz w:val="16"/>
              </w:rPr>
              <w:t>MIDI Out Off/On, Init MIDI, puis All Notes Off via réinitialisation</w:t>
            </w:r>
          </w:p>
        </w:tc>
      </w:tr>
      <w:tr>
        <w:tc>
          <w:tcPr>
            <w:tcW w:type="dxa" w:w="2088"/>
            <w:vAlign w:val="center"/>
            <w:tcMar>
              <w:top w:w="90" w:type="dxa"/>
              <w:start w:w="100" w:type="dxa"/>
              <w:bottom w:w="90" w:type="dxa"/>
              <w:end w:w="100" w:type="dxa"/>
            </w:tcMar>
            <w:shd w:fill="F4F7FA"/>
          </w:tcPr>
          <w:p>
            <w:pPr>
              <w:spacing w:after="0"/>
            </w:pPr>
            <w:r>
              <w:rPr>
                <w:sz w:val="16"/>
              </w:rPr>
              <w:t>Interface dispersée</w:t>
            </w:r>
          </w:p>
        </w:tc>
        <w:tc>
          <w:tcPr>
            <w:tcW w:type="dxa" w:w="3816"/>
            <w:vAlign w:val="center"/>
            <w:tcMar>
              <w:top w:w="90" w:type="dxa"/>
              <w:start w:w="100" w:type="dxa"/>
              <w:bottom w:w="90" w:type="dxa"/>
              <w:end w:w="100" w:type="dxa"/>
            </w:tcMar>
            <w:shd w:fill="F4F7FA"/>
          </w:tcPr>
          <w:p>
            <w:pPr>
              <w:spacing w:after="0"/>
            </w:pPr>
            <w:r>
              <w:rPr>
                <w:sz w:val="16"/>
              </w:rPr>
              <w:t>Fenêtres déplacées ou masquées</w:t>
            </w:r>
          </w:p>
        </w:tc>
        <w:tc>
          <w:tcPr>
            <w:tcW w:type="dxa" w:w="4320"/>
            <w:vAlign w:val="center"/>
            <w:tcMar>
              <w:top w:w="90" w:type="dxa"/>
              <w:start w:w="100" w:type="dxa"/>
              <w:bottom w:w="90" w:type="dxa"/>
              <w:end w:w="100" w:type="dxa"/>
            </w:tcMar>
            <w:shd w:fill="F4F7FA"/>
          </w:tcPr>
          <w:p>
            <w:pPr>
              <w:spacing w:after="0"/>
            </w:pPr>
            <w:r>
              <w:rPr>
                <w:sz w:val="16"/>
              </w:rPr>
              <w:t>Utiliser w/Ctrl+W et replacer MasterFX au premier plan</w:t>
            </w:r>
          </w:p>
        </w:tc>
      </w:tr>
    </w:tbl>
    <w:p/>
    <w:p>
      <w:pPr>
        <w:pStyle w:val="Heading1"/>
      </w:pPr>
      <w:r>
        <w:t>Ordre d’arrêt recommandé</w:t>
      </w:r>
    </w:p>
    <w:p>
      <w:pPr>
        <w:pStyle w:val="ListNumber"/>
      </w:pPr>
      <w:r>
        <w:t>Arrêter l’enregistrement audio ou score.</w:t>
      </w:r>
    </w:p>
    <w:p>
      <w:pPr>
        <w:pStyle w:val="ListNumber"/>
      </w:pPr>
      <w:r>
        <w:t>Couper Music.</w:t>
      </w:r>
    </w:p>
    <w:p>
      <w:pPr>
        <w:pStyle w:val="ListNumber"/>
      </w:pPr>
      <w:r>
        <w:t>Couper System.</w:t>
      </w:r>
    </w:p>
    <w:p>
      <w:pPr>
        <w:pStyle w:val="ListNumber"/>
      </w:pPr>
      <w:r>
        <w:t>Sauvegarder le preset ou le panneau si nécessaire.</w:t>
      </w:r>
    </w:p>
    <w:p>
      <w:pPr>
        <w:pStyle w:val="ListNumber"/>
      </w:pPr>
      <w:r>
        <w:t>Quitter ou utiliser Cmd+Période dans SuperCollider.</w:t>
      </w:r>
    </w:p>
    <w:p>
      <w:r>
        <w:br w:type="page"/>
      </w:r>
    </w:p>
    <w:p>
      <w:pPr>
        <w:pStyle w:val="Title"/>
      </w:pPr>
      <w:r>
        <w:t>13. Notes techniques utiles</w:t>
      </w:r>
    </w:p>
    <w:p>
      <w:pPr>
        <w:pStyle w:val="ListBullet"/>
      </w:pPr>
      <w:r>
        <w:t>Le logiciel crée par défaut une population de 6 agents, avec un maximum initial de 12.</w:t>
      </w:r>
    </w:p>
    <w:p>
      <w:pPr>
        <w:pStyle w:val="ListBullet"/>
      </w:pPr>
      <w:r>
        <w:t>Les événements analysés sont stockés sous forme normalisée : fréquence, amplitude, durée et identifiant.</w:t>
      </w:r>
    </w:p>
    <w:p>
      <w:pPr>
        <w:pStyle w:val="ListBullet"/>
      </w:pPr>
      <w:r>
        <w:t>Les agents peuvent utiliser plusieurs familles d’algorithmes : Default, Probability, Euclide, Genetic, Kohonen et Neural.</w:t>
      </w:r>
    </w:p>
    <w:p>
      <w:pPr>
        <w:pStyle w:val="ListBullet"/>
      </w:pPr>
      <w:r>
        <w:t>Les sorties proposées incluent Stereo, MultiSpeaker, Rotate2 et Ambisonic via le menu Audio.</w:t>
      </w:r>
    </w:p>
    <w:p>
      <w:pPr>
        <w:pStyle w:val="ListBullet"/>
      </w:pPr>
      <w:r>
        <w:t>Le menu Soft ouvre des éditeurs de génome, séquence, score et live coding.</w:t>
      </w:r>
    </w:p>
    <w:p>
      <w:pPr>
        <w:pStyle w:val="ListBullet"/>
      </w:pPr>
      <w:r>
        <w:t>OSC peut fonctionner en Off, Master ou Slave pour synchroniser tempo, démarrage, mesure et enregistrement.</w:t>
      </w:r>
    </w:p>
    <w:p>
      <w:pPr>
        <w:pStyle w:val="ListBullet"/>
      </w:pPr>
      <w:r>
        <w:t>Le logiciel charge ses listes de synthés, sons, effets et réverbérations depuis le dossier de données, ce qui permet de personnaliser l’environnement.</w:t>
      </w:r>
    </w:p>
    <w:p>
      <w:pPr>
        <w:pStyle w:val="Callout"/>
      </w:pPr>
      <w:r>
        <w:rPr>
          <w:b/>
        </w:rPr>
        <w:t xml:space="preserve">Périmètre </w:t>
      </w:r>
      <w:r>
        <w:t>Cette documentation décrit le comportement déduit du code source fourni. Les intitulés exacts peuvent varier selon les classes complémentaires, les SynthDef installés et les fichiers de configuration présents sur la machine.</w:t>
      </w:r>
    </w:p>
    <w:p>
      <w:pPr>
        <w:pStyle w:val="Heading1"/>
      </w:pPr>
      <w:r>
        <w:t>Parcours de formation recommandé</w:t>
      </w:r>
    </w:p>
    <w:p>
      <w:pPr>
        <w:pStyle w:val="ListNumber"/>
      </w:pPr>
      <w:r>
        <w:t>Session 1 : source, transport, tempo et Synthesizer.</w:t>
      </w:r>
    </w:p>
    <w:p>
      <w:pPr>
        <w:pStyle w:val="ListNumber"/>
      </w:pPr>
      <w:r>
        <w:t>Session 2 : population, espace virtuel et paramètres d’interaction.</w:t>
      </w:r>
    </w:p>
    <w:p>
      <w:pPr>
        <w:pStyle w:val="ListNumber"/>
      </w:pPr>
      <w:r>
        <w:t>Session 3 : gènes, un paramètre à la fois.</w:t>
      </w:r>
    </w:p>
    <w:p>
      <w:pPr>
        <w:pStyle w:val="ListNumber"/>
      </w:pPr>
      <w:r>
        <w:t>Session 4 : effets, automation, presets et scores.</w:t>
      </w:r>
    </w:p>
    <w:p>
      <w:pPr>
        <w:pStyle w:val="ListNumber"/>
      </w:pPr>
      <w:r>
        <w:t>Session 5 : construction d’un set de concert avec preset de secours.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Hervé Provini  •  Guide de prise en main pour musiciens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AGENTS  |  Guide utilisateur GUI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30" w:right="173"/>
    </w:pPr>
    <w:rPr>
      <w:rFonts w:ascii="Aptos" w:hAnsi="Aptos"/>
      <w:sz w:val="18"/>
    </w:rPr>
  </w:style>
  <w:style w:type="paragraph" w:customStyle="1" w:styleId="Warning">
    <w:name w:val="Warning"/>
    <w:pPr>
      <w:spacing w:before="100" w:after="100"/>
      <w:ind w:left="230" w:right="173"/>
    </w:pPr>
    <w:rPr>
      <w:rFonts w:ascii="Aptos" w:hAnsi="Aptos"/>
      <w:sz w:val="18"/>
    </w:rPr>
  </w:style>
  <w:style w:type="paragraph" w:customStyle="1" w:styleId="Tip">
    <w:name w:val="Tip"/>
    <w:pPr>
      <w:spacing w:before="100" w:after="100"/>
      <w:ind w:left="230" w:righ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Agents - Guide utilisateur de la GUI</dc:title>
  <dc:subject>Prise en main rapide pour musiciens</dc:subject>
  <dc:creator>Provini, Hervé</dc:creator>
  <keywords/>
  <dc:description>generated by python-docx</dc:description>
  <lastModifiedBy>Provini, Hervé</lastModifiedBy>
  <revision>1</revision>
  <dcterms:created xsi:type="dcterms:W3CDTF">2026-10-04T08:44:50.9051993Z</dcterms:created>
  <dcterms:modified xsi:type="dcterms:W3CDTF">2026-10-04T08:44:50.9051993Z</dcterms:modified>
  <category/>
</coreProperties>
</file>