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HPtransformerRT</w:t>
      </w:r>
    </w:p>
    <w:p>
      <w:pPr>
        <w:pStyle w:val="Subtitle"/>
        <w:jc w:val="center"/>
      </w:pPr>
      <w:r>
        <w:t>Architecture, apprentissage en ligne et paramètres</w:t>
      </w:r>
    </w:p>
    <w:p>
      <w:pPr>
        <w:jc w:val="center"/>
      </w:pPr>
      <w:r>
        <w:rPr>
          <w:b/>
          <w:color w:val="D9A441"/>
          <w:sz w:val="32"/>
        </w:rPr>
        <w:t>Guide professionnel détaillé</w:t>
      </w:r>
    </w:p>
    <w:p/>
    <w:tbl>
      <w:tblPr>
        <w:tblW w:type="auto" w:w="0"/>
        <w:jc w:val="center"/>
        <w:tblLook w:firstColumn="1" w:firstRow="1" w:lastColumn="0" w:lastRow="0" w:noHBand="0" w:noVBand="1" w:val="04A0"/>
      </w:tblPr>
      <w:tblGrid>
        <w:gridCol w:w="10166"/>
      </w:tblGrid>
      <w:tr>
        <w:tc>
          <w:tcPr>
            <w:tcW w:type="dxa" w:w="10166"/>
            <w:shd w:fill="DCEFF4"/>
            <w:tcMar>
              <w:top w:w="130" w:type="dxa"/>
              <w:start w:w="150" w:type="dxa"/>
              <w:bottom w:w="130" w:type="dxa"/>
              <w:end w:w="150" w:type="dxa"/>
            </w:tcMar>
          </w:tcPr>
          <w:p>
            <w:pPr>
              <w:spacing w:after="0"/>
            </w:pPr>
            <w:r>
              <w:rPr>
                <w:b/>
                <w:color w:val="176B87"/>
                <w:sz w:val="21"/>
              </w:rPr>
              <w:t>Version documentée</w:t>
              <w:br/>
            </w:r>
            <w:r>
              <w:t>Branche Classic Musical RT, version stable V30.3.3.1 Lean Forward RCU Fix, conçue pour SuperCollider 3.14. Le guide décrit l’architecture générale, le chemin learnEvent → generateStep, les mémoires, la diversité, les mécanismes d’adaptation et les principaux paramètres exposés par le moteur.</w:t>
            </w:r>
          </w:p>
        </w:tc>
      </w:tr>
    </w:tbl>
    <w:p/>
    <w:p>
      <w:pPr>
        <w:pStyle w:val="Heading2"/>
      </w:pPr>
      <w:r>
        <w:t>Public visé :</w:t>
      </w:r>
    </w:p>
    <w:p>
      <w:pPr>
        <w:pStyle w:val="ListBullet"/>
        <w:spacing w:after="40"/>
      </w:pPr>
      <w:r>
        <w:t>musiciens et artistes utilisant le moteur en temps réel ;</w:t>
      </w:r>
    </w:p>
    <w:p>
      <w:pPr>
        <w:pStyle w:val="ListBullet"/>
        <w:spacing w:after="40"/>
      </w:pPr>
      <w:r>
        <w:t>développeurs SuperCollider souhaitant ajuster un preset sans altérer la logique interne ;</w:t>
      </w:r>
    </w:p>
    <w:p>
      <w:pPr>
        <w:pStyle w:val="ListBullet"/>
        <w:spacing w:after="40"/>
      </w:pPr>
      <w:r>
        <w:t>responsables techniques préparant une installation ou une performance longue durée.</w:t>
      </w:r>
    </w:p>
    <w:p/>
    <w:p>
      <w:pPr>
        <w:jc w:val="center"/>
      </w:pPr>
      <w:r>
        <w:rPr>
          <w:i/>
          <w:color w:val="607D8B"/>
        </w:rPr>
        <w:t>Document de référence opérationnelle</w:t>
      </w:r>
    </w:p>
    <w:p>
      <w:r>
        <w:br w:type="page"/>
      </w:r>
    </w:p>
    <w:p>
      <w:pPr>
        <w:pStyle w:val="Heading1"/>
      </w:pPr>
      <w:r>
        <w:t>Sommaire</w:t>
      </w:r>
    </w:p>
    <w:p>
      <w:r>
        <w:t>1. Résumé exécutif</w:t>
      </w:r>
    </w:p>
    <w:p>
      <w:r>
        <w:t>2. Vue d’ensemble du traitement</w:t>
      </w:r>
    </w:p>
    <w:p>
      <w:r>
        <w:t>3. Architecture du Transformer</w:t>
      </w:r>
    </w:p>
    <w:p>
      <w:r>
        <w:t>4. Cycle d’apprentissage en ligne</w:t>
      </w:r>
    </w:p>
    <w:p>
      <w:r>
        <w:t>5. Cycle de génération</w:t>
      </w:r>
    </w:p>
    <w:p>
      <w:r>
        <w:t>6. Mémoires et replay</w:t>
      </w:r>
    </w:p>
    <w:p>
      <w:r>
        <w:t>7. Attention multi-têtes</w:t>
      </w:r>
    </w:p>
    <w:p>
      <w:r>
        <w:t>8. Mélange d’experts</w:t>
      </w:r>
    </w:p>
    <w:p>
      <w:r>
        <w:t>9. Pertes, gradients et Adam</w:t>
      </w:r>
    </w:p>
    <w:p>
      <w:r>
        <w:t>10. Diversité, trajectoire et dérive</w:t>
      </w:r>
    </w:p>
    <w:p>
      <w:r>
        <w:t>11. Adaptation, AutoTune et MetaLearn</w:t>
      </w:r>
    </w:p>
    <w:p>
      <w:r>
        <w:t>12. RCU et rôle runtime</w:t>
      </w:r>
    </w:p>
    <w:p>
      <w:r>
        <w:t>13. Catalogue détaillé des paramètres</w:t>
      </w:r>
    </w:p>
    <w:p>
      <w:r>
        <w:t>14. Profils de réglage</w:t>
      </w:r>
    </w:p>
    <w:p>
      <w:r>
        <w:t>15. Diagnostic et interprétation</w:t>
      </w:r>
    </w:p>
    <w:p>
      <w:r>
        <w:t>16. Performance CPU et bonnes pratiques</w:t>
      </w:r>
    </w:p>
    <w:p>
      <w:r>
        <w:t>17. Procédures de démarrage</w:t>
      </w:r>
    </w:p>
    <w:p>
      <w:r>
        <w:t>18. Dépannage</w:t>
      </w:r>
    </w:p>
    <w:p>
      <w:r>
        <w:t>Annexe A. Exemple 3 × 3</w:t>
      </w:r>
    </w:p>
    <w:p>
      <w:r>
        <w:t>Annexe B. Glossaire</w:t>
      </w:r>
    </w:p>
    <w:p>
      <w:r>
        <w:br w:type="page"/>
      </w:r>
    </w:p>
    <w:p>
      <w:pPr>
        <w:pStyle w:val="Heading1"/>
      </w:pPr>
      <w:r>
        <w:t>1. Résumé exécutif</w:t>
      </w:r>
    </w:p>
    <w:p>
      <w:r>
        <w:t>HPtransformerRT est un Transformer vectoriel compact destiné à apprendre en continu la relation entre des vecteurs d’entrée et leurs évolutions successives. Le moteur ne traite pas directement du son : il reçoit des descripteurs ou des contrôles normalisés, apprend leurs transitions, puis produit un vecteur de sortie exploitable par une synthèse, un séquenceur, un système spatial ou un autre module de contrôle.</w:t>
      </w:r>
    </w:p>
    <w:tbl>
      <w:tblPr>
        <w:tblW w:type="auto" w:w="0"/>
        <w:jc w:val="center"/>
        <w:tblLook w:firstColumn="1" w:firstRow="1" w:lastColumn="0" w:lastRow="0" w:noHBand="0" w:noVBand="1" w:val="04A0"/>
      </w:tblPr>
      <w:tblGrid>
        <w:gridCol w:w="10166"/>
      </w:tblGrid>
      <w:tr>
        <w:tc>
          <w:tcPr>
            <w:tcW w:type="dxa" w:w="10166"/>
            <w:shd w:fill="DCEFF4"/>
            <w:tcMar>
              <w:top w:w="130" w:type="dxa"/>
              <w:start w:w="150" w:type="dxa"/>
              <w:bottom w:w="130" w:type="dxa"/>
              <w:end w:w="150" w:type="dxa"/>
            </w:tcMar>
          </w:tcPr>
          <w:p>
            <w:pPr>
              <w:spacing w:after="0"/>
            </w:pPr>
            <w:r>
              <w:rPr>
                <w:b/>
                <w:color w:val="176B87"/>
                <w:sz w:val="21"/>
              </w:rPr>
              <w:t>Idée centrale</w:t>
              <w:br/>
            </w:r>
            <w:r>
              <w:t>Le modèle apprend moins une “valeur absolue” qu’une dynamique : direction, delta, trajectoire, surprise et contexte. Cette conception explique pourquoi les paramètres de mémoire, de vitesse, de diversité et de perte directionnelle influencent fortement le résultat musical.</w:t>
            </w:r>
          </w:p>
        </w:tc>
      </w:tr>
    </w:tbl>
    <w:p/>
    <w:p>
      <w:pPr>
        <w:pStyle w:val="Heading2"/>
      </w:pPr>
      <w:r>
        <w:t>Objectifs du moteur</w:t>
      </w:r>
    </w:p>
    <w:p>
      <w:pPr>
        <w:pStyle w:val="ListBullet"/>
        <w:spacing w:after="40"/>
      </w:pPr>
      <w:r>
        <w:t>apprendre pendant la performance sans phase d’entraînement séparée ;</w:t>
      </w:r>
    </w:p>
    <w:p>
      <w:pPr>
        <w:pStyle w:val="ListBullet"/>
        <w:spacing w:after="40"/>
      </w:pPr>
      <w:r>
        <w:t>réagir à un flux d’événements de faible dimension ;</w:t>
      </w:r>
    </w:p>
    <w:p>
      <w:pPr>
        <w:pStyle w:val="ListBullet"/>
        <w:spacing w:after="40"/>
      </w:pPr>
      <w:r>
        <w:t>conserver une mémoire locale, une mémoire longue et une mémoire de trajectoire ;</w:t>
      </w:r>
    </w:p>
    <w:p>
      <w:pPr>
        <w:pStyle w:val="ListBullet"/>
        <w:spacing w:after="40"/>
      </w:pPr>
      <w:r>
        <w:t>équilibrer fidélité, continuité, variation et surprise ;</w:t>
      </w:r>
    </w:p>
    <w:p>
      <w:pPr>
        <w:pStyle w:val="ListBullet"/>
        <w:spacing w:after="40"/>
      </w:pPr>
      <w:r>
        <w:t>rester utilisable sur le thread langage de SuperCollider avec une charge maîtrisée.</w:t>
      </w:r>
    </w:p>
    <w:p>
      <w:pPr>
        <w:pStyle w:val="Heading2"/>
      </w:pPr>
      <w:r>
        <w:t>Principales couches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6B87"/>
            <w:tcMar>
              <w:top w:w="90" w:type="dxa"/>
              <w:start w:w="105" w:type="dxa"/>
              <w:bottom w:w="90" w:type="dxa"/>
              <w:end w:w="105" w:type="dxa"/>
            </w:tcMar>
            <w:vAlign w:val="center"/>
          </w:tcPr>
          <w:p>
            <w:r>
              <w:rPr>
                <w:b/>
                <w:color w:val="FFFFFF"/>
                <w:sz w:val="18"/>
              </w:rPr>
              <w:t>Couche</w:t>
            </w:r>
          </w:p>
        </w:tc>
        <w:tc>
          <w:tcPr>
            <w:tcW w:type="dxa" w:w="6912"/>
            <w:shd w:fill="176B87"/>
            <w:tcMar>
              <w:top w:w="90" w:type="dxa"/>
              <w:start w:w="105" w:type="dxa"/>
              <w:bottom w:w="90" w:type="dxa"/>
              <w:end w:w="105" w:type="dxa"/>
            </w:tcMar>
            <w:vAlign w:val="center"/>
          </w:tcPr>
          <w:p>
            <w:r>
              <w:rPr>
                <w:b/>
                <w:color w:val="FFFFFF"/>
                <w:sz w:val="18"/>
              </w:rPr>
              <w:t>Fonction</w:t>
            </w:r>
          </w:p>
        </w:tc>
      </w:tr>
      <w:tr>
        <w:tc>
          <w:tcPr>
            <w:tcW w:type="dxa" w:w="2448"/>
            <w:tcMar>
              <w:top w:w="90" w:type="dxa"/>
              <w:start w:w="105" w:type="dxa"/>
              <w:bottom w:w="90" w:type="dxa"/>
              <w:end w:w="105" w:type="dxa"/>
            </w:tcMar>
            <w:vAlign w:val="center"/>
          </w:tcPr>
          <w:p>
            <w:pPr>
              <w:spacing w:after="0"/>
            </w:pPr>
            <w:r>
              <w:rPr>
                <w:sz w:val="17"/>
              </w:rPr>
              <w:t>Projection d’entrée</w:t>
            </w:r>
          </w:p>
        </w:tc>
        <w:tc>
          <w:tcPr>
            <w:tcW w:type="dxa" w:w="6912"/>
            <w:tcMar>
              <w:top w:w="90" w:type="dxa"/>
              <w:start w:w="105" w:type="dxa"/>
              <w:bottom w:w="90" w:type="dxa"/>
              <w:end w:w="105" w:type="dxa"/>
            </w:tcMar>
            <w:vAlign w:val="center"/>
          </w:tcPr>
          <w:p>
            <w:pPr>
              <w:spacing w:after="0"/>
            </w:pPr>
            <w:r>
              <w:rPr>
                <w:sz w:val="17"/>
              </w:rPr>
              <w:t>Transforme le vecteur d’entrée dans l’espace caché.</w:t>
            </w:r>
          </w:p>
        </w:tc>
      </w:tr>
      <w:tr>
        <w:tc>
          <w:tcPr>
            <w:tcW w:type="dxa" w:w="2448"/>
            <w:tcMar>
              <w:top w:w="90" w:type="dxa"/>
              <w:start w:w="105" w:type="dxa"/>
              <w:bottom w:w="90" w:type="dxa"/>
              <w:end w:w="105" w:type="dxa"/>
            </w:tcMar>
            <w:vAlign w:val="center"/>
            <w:shd w:fill="F7FAFB"/>
          </w:tcPr>
          <w:p>
            <w:pPr>
              <w:spacing w:after="0"/>
            </w:pPr>
            <w:r>
              <w:rPr>
                <w:sz w:val="17"/>
              </w:rPr>
              <w:t>Attention multi-têtes</w:t>
            </w:r>
          </w:p>
        </w:tc>
        <w:tc>
          <w:tcPr>
            <w:tcW w:type="dxa" w:w="6912"/>
            <w:tcMar>
              <w:top w:w="90" w:type="dxa"/>
              <w:start w:w="105" w:type="dxa"/>
              <w:bottom w:w="90" w:type="dxa"/>
              <w:end w:w="105" w:type="dxa"/>
            </w:tcMar>
            <w:vAlign w:val="center"/>
            <w:shd w:fill="F7FAFB"/>
          </w:tcPr>
          <w:p>
            <w:pPr>
              <w:spacing w:after="0"/>
            </w:pPr>
            <w:r>
              <w:rPr>
                <w:sz w:val="17"/>
              </w:rPr>
              <w:t>Compare le geste courant aux positions du contexte.</w:t>
            </w:r>
          </w:p>
        </w:tc>
      </w:tr>
      <w:tr>
        <w:tc>
          <w:tcPr>
            <w:tcW w:type="dxa" w:w="2448"/>
            <w:tcMar>
              <w:top w:w="90" w:type="dxa"/>
              <w:start w:w="105" w:type="dxa"/>
              <w:bottom w:w="90" w:type="dxa"/>
              <w:end w:w="105" w:type="dxa"/>
            </w:tcMar>
            <w:vAlign w:val="center"/>
          </w:tcPr>
          <w:p>
            <w:pPr>
              <w:spacing w:after="0"/>
            </w:pPr>
            <w:r>
              <w:rPr>
                <w:sz w:val="17"/>
              </w:rPr>
              <w:t>Feature Gates</w:t>
            </w:r>
          </w:p>
        </w:tc>
        <w:tc>
          <w:tcPr>
            <w:tcW w:type="dxa" w:w="6912"/>
            <w:tcMar>
              <w:top w:w="90" w:type="dxa"/>
              <w:start w:w="105" w:type="dxa"/>
              <w:bottom w:w="90" w:type="dxa"/>
              <w:end w:w="105" w:type="dxa"/>
            </w:tcMar>
            <w:vAlign w:val="center"/>
          </w:tcPr>
          <w:p>
            <w:pPr>
              <w:spacing w:after="0"/>
            </w:pPr>
            <w:r>
              <w:rPr>
                <w:sz w:val="17"/>
              </w:rPr>
              <w:t>Détermine quelles dimensions d’entrée sont privilégiées par chaque tête.</w:t>
            </w:r>
          </w:p>
        </w:tc>
      </w:tr>
      <w:tr>
        <w:tc>
          <w:tcPr>
            <w:tcW w:type="dxa" w:w="2448"/>
            <w:tcMar>
              <w:top w:w="90" w:type="dxa"/>
              <w:start w:w="105" w:type="dxa"/>
              <w:bottom w:w="90" w:type="dxa"/>
              <w:end w:w="105" w:type="dxa"/>
            </w:tcMar>
            <w:vAlign w:val="center"/>
            <w:shd w:fill="F7FAFB"/>
          </w:tcPr>
          <w:p>
            <w:pPr>
              <w:spacing w:after="0"/>
            </w:pPr>
            <w:r>
              <w:rPr>
                <w:sz w:val="17"/>
              </w:rPr>
              <w:t>Mixture of Experts</w:t>
            </w:r>
          </w:p>
        </w:tc>
        <w:tc>
          <w:tcPr>
            <w:tcW w:type="dxa" w:w="6912"/>
            <w:tcMar>
              <w:top w:w="90" w:type="dxa"/>
              <w:start w:w="105" w:type="dxa"/>
              <w:bottom w:w="90" w:type="dxa"/>
              <w:end w:w="105" w:type="dxa"/>
            </w:tcMar>
            <w:vAlign w:val="center"/>
            <w:shd w:fill="F7FAFB"/>
          </w:tcPr>
          <w:p>
            <w:pPr>
              <w:spacing w:after="0"/>
            </w:pPr>
            <w:r>
              <w:rPr>
                <w:sz w:val="17"/>
              </w:rPr>
              <w:t>Mélange plusieurs transformations spécialisées.</w:t>
            </w:r>
          </w:p>
        </w:tc>
      </w:tr>
      <w:tr>
        <w:tc>
          <w:tcPr>
            <w:tcW w:type="dxa" w:w="2448"/>
            <w:tcMar>
              <w:top w:w="90" w:type="dxa"/>
              <w:start w:w="105" w:type="dxa"/>
              <w:bottom w:w="90" w:type="dxa"/>
              <w:end w:w="105" w:type="dxa"/>
            </w:tcMar>
            <w:vAlign w:val="center"/>
          </w:tcPr>
          <w:p>
            <w:pPr>
              <w:spacing w:after="0"/>
            </w:pPr>
            <w:r>
              <w:rPr>
                <w:sz w:val="17"/>
              </w:rPr>
              <w:t>Projection de sortie</w:t>
            </w:r>
          </w:p>
        </w:tc>
        <w:tc>
          <w:tcPr>
            <w:tcW w:type="dxa" w:w="6912"/>
            <w:tcMar>
              <w:top w:w="90" w:type="dxa"/>
              <w:start w:w="105" w:type="dxa"/>
              <w:bottom w:w="90" w:type="dxa"/>
              <w:end w:w="105" w:type="dxa"/>
            </w:tcMar>
            <w:vAlign w:val="center"/>
          </w:tcPr>
          <w:p>
            <w:pPr>
              <w:spacing w:after="0"/>
            </w:pPr>
            <w:r>
              <w:rPr>
                <w:sz w:val="17"/>
              </w:rPr>
              <w:t>Produit un delta et une prédiction bornée.</w:t>
            </w:r>
          </w:p>
        </w:tc>
      </w:tr>
      <w:tr>
        <w:tc>
          <w:tcPr>
            <w:tcW w:type="dxa" w:w="2448"/>
            <w:tcMar>
              <w:top w:w="90" w:type="dxa"/>
              <w:start w:w="105" w:type="dxa"/>
              <w:bottom w:w="90" w:type="dxa"/>
              <w:end w:w="105" w:type="dxa"/>
            </w:tcMar>
            <w:vAlign w:val="center"/>
            <w:shd w:fill="F7FAFB"/>
          </w:tcPr>
          <w:p>
            <w:pPr>
              <w:spacing w:after="0"/>
            </w:pPr>
            <w:r>
              <w:rPr>
                <w:sz w:val="17"/>
              </w:rPr>
              <w:t>Mémoires</w:t>
            </w:r>
          </w:p>
        </w:tc>
        <w:tc>
          <w:tcPr>
            <w:tcW w:type="dxa" w:w="6912"/>
            <w:tcMar>
              <w:top w:w="90" w:type="dxa"/>
              <w:start w:w="105" w:type="dxa"/>
              <w:bottom w:w="90" w:type="dxa"/>
              <w:end w:w="105" w:type="dxa"/>
            </w:tcMar>
            <w:vAlign w:val="center"/>
            <w:shd w:fill="F7FAFB"/>
          </w:tcPr>
          <w:p>
            <w:pPr>
              <w:spacing w:after="0"/>
            </w:pPr>
            <w:r>
              <w:rPr>
                <w:sz w:val="17"/>
              </w:rPr>
              <w:t>Conservent événements, transitions importantes et trajectoires.</w:t>
            </w:r>
          </w:p>
        </w:tc>
      </w:tr>
      <w:tr>
        <w:tc>
          <w:tcPr>
            <w:tcW w:type="dxa" w:w="2448"/>
            <w:tcMar>
              <w:top w:w="90" w:type="dxa"/>
              <w:start w:w="105" w:type="dxa"/>
              <w:bottom w:w="90" w:type="dxa"/>
              <w:end w:w="105" w:type="dxa"/>
            </w:tcMar>
            <w:vAlign w:val="center"/>
          </w:tcPr>
          <w:p>
            <w:pPr>
              <w:spacing w:after="0"/>
            </w:pPr>
            <w:r>
              <w:rPr>
                <w:sz w:val="17"/>
              </w:rPr>
              <w:t>Génération contrôlée</w:t>
            </w:r>
          </w:p>
        </w:tc>
        <w:tc>
          <w:tcPr>
            <w:tcW w:type="dxa" w:w="6912"/>
            <w:tcMar>
              <w:top w:w="90" w:type="dxa"/>
              <w:start w:w="105" w:type="dxa"/>
              <w:bottom w:w="90" w:type="dxa"/>
              <w:end w:w="105" w:type="dxa"/>
            </w:tcMar>
            <w:vAlign w:val="center"/>
          </w:tcPr>
          <w:p>
            <w:pPr>
              <w:spacing w:after="0"/>
            </w:pPr>
            <w:r>
              <w:rPr>
                <w:sz w:val="17"/>
              </w:rPr>
              <w:t>Ajoute rappel, dérive, diversité et exploration sans abandonner le contexte appris.</w:t>
            </w:r>
          </w:p>
        </w:tc>
      </w:tr>
    </w:tbl>
    <w:p/>
    <w:p>
      <w:pPr>
        <w:pStyle w:val="Heading1"/>
      </w:pPr>
      <w:r>
        <w:t>2. Vue d’ensemble du traitement</w:t>
      </w:r>
    </w:p>
    <w:p>
      <w:r>
        <w:t>Le moteur séparе deux opérations publiques essentielles. `learnEvent` met à jour le modèle à partir de la succession des événements. `generateStep` utilise le modèle et son contexte pour produire une nouvelle sortie.</w:t>
      </w:r>
    </w:p>
    <w:tbl>
      <w:tblPr>
        <w:tblW w:type="auto" w:w="0"/>
        <w:tblLook w:firstColumn="1" w:firstRow="1" w:lastColumn="0" w:lastRow="0" w:noHBand="0" w:noVBand="1" w:val="04A0"/>
      </w:tblPr>
      <w:tblGrid>
        <w:gridCol w:w="10166"/>
      </w:tblGrid>
      <w:tr>
        <w:tc>
          <w:tcPr>
            <w:tcW w:type="dxa" w:w="10166"/>
            <w:shd w:fill="EEF2F4"/>
            <w:tcMar>
              <w:top w:w="90" w:type="dxa"/>
              <w:start w:w="130" w:type="dxa"/>
              <w:bottom w:w="90" w:type="dxa"/>
              <w:end w:w="130" w:type="dxa"/>
            </w:tcMar>
          </w:tcPr>
          <w:p>
            <w:pPr>
              <w:spacing w:after="0" w:line="240" w:lineRule="auto"/>
            </w:pPr>
            <w:r>
              <w:rPr>
                <w:rFonts w:ascii="Courier New" w:hAnsi="Courier New"/>
                <w:color w:val="263238"/>
                <w:sz w:val="16"/>
              </w:rPr>
              <w:t>evenement normalise</w:t>
            </w:r>
            <w:r>
              <w:br/>
            </w:r>
            <w:r>
              <w:rPr>
                <w:rFonts w:ascii="Courier New" w:hAnsi="Courier New"/>
                <w:color w:val="263238"/>
                <w:sz w:val="16"/>
              </w:rPr>
              <w:t xml:space="preserve">        |</w:t>
            </w:r>
            <w:r>
              <w:br/>
            </w:r>
            <w:r>
              <w:rPr>
                <w:rFonts w:ascii="Courier New" w:hAnsi="Courier New"/>
                <w:color w:val="263238"/>
                <w:sz w:val="16"/>
              </w:rPr>
              <w:t xml:space="preserve">        +----&gt; learnEvent(input)</w:t>
            </w:r>
            <w:r>
              <w:br/>
            </w:r>
            <w:r>
              <w:rPr>
                <w:rFonts w:ascii="Courier New" w:hAnsi="Courier New"/>
                <w:color w:val="263238"/>
                <w:sz w:val="16"/>
              </w:rPr>
              <w:t xml:space="preserve">        |        nettoyage -&gt; paire temporelle -&gt; forward</w:t>
            </w:r>
            <w:r>
              <w:br/>
            </w:r>
            <w:r>
              <w:rPr>
                <w:rFonts w:ascii="Courier New" w:hAnsi="Courier New"/>
                <w:color w:val="263238"/>
                <w:sz w:val="16"/>
              </w:rPr>
              <w:t xml:space="preserve">        |        pertes -&gt; gradients -&gt; Adam -&gt; mémoires</w:t>
            </w:r>
            <w:r>
              <w:br/>
            </w:r>
            <w:r>
              <w:rPr>
                <w:rFonts w:ascii="Courier New" w:hAnsi="Courier New"/>
                <w:color w:val="263238"/>
                <w:sz w:val="16"/>
              </w:rPr>
              <w:t xml:space="preserve">        |</w:t>
            </w:r>
            <w:r>
              <w:br/>
            </w:r>
            <w:r>
              <w:rPr>
                <w:rFonts w:ascii="Courier New" w:hAnsi="Courier New"/>
                <w:color w:val="263238"/>
                <w:sz w:val="16"/>
              </w:rPr>
              <w:t xml:space="preserve">        +----&gt; generateStep(input)</w:t>
            </w:r>
            <w:r>
              <w:br/>
            </w:r>
            <w:r>
              <w:rPr>
                <w:rFonts w:ascii="Courier New" w:hAnsi="Courier New"/>
                <w:color w:val="263238"/>
                <w:sz w:val="16"/>
              </w:rPr>
              <w:t xml:space="preserve">                 predict -&gt; delta -&gt; trajectoire -&gt; diversité</w:t>
            </w:r>
            <w:r>
              <w:br/>
            </w:r>
            <w:r>
              <w:rPr>
                <w:rFonts w:ascii="Courier New" w:hAnsi="Courier New"/>
                <w:color w:val="263238"/>
                <w:sz w:val="16"/>
              </w:rPr>
              <w:t xml:space="preserve">                 correction de dérive -&gt; sortie [0, 1]</w:t>
            </w:r>
          </w:p>
        </w:tc>
      </w:tr>
    </w:tbl>
    <w:p/>
    <w:tbl>
      <w:tblPr>
        <w:tblW w:type="auto" w:w="0"/>
        <w:jc w:val="center"/>
        <w:tblLook w:firstColumn="1" w:firstRow="1" w:lastColumn="0" w:lastRow="0" w:noHBand="0" w:noVBand="1" w:val="04A0"/>
      </w:tblPr>
      <w:tblGrid>
        <w:gridCol w:w="10166"/>
      </w:tblGrid>
      <w:tr>
        <w:tc>
          <w:tcPr>
            <w:tcW w:type="dxa" w:w="10166"/>
            <w:shd w:fill="DCEFF4"/>
            <w:tcMar>
              <w:top w:w="130" w:type="dxa"/>
              <w:start w:w="150" w:type="dxa"/>
              <w:bottom w:w="130" w:type="dxa"/>
              <w:end w:w="150" w:type="dxa"/>
            </w:tcMar>
          </w:tcPr>
          <w:p>
            <w:pPr>
              <w:spacing w:after="0"/>
            </w:pPr>
            <w:r>
              <w:rPr>
                <w:b/>
                <w:color w:val="176B87"/>
                <w:sz w:val="21"/>
              </w:rPr>
              <w:t>Ordre recommandé</w:t>
              <w:br/>
            </w:r>
            <w:r>
              <w:t>Dans un flux interactif, appeler learnEvent suivant une décimation explicite, puis generateStep à chaque cycle. La décimation de l’apprentissage apporte souvent plus de marge CPU que la réduction des dimensions du modèle.</w:t>
            </w:r>
          </w:p>
        </w:tc>
      </w:tr>
    </w:tbl>
    <w:p/>
    <w:p>
      <w:pPr>
        <w:pStyle w:val="Heading1"/>
      </w:pPr>
      <w:r>
        <w:t>3. Architecture du Transformer</w:t>
      </w:r>
    </w:p>
    <w:p>
      <w:pPr>
        <w:pStyle w:val="Heading2"/>
      </w:pPr>
      <w:r>
        <w:t>3.1 Dimensions structurelles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76B87"/>
            <w:tcMar>
              <w:top w:w="90" w:type="dxa"/>
              <w:start w:w="105" w:type="dxa"/>
              <w:bottom w:w="90" w:type="dxa"/>
              <w:end w:w="105" w:type="dxa"/>
            </w:tcMar>
            <w:vAlign w:val="center"/>
          </w:tcPr>
          <w:p>
            <w:r>
              <w:rPr>
                <w:b/>
                <w:color w:val="FFFFFF"/>
                <w:sz w:val="17"/>
              </w:rPr>
              <w:t>Paramètre</w:t>
            </w:r>
          </w:p>
        </w:tc>
        <w:tc>
          <w:tcPr>
            <w:tcW w:type="dxa" w:w="4464"/>
            <w:shd w:fill="176B87"/>
            <w:tcMar>
              <w:top w:w="90" w:type="dxa"/>
              <w:start w:w="105" w:type="dxa"/>
              <w:bottom w:w="90" w:type="dxa"/>
              <w:end w:w="105" w:type="dxa"/>
            </w:tcMar>
            <w:vAlign w:val="center"/>
          </w:tcPr>
          <w:p>
            <w:r>
              <w:rPr>
                <w:b/>
                <w:color w:val="FFFFFF"/>
                <w:sz w:val="17"/>
              </w:rPr>
              <w:t>Rôle</w:t>
            </w:r>
          </w:p>
        </w:tc>
        <w:tc>
          <w:tcPr>
            <w:tcW w:type="dxa" w:w="3168"/>
            <w:shd w:fill="176B87"/>
            <w:tcMar>
              <w:top w:w="90" w:type="dxa"/>
              <w:start w:w="105" w:type="dxa"/>
              <w:bottom w:w="90" w:type="dxa"/>
              <w:end w:w="105" w:type="dxa"/>
            </w:tcMar>
            <w:vAlign w:val="center"/>
          </w:tcPr>
          <w:p>
            <w:r>
              <w:rPr>
                <w:b/>
                <w:color w:val="FFFFFF"/>
                <w:sz w:val="17"/>
              </w:rPr>
              <w:t>Impact CPU / mémoire</w:t>
            </w:r>
          </w:p>
        </w:tc>
      </w:tr>
      <w:tr>
        <w:tc>
          <w:tcPr>
            <w:tcW w:type="dxa" w:w="2160"/>
            <w:tcMar>
              <w:top w:w="90" w:type="dxa"/>
              <w:start w:w="105" w:type="dxa"/>
              <w:bottom w:w="90" w:type="dxa"/>
              <w:end w:w="105" w:type="dxa"/>
            </w:tcMar>
            <w:vAlign w:val="center"/>
          </w:tcPr>
          <w:p>
            <w:pPr>
              <w:spacing w:after="0"/>
            </w:pPr>
            <w:r>
              <w:rPr>
                <w:sz w:val="16"/>
              </w:rPr>
              <w:t>inputSize</w:t>
            </w:r>
          </w:p>
        </w:tc>
        <w:tc>
          <w:tcPr>
            <w:tcW w:type="dxa" w:w="4464"/>
            <w:tcMar>
              <w:top w:w="90" w:type="dxa"/>
              <w:start w:w="105" w:type="dxa"/>
              <w:bottom w:w="90" w:type="dxa"/>
              <w:end w:w="105" w:type="dxa"/>
            </w:tcMar>
            <w:vAlign w:val="center"/>
          </w:tcPr>
          <w:p>
            <w:pPr>
              <w:spacing w:after="0"/>
            </w:pPr>
            <w:r>
              <w:rPr>
                <w:sz w:val="16"/>
              </w:rPr>
              <w:t>Nombre de dimensions du vecteur entrant.</w:t>
            </w:r>
          </w:p>
        </w:tc>
        <w:tc>
          <w:tcPr>
            <w:tcW w:type="dxa" w:w="3168"/>
            <w:tcMar>
              <w:top w:w="90" w:type="dxa"/>
              <w:start w:w="105" w:type="dxa"/>
              <w:bottom w:w="90" w:type="dxa"/>
              <w:end w:w="105" w:type="dxa"/>
            </w:tcMar>
            <w:vAlign w:val="center"/>
          </w:tcPr>
          <w:p>
            <w:pPr>
              <w:spacing w:after="0"/>
            </w:pPr>
            <w:r>
              <w:rPr>
                <w:sz w:val="16"/>
              </w:rPr>
              <w:t>Coût direct des projections Q/K/V et des distances.</w:t>
            </w:r>
          </w:p>
        </w:tc>
      </w:tr>
      <w:tr>
        <w:tc>
          <w:tcPr>
            <w:tcW w:type="dxa" w:w="2160"/>
            <w:tcMar>
              <w:top w:w="90" w:type="dxa"/>
              <w:start w:w="105" w:type="dxa"/>
              <w:bottom w:w="90" w:type="dxa"/>
              <w:end w:w="105" w:type="dxa"/>
            </w:tcMar>
            <w:vAlign w:val="center"/>
            <w:shd w:fill="F7FAFB"/>
          </w:tcPr>
          <w:p>
            <w:pPr>
              <w:spacing w:after="0"/>
            </w:pPr>
            <w:r>
              <w:rPr>
                <w:sz w:val="16"/>
              </w:rPr>
              <w:t>outputSize</w:t>
            </w:r>
          </w:p>
        </w:tc>
        <w:tc>
          <w:tcPr>
            <w:tcW w:type="dxa" w:w="4464"/>
            <w:tcMar>
              <w:top w:w="90" w:type="dxa"/>
              <w:start w:w="105" w:type="dxa"/>
              <w:bottom w:w="90" w:type="dxa"/>
              <w:end w:w="105" w:type="dxa"/>
            </w:tcMar>
            <w:vAlign w:val="center"/>
            <w:shd w:fill="F7FAFB"/>
          </w:tcPr>
          <w:p>
            <w:pPr>
              <w:spacing w:after="0"/>
            </w:pPr>
            <w:r>
              <w:rPr>
                <w:sz w:val="16"/>
              </w:rPr>
              <w:t>Nombre de dimensions générées.</w:t>
            </w:r>
          </w:p>
        </w:tc>
        <w:tc>
          <w:tcPr>
            <w:tcW w:type="dxa" w:w="3168"/>
            <w:tcMar>
              <w:top w:w="90" w:type="dxa"/>
              <w:start w:w="105" w:type="dxa"/>
              <w:bottom w:w="90" w:type="dxa"/>
              <w:end w:w="105" w:type="dxa"/>
            </w:tcMar>
            <w:vAlign w:val="center"/>
            <w:shd w:fill="F7FAFB"/>
          </w:tcPr>
          <w:p>
            <w:pPr>
              <w:spacing w:after="0"/>
            </w:pPr>
            <w:r>
              <w:rPr>
                <w:sz w:val="16"/>
              </w:rPr>
              <w:t>Coût de la projection de sortie et des pertes.</w:t>
            </w:r>
          </w:p>
        </w:tc>
      </w:tr>
      <w:tr>
        <w:tc>
          <w:tcPr>
            <w:tcW w:type="dxa" w:w="2160"/>
            <w:tcMar>
              <w:top w:w="90" w:type="dxa"/>
              <w:start w:w="105" w:type="dxa"/>
              <w:bottom w:w="90" w:type="dxa"/>
              <w:end w:w="105" w:type="dxa"/>
            </w:tcMar>
            <w:vAlign w:val="center"/>
          </w:tcPr>
          <w:p>
            <w:pPr>
              <w:spacing w:after="0"/>
            </w:pPr>
            <w:r>
              <w:rPr>
                <w:sz w:val="16"/>
              </w:rPr>
              <w:t>hiddenSize</w:t>
            </w:r>
          </w:p>
        </w:tc>
        <w:tc>
          <w:tcPr>
            <w:tcW w:type="dxa" w:w="4464"/>
            <w:tcMar>
              <w:top w:w="90" w:type="dxa"/>
              <w:start w:w="105" w:type="dxa"/>
              <w:bottom w:w="90" w:type="dxa"/>
              <w:end w:w="105" w:type="dxa"/>
            </w:tcMar>
            <w:vAlign w:val="center"/>
          </w:tcPr>
          <w:p>
            <w:pPr>
              <w:spacing w:after="0"/>
            </w:pPr>
            <w:r>
              <w:rPr>
                <w:sz w:val="16"/>
              </w:rPr>
              <w:t>Largeur de l’espace caché.</w:t>
            </w:r>
          </w:p>
        </w:tc>
        <w:tc>
          <w:tcPr>
            <w:tcW w:type="dxa" w:w="3168"/>
            <w:tcMar>
              <w:top w:w="90" w:type="dxa"/>
              <w:start w:w="105" w:type="dxa"/>
              <w:bottom w:w="90" w:type="dxa"/>
              <w:end w:w="105" w:type="dxa"/>
            </w:tcMar>
            <w:vAlign w:val="center"/>
          </w:tcPr>
          <w:p>
            <w:pPr>
              <w:spacing w:after="0"/>
            </w:pPr>
            <w:r>
              <w:rPr>
                <w:sz w:val="16"/>
              </w:rPr>
              <w:t>Paramètre majeur du coût des experts et des projections.</w:t>
            </w:r>
          </w:p>
        </w:tc>
      </w:tr>
      <w:tr>
        <w:tc>
          <w:tcPr>
            <w:tcW w:type="dxa" w:w="2160"/>
            <w:tcMar>
              <w:top w:w="90" w:type="dxa"/>
              <w:start w:w="105" w:type="dxa"/>
              <w:bottom w:w="90" w:type="dxa"/>
              <w:end w:w="105" w:type="dxa"/>
            </w:tcMar>
            <w:vAlign w:val="center"/>
            <w:shd w:fill="F7FAFB"/>
          </w:tcPr>
          <w:p>
            <w:pPr>
              <w:spacing w:after="0"/>
            </w:pPr>
            <w:r>
              <w:rPr>
                <w:sz w:val="16"/>
              </w:rPr>
              <w:t>numHeads</w:t>
            </w:r>
          </w:p>
        </w:tc>
        <w:tc>
          <w:tcPr>
            <w:tcW w:type="dxa" w:w="4464"/>
            <w:tcMar>
              <w:top w:w="90" w:type="dxa"/>
              <w:start w:w="105" w:type="dxa"/>
              <w:bottom w:w="90" w:type="dxa"/>
              <w:end w:w="105" w:type="dxa"/>
            </w:tcMar>
            <w:vAlign w:val="center"/>
            <w:shd w:fill="F7FAFB"/>
          </w:tcPr>
          <w:p>
            <w:pPr>
              <w:spacing w:after="0"/>
            </w:pPr>
            <w:r>
              <w:rPr>
                <w:sz w:val="16"/>
              </w:rPr>
              <w:t>Nombre de têtes d’attention.</w:t>
            </w:r>
          </w:p>
        </w:tc>
        <w:tc>
          <w:tcPr>
            <w:tcW w:type="dxa" w:w="3168"/>
            <w:tcMar>
              <w:top w:w="90" w:type="dxa"/>
              <w:start w:w="105" w:type="dxa"/>
              <w:bottom w:w="90" w:type="dxa"/>
              <w:end w:w="105" w:type="dxa"/>
            </w:tcMar>
            <w:vAlign w:val="center"/>
            <w:shd w:fill="F7FAFB"/>
          </w:tcPr>
          <w:p>
            <w:pPr>
              <w:spacing w:after="0"/>
            </w:pPr>
            <w:r>
              <w:rPr>
                <w:sz w:val="16"/>
              </w:rPr>
              <w:t>Multiplie les calculs Q/K/V et les diagnostics.</w:t>
            </w:r>
          </w:p>
        </w:tc>
      </w:tr>
      <w:tr>
        <w:tc>
          <w:tcPr>
            <w:tcW w:type="dxa" w:w="2160"/>
            <w:tcMar>
              <w:top w:w="90" w:type="dxa"/>
              <w:start w:w="105" w:type="dxa"/>
              <w:bottom w:w="90" w:type="dxa"/>
              <w:end w:w="105" w:type="dxa"/>
            </w:tcMar>
            <w:vAlign w:val="center"/>
          </w:tcPr>
          <w:p>
            <w:pPr>
              <w:spacing w:after="0"/>
            </w:pPr>
            <w:r>
              <w:rPr>
                <w:sz w:val="16"/>
              </w:rPr>
              <w:t>headSize</w:t>
            </w:r>
          </w:p>
        </w:tc>
        <w:tc>
          <w:tcPr>
            <w:tcW w:type="dxa" w:w="4464"/>
            <w:tcMar>
              <w:top w:w="90" w:type="dxa"/>
              <w:start w:w="105" w:type="dxa"/>
              <w:bottom w:w="90" w:type="dxa"/>
              <w:end w:w="105" w:type="dxa"/>
            </w:tcMar>
            <w:vAlign w:val="center"/>
          </w:tcPr>
          <w:p>
            <w:pPr>
              <w:spacing w:after="0"/>
            </w:pPr>
            <w:r>
              <w:rPr>
                <w:sz w:val="16"/>
              </w:rPr>
              <w:t>Dimension interne d’une tête.</w:t>
            </w:r>
          </w:p>
        </w:tc>
        <w:tc>
          <w:tcPr>
            <w:tcW w:type="dxa" w:w="3168"/>
            <w:tcMar>
              <w:top w:w="90" w:type="dxa"/>
              <w:start w:w="105" w:type="dxa"/>
              <w:bottom w:w="90" w:type="dxa"/>
              <w:end w:w="105" w:type="dxa"/>
            </w:tcMar>
            <w:vAlign w:val="center"/>
          </w:tcPr>
          <w:p>
            <w:pPr>
              <w:spacing w:after="0"/>
            </w:pPr>
            <w:r>
              <w:rPr>
                <w:sz w:val="16"/>
              </w:rPr>
              <w:t>Augmente le coût de chaque score et contexte.</w:t>
            </w:r>
          </w:p>
        </w:tc>
      </w:tr>
      <w:tr>
        <w:tc>
          <w:tcPr>
            <w:tcW w:type="dxa" w:w="2160"/>
            <w:tcMar>
              <w:top w:w="90" w:type="dxa"/>
              <w:start w:w="105" w:type="dxa"/>
              <w:bottom w:w="90" w:type="dxa"/>
              <w:end w:w="105" w:type="dxa"/>
            </w:tcMar>
            <w:vAlign w:val="center"/>
            <w:shd w:fill="F7FAFB"/>
          </w:tcPr>
          <w:p>
            <w:pPr>
              <w:spacing w:after="0"/>
            </w:pPr>
            <w:r>
              <w:rPr>
                <w:sz w:val="16"/>
              </w:rPr>
              <w:t>numExperts</w:t>
            </w:r>
          </w:p>
        </w:tc>
        <w:tc>
          <w:tcPr>
            <w:tcW w:type="dxa" w:w="4464"/>
            <w:tcMar>
              <w:top w:w="90" w:type="dxa"/>
              <w:start w:w="105" w:type="dxa"/>
              <w:bottom w:w="90" w:type="dxa"/>
              <w:end w:w="105" w:type="dxa"/>
            </w:tcMar>
            <w:vAlign w:val="center"/>
            <w:shd w:fill="F7FAFB"/>
          </w:tcPr>
          <w:p>
            <w:pPr>
              <w:spacing w:after="0"/>
            </w:pPr>
            <w:r>
              <w:rPr>
                <w:sz w:val="16"/>
              </w:rPr>
              <w:t>Nombre de transformations expertes.</w:t>
            </w:r>
          </w:p>
        </w:tc>
        <w:tc>
          <w:tcPr>
            <w:tcW w:type="dxa" w:w="3168"/>
            <w:tcMar>
              <w:top w:w="90" w:type="dxa"/>
              <w:start w:w="105" w:type="dxa"/>
              <w:bottom w:w="90" w:type="dxa"/>
              <w:end w:w="105" w:type="dxa"/>
            </w:tcMar>
            <w:vAlign w:val="center"/>
            <w:shd w:fill="F7FAFB"/>
          </w:tcPr>
          <w:p>
            <w:pPr>
              <w:spacing w:after="0"/>
            </w:pPr>
            <w:r>
              <w:rPr>
                <w:sz w:val="16"/>
              </w:rPr>
              <w:t>Multiplie les deux couches des experts.</w:t>
            </w:r>
          </w:p>
        </w:tc>
      </w:tr>
      <w:tr>
        <w:tc>
          <w:tcPr>
            <w:tcW w:type="dxa" w:w="2160"/>
            <w:tcMar>
              <w:top w:w="90" w:type="dxa"/>
              <w:start w:w="105" w:type="dxa"/>
              <w:bottom w:w="90" w:type="dxa"/>
              <w:end w:w="105" w:type="dxa"/>
            </w:tcMar>
            <w:vAlign w:val="center"/>
          </w:tcPr>
          <w:p>
            <w:pPr>
              <w:spacing w:after="0"/>
            </w:pPr>
            <w:r>
              <w:rPr>
                <w:sz w:val="16"/>
              </w:rPr>
              <w:t>windowSize</w:t>
            </w:r>
          </w:p>
        </w:tc>
        <w:tc>
          <w:tcPr>
            <w:tcW w:type="dxa" w:w="4464"/>
            <w:tcMar>
              <w:top w:w="90" w:type="dxa"/>
              <w:start w:w="105" w:type="dxa"/>
              <w:bottom w:w="90" w:type="dxa"/>
              <w:end w:w="105" w:type="dxa"/>
            </w:tcMar>
            <w:vAlign w:val="center"/>
          </w:tcPr>
          <w:p>
            <w:pPr>
              <w:spacing w:after="0"/>
            </w:pPr>
            <w:r>
              <w:rPr>
                <w:sz w:val="16"/>
              </w:rPr>
              <w:t>Capacité du contexte temporel court.</w:t>
            </w:r>
          </w:p>
        </w:tc>
        <w:tc>
          <w:tcPr>
            <w:tcW w:type="dxa" w:w="3168"/>
            <w:tcMar>
              <w:top w:w="90" w:type="dxa"/>
              <w:start w:w="105" w:type="dxa"/>
              <w:bottom w:w="90" w:type="dxa"/>
              <w:end w:w="105" w:type="dxa"/>
            </w:tcMar>
            <w:vAlign w:val="center"/>
          </w:tcPr>
          <w:p>
            <w:pPr>
              <w:spacing w:after="0"/>
            </w:pPr>
            <w:r>
              <w:rPr>
                <w:sz w:val="16"/>
              </w:rPr>
              <w:t>Augmente le nombre de positions comparées par l’attention.</w:t>
            </w:r>
          </w:p>
        </w:tc>
      </w:tr>
      <w:tr>
        <w:tc>
          <w:tcPr>
            <w:tcW w:type="dxa" w:w="2160"/>
            <w:tcMar>
              <w:top w:w="90" w:type="dxa"/>
              <w:start w:w="105" w:type="dxa"/>
              <w:bottom w:w="90" w:type="dxa"/>
              <w:end w:w="105" w:type="dxa"/>
            </w:tcMar>
            <w:vAlign w:val="center"/>
            <w:shd w:fill="F7FAFB"/>
          </w:tcPr>
          <w:p>
            <w:pPr>
              <w:spacing w:after="0"/>
            </w:pPr>
            <w:r>
              <w:rPr>
                <w:sz w:val="16"/>
              </w:rPr>
              <w:t>longMemorySize</w:t>
            </w:r>
          </w:p>
        </w:tc>
        <w:tc>
          <w:tcPr>
            <w:tcW w:type="dxa" w:w="4464"/>
            <w:tcMar>
              <w:top w:w="90" w:type="dxa"/>
              <w:start w:w="105" w:type="dxa"/>
              <w:bottom w:w="90" w:type="dxa"/>
              <w:end w:w="105" w:type="dxa"/>
            </w:tcMar>
            <w:vAlign w:val="center"/>
            <w:shd w:fill="F7FAFB"/>
          </w:tcPr>
          <w:p>
            <w:pPr>
              <w:spacing w:after="0"/>
            </w:pPr>
            <w:r>
              <w:rPr>
                <w:sz w:val="16"/>
              </w:rPr>
              <w:t>Capacité de la mémoire longue et du replay.</w:t>
            </w:r>
          </w:p>
        </w:tc>
        <w:tc>
          <w:tcPr>
            <w:tcW w:type="dxa" w:w="3168"/>
            <w:tcMar>
              <w:top w:w="90" w:type="dxa"/>
              <w:start w:w="105" w:type="dxa"/>
              <w:bottom w:w="90" w:type="dxa"/>
              <w:end w:w="105" w:type="dxa"/>
            </w:tcMar>
            <w:vAlign w:val="center"/>
            <w:shd w:fill="F7FAFB"/>
          </w:tcPr>
          <w:p>
            <w:pPr>
              <w:spacing w:after="0"/>
            </w:pPr>
            <w:r>
              <w:rPr>
                <w:sz w:val="16"/>
              </w:rPr>
              <w:t>Augmente le coût de recherche et la mémoire fixe.</w:t>
            </w:r>
          </w:p>
        </w:tc>
      </w:tr>
    </w:tbl>
    <w:p/>
    <w:p>
      <w:pPr>
        <w:pStyle w:val="Heading2"/>
      </w:pPr>
      <w:r>
        <w:t>3.2 Projection et résiduel</w:t>
      </w:r>
    </w:p>
    <w:p>
      <w:r>
        <w:t>L’entrée nettoyée est projetée vers `hiddenSize`. Le contexte d’attention et la sortie des experts sont ensuite combinés avec une voie résiduelle. `residualScale`, `expertScale` et `deltaScale` règlent la contribution relative de ces composantes.</w:t>
      </w:r>
    </w:p>
    <w:p>
      <w:pPr>
        <w:pStyle w:val="Heading2"/>
      </w:pPr>
      <w:r>
        <w:t>3.3 Sortie par delta</w:t>
      </w:r>
    </w:p>
    <w:p>
      <w:r>
        <w:t>La sortie est construite comme une variation par rapport à l’entrée. Cette stratégie favorise la continuité et permet de contrôler explicitement l’amplitude de la transformation. Un `deltaScale` faible conserve une réponse proche du geste ; une valeur élevée donne davantage d’indépendance au modèle.</w:t>
      </w:r>
    </w:p>
    <w:p>
      <w:r>
        <w:br w:type="page"/>
      </w:r>
    </w:p>
    <w:p>
      <w:pPr>
        <w:pStyle w:val="Heading1"/>
      </w:pPr>
      <w:r>
        <w:t>4. Cycle d’apprentissage en ligne</w:t>
      </w:r>
    </w:p>
    <w:p>
      <w:pPr>
        <w:pStyle w:val="Heading2"/>
      </w:pPr>
      <w:r>
        <w:t>4.1 Premier événement</w:t>
      </w:r>
    </w:p>
    <w:p>
      <w:r>
        <w:t>Le premier événement initialise `lastInput`, `lastTarget`, `lastPrediction`, `lastDelta` et la mémoire courte. Aucune transition antérieure n’existe encore, donc aucune paire complète ne peut être apprise.</w:t>
      </w:r>
    </w:p>
    <w:p>
      <w:pPr>
        <w:pStyle w:val="Heading2"/>
      </w:pPr>
      <w:r>
        <w:t>4.2 Événements suivants</w:t>
      </w:r>
    </w:p>
    <w:tbl>
      <w:tblPr>
        <w:tblW w:type="auto" w:w="0"/>
        <w:tblLook w:firstColumn="1" w:firstRow="1" w:lastColumn="0" w:lastRow="0" w:noHBand="0" w:noVBand="1" w:val="04A0"/>
      </w:tblPr>
      <w:tblGrid>
        <w:gridCol w:w="10166"/>
      </w:tblGrid>
      <w:tr>
        <w:tc>
          <w:tcPr>
            <w:tcW w:type="dxa" w:w="10166"/>
            <w:shd w:fill="EEF2F4"/>
            <w:tcMar>
              <w:top w:w="90" w:type="dxa"/>
              <w:start w:w="130" w:type="dxa"/>
              <w:bottom w:w="90" w:type="dxa"/>
              <w:end w:w="130" w:type="dxa"/>
            </w:tcMar>
          </w:tcPr>
          <w:p>
            <w:pPr>
              <w:spacing w:after="0" w:line="240" w:lineRule="auto"/>
            </w:pPr>
            <w:r>
              <w:rPr>
                <w:rFonts w:ascii="Courier New" w:hAnsi="Courier New"/>
                <w:color w:val="263238"/>
                <w:sz w:val="16"/>
              </w:rPr>
              <w:t>entrée précédente  -&gt; input</w:t>
            </w:r>
            <w:r>
              <w:br/>
            </w:r>
            <w:r>
              <w:rPr>
                <w:rFonts w:ascii="Courier New" w:hAnsi="Courier New"/>
                <w:color w:val="263238"/>
                <w:sz w:val="16"/>
              </w:rPr>
              <w:t>entrée courante     -&gt; target</w:t>
            </w:r>
            <w:r>
              <w:br/>
            </w:r>
            <w:r>
              <w:rPr>
                <w:rFonts w:ascii="Courier New" w:hAnsi="Courier New"/>
                <w:color w:val="263238"/>
                <w:sz w:val="16"/>
              </w:rPr>
            </w:r>
            <w:r>
              <w:br/>
            </w:r>
            <w:r>
              <w:rPr>
                <w:rFonts w:ascii="Courier New" w:hAnsi="Courier New"/>
                <w:color w:val="263238"/>
                <w:sz w:val="16"/>
              </w:rPr>
              <w:t>learnPair(input, target)</w:t>
            </w:r>
            <w:r>
              <w:br/>
            </w:r>
            <w:r>
              <w:rPr>
                <w:rFonts w:ascii="Courier New" w:hAnsi="Courier New"/>
                <w:color w:val="263238"/>
                <w:sz w:val="16"/>
              </w:rPr>
              <w:t xml:space="preserve">  -&gt; buildForward(input)</w:t>
            </w:r>
            <w:r>
              <w:br/>
            </w:r>
            <w:r>
              <w:rPr>
                <w:rFonts w:ascii="Courier New" w:hAnsi="Courier New"/>
                <w:color w:val="263238"/>
                <w:sz w:val="16"/>
              </w:rPr>
              <w:t xml:space="preserve">  -&gt; calcul des pertes</w:t>
            </w:r>
            <w:r>
              <w:br/>
            </w:r>
            <w:r>
              <w:rPr>
                <w:rFonts w:ascii="Courier New" w:hAnsi="Courier New"/>
                <w:color w:val="263238"/>
                <w:sz w:val="16"/>
              </w:rPr>
              <w:t xml:space="preserve">  -&gt; rétropropagation</w:t>
            </w:r>
            <w:r>
              <w:br/>
            </w:r>
            <w:r>
              <w:rPr>
                <w:rFonts w:ascii="Courier New" w:hAnsi="Courier New"/>
                <w:color w:val="263238"/>
                <w:sz w:val="16"/>
              </w:rPr>
              <w:t xml:space="preserve">  -&gt; Adam</w:t>
            </w:r>
            <w:r>
              <w:br/>
            </w:r>
            <w:r>
              <w:rPr>
                <w:rFonts w:ascii="Courier New" w:hAnsi="Courier New"/>
                <w:color w:val="263238"/>
                <w:sz w:val="16"/>
              </w:rPr>
              <w:t xml:space="preserve">  -&gt; mémoires / replay / trajectoire</w:t>
            </w:r>
          </w:p>
        </w:tc>
      </w:tr>
    </w:tbl>
    <w:p/>
    <w:p>
      <w:pPr>
        <w:pStyle w:val="Heading2"/>
      </w:pPr>
      <w:r>
        <w:t>4.3 Adaptation rapide et lente</w:t>
      </w:r>
    </w:p>
    <w:p>
      <w:r>
        <w:t>Le taux d’apprentissage effectif peut être modulé selon la surprise et les signaux de stabilité. `adaptationFastRate` accélère la mise à jour lorsque la transition paraît nouvelle ; `adaptationSlowRate` protège les connaissances lors d’un comportement plus stable.</w:t>
      </w:r>
    </w:p>
    <w:p>
      <w:pPr>
        <w:pStyle w:val="Heading2"/>
      </w:pPr>
      <w:r>
        <w:t>4.4 Protection contre l’oubli</w:t>
      </w:r>
    </w:p>
    <w:p>
      <w:r>
        <w:t>`protectionStrength` réduit les mises à jour sur les paramètres ou souvenirs jugés importants. L’objectif est d’éviter qu’un geste bref et atypique efface immédiatement une structure déjà apprise.</w:t>
      </w:r>
    </w:p>
    <w:p>
      <w:pPr>
        <w:pStyle w:val="Heading1"/>
      </w:pPr>
      <w:r>
        <w:t>5. Cycle de génération</w:t>
      </w:r>
    </w:p>
    <w:p>
      <w:r>
        <w:t>`generateStep` effectue un passage de prédiction, calcule le delta généré, puis applique plusieurs correcteurs : rappel de trajectoire, exploration, répulsion vis-à-vis des sorties récentes, correction de dérive et compensation de contraction locale.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6B87"/>
            <w:tcMar>
              <w:top w:w="90" w:type="dxa"/>
              <w:start w:w="105" w:type="dxa"/>
              <w:bottom w:w="90" w:type="dxa"/>
              <w:end w:w="105" w:type="dxa"/>
            </w:tcMar>
            <w:vAlign w:val="center"/>
          </w:tcPr>
          <w:p>
            <w:r>
              <w:rPr>
                <w:b/>
                <w:color w:val="FFFFFF"/>
                <w:sz w:val="18"/>
              </w:rPr>
              <w:t>Étape</w:t>
            </w:r>
          </w:p>
        </w:tc>
        <w:tc>
          <w:tcPr>
            <w:tcW w:type="dxa" w:w="6912"/>
            <w:shd w:fill="176B87"/>
            <w:tcMar>
              <w:top w:w="90" w:type="dxa"/>
              <w:start w:w="105" w:type="dxa"/>
              <w:bottom w:w="90" w:type="dxa"/>
              <w:end w:w="105" w:type="dxa"/>
            </w:tcMar>
            <w:vAlign w:val="center"/>
          </w:tcPr>
          <w:p>
            <w:r>
              <w:rPr>
                <w:b/>
                <w:color w:val="FFFFFF"/>
                <w:sz w:val="18"/>
              </w:rPr>
              <w:t>Rôle musical</w:t>
            </w:r>
          </w:p>
        </w:tc>
      </w:tr>
      <w:tr>
        <w:tc>
          <w:tcPr>
            <w:tcW w:type="dxa" w:w="2448"/>
            <w:tcMar>
              <w:top w:w="90" w:type="dxa"/>
              <w:start w:w="105" w:type="dxa"/>
              <w:bottom w:w="90" w:type="dxa"/>
              <w:end w:w="105" w:type="dxa"/>
            </w:tcMar>
            <w:vAlign w:val="center"/>
          </w:tcPr>
          <w:p>
            <w:pPr>
              <w:spacing w:after="0"/>
            </w:pPr>
            <w:r>
              <w:rPr>
                <w:sz w:val="17"/>
              </w:rPr>
              <w:t>Prédiction</w:t>
            </w:r>
          </w:p>
        </w:tc>
        <w:tc>
          <w:tcPr>
            <w:tcW w:type="dxa" w:w="6912"/>
            <w:tcMar>
              <w:top w:w="90" w:type="dxa"/>
              <w:start w:w="105" w:type="dxa"/>
              <w:bottom w:w="90" w:type="dxa"/>
              <w:end w:w="105" w:type="dxa"/>
            </w:tcMar>
            <w:vAlign w:val="center"/>
          </w:tcPr>
          <w:p>
            <w:pPr>
              <w:spacing w:after="0"/>
            </w:pPr>
            <w:r>
              <w:rPr>
                <w:sz w:val="17"/>
              </w:rPr>
              <w:t>Produit la réponse conditionnée par l’entrée et le contexte.</w:t>
            </w:r>
          </w:p>
        </w:tc>
      </w:tr>
      <w:tr>
        <w:tc>
          <w:tcPr>
            <w:tcW w:type="dxa" w:w="2448"/>
            <w:tcMar>
              <w:top w:w="90" w:type="dxa"/>
              <w:start w:w="105" w:type="dxa"/>
              <w:bottom w:w="90" w:type="dxa"/>
              <w:end w:w="105" w:type="dxa"/>
            </w:tcMar>
            <w:vAlign w:val="center"/>
            <w:shd w:fill="F7FAFB"/>
          </w:tcPr>
          <w:p>
            <w:pPr>
              <w:spacing w:after="0"/>
            </w:pPr>
            <w:r>
              <w:rPr>
                <w:sz w:val="17"/>
              </w:rPr>
              <w:t>Delta</w:t>
            </w:r>
          </w:p>
        </w:tc>
        <w:tc>
          <w:tcPr>
            <w:tcW w:type="dxa" w:w="6912"/>
            <w:tcMar>
              <w:top w:w="90" w:type="dxa"/>
              <w:start w:w="105" w:type="dxa"/>
              <w:bottom w:w="90" w:type="dxa"/>
              <w:end w:w="105" w:type="dxa"/>
            </w:tcMar>
            <w:vAlign w:val="center"/>
            <w:shd w:fill="F7FAFB"/>
          </w:tcPr>
          <w:p>
            <w:pPr>
              <w:spacing w:after="0"/>
            </w:pPr>
            <w:r>
              <w:rPr>
                <w:sz w:val="17"/>
              </w:rPr>
              <w:t>Exprime le mouvement plutôt qu’une cible fixe.</w:t>
            </w:r>
          </w:p>
        </w:tc>
      </w:tr>
      <w:tr>
        <w:tc>
          <w:tcPr>
            <w:tcW w:type="dxa" w:w="2448"/>
            <w:tcMar>
              <w:top w:w="90" w:type="dxa"/>
              <w:start w:w="105" w:type="dxa"/>
              <w:bottom w:w="90" w:type="dxa"/>
              <w:end w:w="105" w:type="dxa"/>
            </w:tcMar>
            <w:vAlign w:val="center"/>
          </w:tcPr>
          <w:p>
            <w:pPr>
              <w:spacing w:after="0"/>
            </w:pPr>
            <w:r>
              <w:rPr>
                <w:sz w:val="17"/>
              </w:rPr>
              <w:t>Rappel de trajectoire</w:t>
            </w:r>
          </w:p>
        </w:tc>
        <w:tc>
          <w:tcPr>
            <w:tcW w:type="dxa" w:w="6912"/>
            <w:tcMar>
              <w:top w:w="90" w:type="dxa"/>
              <w:start w:w="105" w:type="dxa"/>
              <w:bottom w:w="90" w:type="dxa"/>
              <w:end w:w="105" w:type="dxa"/>
            </w:tcMar>
            <w:vAlign w:val="center"/>
          </w:tcPr>
          <w:p>
            <w:pPr>
              <w:spacing w:after="0"/>
            </w:pPr>
            <w:r>
              <w:rPr>
                <w:sz w:val="17"/>
              </w:rPr>
              <w:t>Réintroduit des directions apprises.</w:t>
            </w:r>
          </w:p>
        </w:tc>
      </w:tr>
      <w:tr>
        <w:tc>
          <w:tcPr>
            <w:tcW w:type="dxa" w:w="2448"/>
            <w:tcMar>
              <w:top w:w="90" w:type="dxa"/>
              <w:start w:w="105" w:type="dxa"/>
              <w:bottom w:w="90" w:type="dxa"/>
              <w:end w:w="105" w:type="dxa"/>
            </w:tcMar>
            <w:vAlign w:val="center"/>
            <w:shd w:fill="F7FAFB"/>
          </w:tcPr>
          <w:p>
            <w:pPr>
              <w:spacing w:after="0"/>
            </w:pPr>
            <w:r>
              <w:rPr>
                <w:sz w:val="17"/>
              </w:rPr>
              <w:t>Exploration</w:t>
            </w:r>
          </w:p>
        </w:tc>
        <w:tc>
          <w:tcPr>
            <w:tcW w:type="dxa" w:w="6912"/>
            <w:tcMar>
              <w:top w:w="90" w:type="dxa"/>
              <w:start w:w="105" w:type="dxa"/>
              <w:bottom w:w="90" w:type="dxa"/>
              <w:end w:w="105" w:type="dxa"/>
            </w:tcMar>
            <w:vAlign w:val="center"/>
            <w:shd w:fill="F7FAFB"/>
          </w:tcPr>
          <w:p>
            <w:pPr>
              <w:spacing w:after="0"/>
            </w:pPr>
            <w:r>
              <w:rPr>
                <w:sz w:val="17"/>
              </w:rPr>
              <w:t>Évite une imitation strictement déterministe.</w:t>
            </w:r>
          </w:p>
        </w:tc>
      </w:tr>
      <w:tr>
        <w:tc>
          <w:tcPr>
            <w:tcW w:type="dxa" w:w="2448"/>
            <w:tcMar>
              <w:top w:w="90" w:type="dxa"/>
              <w:start w:w="105" w:type="dxa"/>
              <w:bottom w:w="90" w:type="dxa"/>
              <w:end w:w="105" w:type="dxa"/>
            </w:tcMar>
            <w:vAlign w:val="center"/>
          </w:tcPr>
          <w:p>
            <w:pPr>
              <w:spacing w:after="0"/>
            </w:pPr>
            <w:r>
              <w:rPr>
                <w:sz w:val="17"/>
              </w:rPr>
              <w:t>Diversité</w:t>
            </w:r>
          </w:p>
        </w:tc>
        <w:tc>
          <w:tcPr>
            <w:tcW w:type="dxa" w:w="6912"/>
            <w:tcMar>
              <w:top w:w="90" w:type="dxa"/>
              <w:start w:w="105" w:type="dxa"/>
              <w:bottom w:w="90" w:type="dxa"/>
              <w:end w:w="105" w:type="dxa"/>
            </w:tcMar>
            <w:vAlign w:val="center"/>
          </w:tcPr>
          <w:p>
            <w:pPr>
              <w:spacing w:after="0"/>
            </w:pPr>
            <w:r>
              <w:rPr>
                <w:sz w:val="17"/>
              </w:rPr>
              <w:t>Éloigne modérément la sortie des répétitions récentes.</w:t>
            </w:r>
          </w:p>
        </w:tc>
      </w:tr>
      <w:tr>
        <w:tc>
          <w:tcPr>
            <w:tcW w:type="dxa" w:w="2448"/>
            <w:tcMar>
              <w:top w:w="90" w:type="dxa"/>
              <w:start w:w="105" w:type="dxa"/>
              <w:bottom w:w="90" w:type="dxa"/>
              <w:end w:w="105" w:type="dxa"/>
            </w:tcMar>
            <w:vAlign w:val="center"/>
            <w:shd w:fill="F7FAFB"/>
          </w:tcPr>
          <w:p>
            <w:pPr>
              <w:spacing w:after="0"/>
            </w:pPr>
            <w:r>
              <w:rPr>
                <w:sz w:val="17"/>
              </w:rPr>
              <w:t>Dérive</w:t>
            </w:r>
          </w:p>
        </w:tc>
        <w:tc>
          <w:tcPr>
            <w:tcW w:type="dxa" w:w="6912"/>
            <w:tcMar>
              <w:top w:w="90" w:type="dxa"/>
              <w:start w:w="105" w:type="dxa"/>
              <w:bottom w:w="90" w:type="dxa"/>
              <w:end w:w="105" w:type="dxa"/>
            </w:tcMar>
            <w:vAlign w:val="center"/>
            <w:shd w:fill="F7FAFB"/>
          </w:tcPr>
          <w:p>
            <w:pPr>
              <w:spacing w:after="0"/>
            </w:pPr>
            <w:r>
              <w:rPr>
                <w:sz w:val="17"/>
              </w:rPr>
              <w:t>Recentre lorsque la génération s’éloigne durablement.</w:t>
            </w:r>
          </w:p>
        </w:tc>
      </w:tr>
      <w:tr>
        <w:tc>
          <w:tcPr>
            <w:tcW w:type="dxa" w:w="2448"/>
            <w:tcMar>
              <w:top w:w="90" w:type="dxa"/>
              <w:start w:w="105" w:type="dxa"/>
              <w:bottom w:w="90" w:type="dxa"/>
              <w:end w:w="105" w:type="dxa"/>
            </w:tcMar>
            <w:vAlign w:val="center"/>
          </w:tcPr>
          <w:p>
            <w:pPr>
              <w:spacing w:after="0"/>
            </w:pPr>
            <w:r>
              <w:rPr>
                <w:sz w:val="17"/>
              </w:rPr>
              <w:t>Bornage</w:t>
            </w:r>
          </w:p>
        </w:tc>
        <w:tc>
          <w:tcPr>
            <w:tcW w:type="dxa" w:w="6912"/>
            <w:tcMar>
              <w:top w:w="90" w:type="dxa"/>
              <w:start w:w="105" w:type="dxa"/>
              <w:bottom w:w="90" w:type="dxa"/>
              <w:end w:w="105" w:type="dxa"/>
            </w:tcMar>
            <w:vAlign w:val="center"/>
          </w:tcPr>
          <w:p>
            <w:pPr>
              <w:spacing w:after="0"/>
            </w:pPr>
            <w:r>
              <w:rPr>
                <w:sz w:val="17"/>
              </w:rPr>
              <w:t>Maintient les valeurs dans la plage attendue.</w:t>
            </w:r>
          </w:p>
        </w:tc>
      </w:tr>
    </w:tbl>
    <w:p/>
    <w:p>
      <w:pPr>
        <w:pStyle w:val="Heading1"/>
      </w:pPr>
      <w:r>
        <w:t>6. Mémoires et replay</w:t>
      </w:r>
    </w:p>
    <w:p>
      <w:pPr>
        <w:pStyle w:val="Heading2"/>
      </w:pPr>
      <w:r>
        <w:t>6.1 Mémoire courte</w:t>
      </w:r>
    </w:p>
    <w:p>
      <w:r>
        <w:t>La mémoire courte contient les positions temporelles récentes présentées directement à l’attention. `windowSize` fixe sa capacité structurelle, tandis que `generationWindowSize` peut limiter la fenêtre effectivement utilisée pendant la génération.</w:t>
      </w:r>
    </w:p>
    <w:p>
      <w:pPr>
        <w:pStyle w:val="Heading2"/>
      </w:pPr>
      <w:r>
        <w:t>6.2 Mémoire longue</w:t>
      </w:r>
    </w:p>
    <w:p>
      <w:r>
        <w:t>La mémoire longue retient des événements importants selon la nouveauté, la surprise et les critères de consolidation. La récupération combine similarité cosinus, distance vectorielle, importance et usage.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76B87"/>
            <w:tcMar>
              <w:top w:w="90" w:type="dxa"/>
              <w:start w:w="105" w:type="dxa"/>
              <w:bottom w:w="90" w:type="dxa"/>
              <w:end w:w="105" w:type="dxa"/>
            </w:tcMar>
            <w:vAlign w:val="center"/>
          </w:tcPr>
          <w:p>
            <w:r>
              <w:rPr>
                <w:b/>
                <w:color w:val="FFFFFF"/>
                <w:sz w:val="18"/>
              </w:rPr>
              <w:t>Paramètre</w:t>
            </w:r>
          </w:p>
        </w:tc>
        <w:tc>
          <w:tcPr>
            <w:tcW w:type="dxa" w:w="6336"/>
            <w:shd w:fill="176B87"/>
            <w:tcMar>
              <w:top w:w="90" w:type="dxa"/>
              <w:start w:w="105" w:type="dxa"/>
              <w:bottom w:w="90" w:type="dxa"/>
              <w:end w:w="105" w:type="dxa"/>
            </w:tcMar>
            <w:vAlign w:val="center"/>
          </w:tcPr>
          <w:p>
            <w:r>
              <w:rPr>
                <w:b/>
                <w:color w:val="FFFFFF"/>
                <w:sz w:val="18"/>
              </w:rPr>
              <w:t>Effet</w:t>
            </w:r>
          </w:p>
        </w:tc>
      </w:tr>
      <w:tr>
        <w:tc>
          <w:tcPr>
            <w:tcW w:type="dxa" w:w="3024"/>
            <w:tcMar>
              <w:top w:w="90" w:type="dxa"/>
              <w:start w:w="105" w:type="dxa"/>
              <w:bottom w:w="90" w:type="dxa"/>
              <w:end w:w="105" w:type="dxa"/>
            </w:tcMar>
            <w:vAlign w:val="center"/>
          </w:tcPr>
          <w:p>
            <w:pPr>
              <w:spacing w:after="0"/>
            </w:pPr>
            <w:r>
              <w:rPr>
                <w:sz w:val="17"/>
              </w:rPr>
              <w:t>memoryWriteThreshold</w:t>
            </w:r>
          </w:p>
        </w:tc>
        <w:tc>
          <w:tcPr>
            <w:tcW w:type="dxa" w:w="6336"/>
            <w:tcMar>
              <w:top w:w="90" w:type="dxa"/>
              <w:start w:w="105" w:type="dxa"/>
              <w:bottom w:w="90" w:type="dxa"/>
              <w:end w:w="105" w:type="dxa"/>
            </w:tcMar>
            <w:vAlign w:val="center"/>
          </w:tcPr>
          <w:p>
            <w:pPr>
              <w:spacing w:after="0"/>
            </w:pPr>
            <w:r>
              <w:rPr>
                <w:sz w:val="17"/>
              </w:rPr>
              <w:t>Seuil minimal pour écrire ou remplacer un souvenir.</w:t>
            </w:r>
          </w:p>
        </w:tc>
      </w:tr>
      <w:tr>
        <w:tc>
          <w:tcPr>
            <w:tcW w:type="dxa" w:w="3024"/>
            <w:tcMar>
              <w:top w:w="90" w:type="dxa"/>
              <w:start w:w="105" w:type="dxa"/>
              <w:bottom w:w="90" w:type="dxa"/>
              <w:end w:w="105" w:type="dxa"/>
            </w:tcMar>
            <w:vAlign w:val="center"/>
            <w:shd w:fill="F7FAFB"/>
          </w:tcPr>
          <w:p>
            <w:pPr>
              <w:spacing w:after="0"/>
            </w:pPr>
            <w:r>
              <w:rPr>
                <w:sz w:val="17"/>
              </w:rPr>
              <w:t>memoryRetrievalGain</w:t>
            </w:r>
          </w:p>
        </w:tc>
        <w:tc>
          <w:tcPr>
            <w:tcW w:type="dxa" w:w="6336"/>
            <w:tcMar>
              <w:top w:w="90" w:type="dxa"/>
              <w:start w:w="105" w:type="dxa"/>
              <w:bottom w:w="90" w:type="dxa"/>
              <w:end w:w="105" w:type="dxa"/>
            </w:tcMar>
            <w:vAlign w:val="center"/>
            <w:shd w:fill="F7FAFB"/>
          </w:tcPr>
          <w:p>
            <w:pPr>
              <w:spacing w:after="0"/>
            </w:pPr>
            <w:r>
              <w:rPr>
                <w:sz w:val="17"/>
              </w:rPr>
              <w:t>Intensité du contexte rappelé dans le passage avant.</w:t>
            </w:r>
          </w:p>
        </w:tc>
      </w:tr>
      <w:tr>
        <w:tc>
          <w:tcPr>
            <w:tcW w:type="dxa" w:w="3024"/>
            <w:tcMar>
              <w:top w:w="90" w:type="dxa"/>
              <w:start w:w="105" w:type="dxa"/>
              <w:bottom w:w="90" w:type="dxa"/>
              <w:end w:w="105" w:type="dxa"/>
            </w:tcMar>
            <w:vAlign w:val="center"/>
          </w:tcPr>
          <w:p>
            <w:pPr>
              <w:spacing w:after="0"/>
            </w:pPr>
            <w:r>
              <w:rPr>
                <w:sz w:val="17"/>
              </w:rPr>
              <w:t>memoryRetrievalTemperature</w:t>
            </w:r>
          </w:p>
        </w:tc>
        <w:tc>
          <w:tcPr>
            <w:tcW w:type="dxa" w:w="6336"/>
            <w:tcMar>
              <w:top w:w="90" w:type="dxa"/>
              <w:start w:w="105" w:type="dxa"/>
              <w:bottom w:w="90" w:type="dxa"/>
              <w:end w:w="105" w:type="dxa"/>
            </w:tcMar>
            <w:vAlign w:val="center"/>
          </w:tcPr>
          <w:p>
            <w:pPr>
              <w:spacing w:after="0"/>
            </w:pPr>
            <w:r>
              <w:rPr>
                <w:sz w:val="17"/>
              </w:rPr>
              <w:t>Concentration de la distribution de rappel.</w:t>
            </w:r>
          </w:p>
        </w:tc>
      </w:tr>
      <w:tr>
        <w:tc>
          <w:tcPr>
            <w:tcW w:type="dxa" w:w="3024"/>
            <w:tcMar>
              <w:top w:w="90" w:type="dxa"/>
              <w:start w:w="105" w:type="dxa"/>
              <w:bottom w:w="90" w:type="dxa"/>
              <w:end w:w="105" w:type="dxa"/>
            </w:tcMar>
            <w:vAlign w:val="center"/>
            <w:shd w:fill="F7FAFB"/>
          </w:tcPr>
          <w:p>
            <w:pPr>
              <w:spacing w:after="0"/>
            </w:pPr>
            <w:r>
              <w:rPr>
                <w:sz w:val="17"/>
              </w:rPr>
              <w:t>memoryRecallSize</w:t>
            </w:r>
          </w:p>
        </w:tc>
        <w:tc>
          <w:tcPr>
            <w:tcW w:type="dxa" w:w="6336"/>
            <w:tcMar>
              <w:top w:w="90" w:type="dxa"/>
              <w:start w:w="105" w:type="dxa"/>
              <w:bottom w:w="90" w:type="dxa"/>
              <w:end w:w="105" w:type="dxa"/>
            </w:tcMar>
            <w:vAlign w:val="center"/>
            <w:shd w:fill="F7FAFB"/>
          </w:tcPr>
          <w:p>
            <w:pPr>
              <w:spacing w:after="0"/>
            </w:pPr>
            <w:r>
              <w:rPr>
                <w:sz w:val="17"/>
              </w:rPr>
              <w:t>Nombre de souvenirs longs sélectionnés.</w:t>
            </w:r>
          </w:p>
        </w:tc>
      </w:tr>
      <w:tr>
        <w:tc>
          <w:tcPr>
            <w:tcW w:type="dxa" w:w="3024"/>
            <w:tcMar>
              <w:top w:w="90" w:type="dxa"/>
              <w:start w:w="105" w:type="dxa"/>
              <w:bottom w:w="90" w:type="dxa"/>
              <w:end w:w="105" w:type="dxa"/>
            </w:tcMar>
            <w:vAlign w:val="center"/>
          </w:tcPr>
          <w:p>
            <w:pPr>
              <w:spacing w:after="0"/>
            </w:pPr>
            <w:r>
              <w:rPr>
                <w:sz w:val="17"/>
              </w:rPr>
              <w:t>memoryDecay</w:t>
            </w:r>
          </w:p>
        </w:tc>
        <w:tc>
          <w:tcPr>
            <w:tcW w:type="dxa" w:w="6336"/>
            <w:tcMar>
              <w:top w:w="90" w:type="dxa"/>
              <w:start w:w="105" w:type="dxa"/>
              <w:bottom w:w="90" w:type="dxa"/>
              <w:end w:w="105" w:type="dxa"/>
            </w:tcMar>
            <w:vAlign w:val="center"/>
          </w:tcPr>
          <w:p>
            <w:pPr>
              <w:spacing w:after="0"/>
            </w:pPr>
            <w:r>
              <w:rPr>
                <w:sz w:val="17"/>
              </w:rPr>
              <w:t>Décroissance lente de l’importance.</w:t>
            </w:r>
          </w:p>
        </w:tc>
      </w:tr>
      <w:tr>
        <w:tc>
          <w:tcPr>
            <w:tcW w:type="dxa" w:w="3024"/>
            <w:tcMar>
              <w:top w:w="90" w:type="dxa"/>
              <w:start w:w="105" w:type="dxa"/>
              <w:bottom w:w="90" w:type="dxa"/>
              <w:end w:w="105" w:type="dxa"/>
            </w:tcMar>
            <w:vAlign w:val="center"/>
            <w:shd w:fill="F7FAFB"/>
          </w:tcPr>
          <w:p>
            <w:pPr>
              <w:spacing w:after="0"/>
            </w:pPr>
            <w:r>
              <w:rPr>
                <w:sz w:val="17"/>
              </w:rPr>
              <w:t>memoryUsageDecay</w:t>
            </w:r>
          </w:p>
        </w:tc>
        <w:tc>
          <w:tcPr>
            <w:tcW w:type="dxa" w:w="6336"/>
            <w:tcMar>
              <w:top w:w="90" w:type="dxa"/>
              <w:start w:w="105" w:type="dxa"/>
              <w:bottom w:w="90" w:type="dxa"/>
              <w:end w:w="105" w:type="dxa"/>
            </w:tcMar>
            <w:vAlign w:val="center"/>
            <w:shd w:fill="F7FAFB"/>
          </w:tcPr>
          <w:p>
            <w:pPr>
              <w:spacing w:after="0"/>
            </w:pPr>
            <w:r>
              <w:rPr>
                <w:sz w:val="17"/>
              </w:rPr>
              <w:t>Décroissance de la trace d’utilisation.</w:t>
            </w:r>
          </w:p>
        </w:tc>
      </w:tr>
      <w:tr>
        <w:tc>
          <w:tcPr>
            <w:tcW w:type="dxa" w:w="3024"/>
            <w:tcMar>
              <w:top w:w="90" w:type="dxa"/>
              <w:start w:w="105" w:type="dxa"/>
              <w:bottom w:w="90" w:type="dxa"/>
              <w:end w:w="105" w:type="dxa"/>
            </w:tcMar>
            <w:vAlign w:val="center"/>
          </w:tcPr>
          <w:p>
            <w:pPr>
              <w:spacing w:after="0"/>
            </w:pPr>
            <w:r>
              <w:rPr>
                <w:sz w:val="17"/>
              </w:rPr>
              <w:t>memoryConsolidationRate</w:t>
            </w:r>
          </w:p>
        </w:tc>
        <w:tc>
          <w:tcPr>
            <w:tcW w:type="dxa" w:w="6336"/>
            <w:tcMar>
              <w:top w:w="90" w:type="dxa"/>
              <w:start w:w="105" w:type="dxa"/>
              <w:bottom w:w="90" w:type="dxa"/>
              <w:end w:w="105" w:type="dxa"/>
            </w:tcMar>
            <w:vAlign w:val="center"/>
          </w:tcPr>
          <w:p>
            <w:pPr>
              <w:spacing w:after="0"/>
            </w:pPr>
            <w:r>
              <w:rPr>
                <w:sz w:val="17"/>
              </w:rPr>
              <w:t>Renforcement progressif des souvenirs utiles.</w:t>
            </w:r>
          </w:p>
        </w:tc>
      </w:tr>
      <w:tr>
        <w:tc>
          <w:tcPr>
            <w:tcW w:type="dxa" w:w="3024"/>
            <w:tcMar>
              <w:top w:w="90" w:type="dxa"/>
              <w:start w:w="105" w:type="dxa"/>
              <w:bottom w:w="90" w:type="dxa"/>
              <w:end w:w="105" w:type="dxa"/>
            </w:tcMar>
            <w:vAlign w:val="center"/>
            <w:shd w:fill="F7FAFB"/>
          </w:tcPr>
          <w:p>
            <w:pPr>
              <w:spacing w:after="0"/>
            </w:pPr>
            <w:r>
              <w:rPr>
                <w:sz w:val="17"/>
              </w:rPr>
              <w:t>protectionStrength</w:t>
            </w:r>
          </w:p>
        </w:tc>
        <w:tc>
          <w:tcPr>
            <w:tcW w:type="dxa" w:w="6336"/>
            <w:tcMar>
              <w:top w:w="90" w:type="dxa"/>
              <w:start w:w="105" w:type="dxa"/>
              <w:bottom w:w="90" w:type="dxa"/>
              <w:end w:w="105" w:type="dxa"/>
            </w:tcMar>
            <w:vAlign w:val="center"/>
            <w:shd w:fill="F7FAFB"/>
          </w:tcPr>
          <w:p>
            <w:pPr>
              <w:spacing w:after="0"/>
            </w:pPr>
            <w:r>
              <w:rPr>
                <w:sz w:val="17"/>
              </w:rPr>
              <w:t>Protection des connaissances importantes.</w:t>
            </w:r>
          </w:p>
        </w:tc>
      </w:tr>
    </w:tbl>
    <w:p/>
    <w:p>
      <w:pPr>
        <w:pStyle w:val="Heading2"/>
      </w:pPr>
      <w:r>
        <w:t>6.3 Replay</w:t>
      </w:r>
    </w:p>
    <w:p>
      <w:r>
        <w:t>Le replay réapprend périodiquement des transitions stockées. Il améliore la stabilité mais constitue un coût CPU supplémentaire, car chaque replay exécute un nouveau passage avant et une nouvelle rétropropagation.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6B87"/>
            <w:tcMar>
              <w:top w:w="90" w:type="dxa"/>
              <w:start w:w="105" w:type="dxa"/>
              <w:bottom w:w="90" w:type="dxa"/>
              <w:end w:w="105" w:type="dxa"/>
            </w:tcMar>
            <w:vAlign w:val="center"/>
          </w:tcPr>
          <w:p>
            <w:r>
              <w:rPr>
                <w:b/>
                <w:color w:val="FFFFFF"/>
                <w:sz w:val="18"/>
              </w:rPr>
              <w:t>Paramètre</w:t>
            </w:r>
          </w:p>
        </w:tc>
        <w:tc>
          <w:tcPr>
            <w:tcW w:type="dxa" w:w="6480"/>
            <w:shd w:fill="176B87"/>
            <w:tcMar>
              <w:top w:w="90" w:type="dxa"/>
              <w:start w:w="105" w:type="dxa"/>
              <w:bottom w:w="90" w:type="dxa"/>
              <w:end w:w="105" w:type="dxa"/>
            </w:tcMar>
            <w:vAlign w:val="center"/>
          </w:tcPr>
          <w:p>
            <w:r>
              <w:rPr>
                <w:b/>
                <w:color w:val="FFFFFF"/>
                <w:sz w:val="18"/>
              </w:rPr>
              <w:t>Interprétation pratique</w:t>
            </w:r>
          </w:p>
        </w:tc>
      </w:tr>
      <w:tr>
        <w:tc>
          <w:tcPr>
            <w:tcW w:type="dxa" w:w="2880"/>
            <w:tcMar>
              <w:top w:w="90" w:type="dxa"/>
              <w:start w:w="105" w:type="dxa"/>
              <w:bottom w:w="90" w:type="dxa"/>
              <w:end w:w="105" w:type="dxa"/>
            </w:tcMar>
            <w:vAlign w:val="center"/>
          </w:tcPr>
          <w:p>
            <w:pPr>
              <w:spacing w:after="0"/>
            </w:pPr>
            <w:r>
              <w:rPr>
                <w:sz w:val="17"/>
              </w:rPr>
              <w:t>replayRate</w:t>
            </w:r>
          </w:p>
        </w:tc>
        <w:tc>
          <w:tcPr>
            <w:tcW w:type="dxa" w:w="6480"/>
            <w:tcMar>
              <w:top w:w="90" w:type="dxa"/>
              <w:start w:w="105" w:type="dxa"/>
              <w:bottom w:w="90" w:type="dxa"/>
              <w:end w:w="105" w:type="dxa"/>
            </w:tcMar>
            <w:vAlign w:val="center"/>
          </w:tcPr>
          <w:p>
            <w:pPr>
              <w:spacing w:after="0"/>
            </w:pPr>
            <w:r>
              <w:rPr>
                <w:sz w:val="17"/>
              </w:rPr>
              <w:t>Probabilité ou fréquence relative de replay.</w:t>
            </w:r>
          </w:p>
        </w:tc>
      </w:tr>
      <w:tr>
        <w:tc>
          <w:tcPr>
            <w:tcW w:type="dxa" w:w="2880"/>
            <w:tcMar>
              <w:top w:w="90" w:type="dxa"/>
              <w:start w:w="105" w:type="dxa"/>
              <w:bottom w:w="90" w:type="dxa"/>
              <w:end w:w="105" w:type="dxa"/>
            </w:tcMar>
            <w:vAlign w:val="center"/>
            <w:shd w:fill="F7FAFB"/>
          </w:tcPr>
          <w:p>
            <w:pPr>
              <w:spacing w:after="0"/>
            </w:pPr>
            <w:r>
              <w:rPr>
                <w:sz w:val="17"/>
              </w:rPr>
              <w:t>replayBatchSize</w:t>
            </w:r>
          </w:p>
        </w:tc>
        <w:tc>
          <w:tcPr>
            <w:tcW w:type="dxa" w:w="6480"/>
            <w:tcMar>
              <w:top w:w="90" w:type="dxa"/>
              <w:start w:w="105" w:type="dxa"/>
              <w:bottom w:w="90" w:type="dxa"/>
              <w:end w:w="105" w:type="dxa"/>
            </w:tcMar>
            <w:vAlign w:val="center"/>
            <w:shd w:fill="F7FAFB"/>
          </w:tcPr>
          <w:p>
            <w:pPr>
              <w:spacing w:after="0"/>
            </w:pPr>
            <w:r>
              <w:rPr>
                <w:sz w:val="17"/>
              </w:rPr>
              <w:t>Nombre de transitions rejouées par déclenchement.</w:t>
            </w:r>
          </w:p>
        </w:tc>
      </w:tr>
      <w:tr>
        <w:tc>
          <w:tcPr>
            <w:tcW w:type="dxa" w:w="2880"/>
            <w:tcMar>
              <w:top w:w="90" w:type="dxa"/>
              <w:start w:w="105" w:type="dxa"/>
              <w:bottom w:w="90" w:type="dxa"/>
              <w:end w:w="105" w:type="dxa"/>
            </w:tcMar>
            <w:vAlign w:val="center"/>
          </w:tcPr>
          <w:p>
            <w:pPr>
              <w:spacing w:after="0"/>
            </w:pPr>
            <w:r>
              <w:rPr>
                <w:sz w:val="17"/>
              </w:rPr>
              <w:t>replayPriorityMix</w:t>
            </w:r>
          </w:p>
        </w:tc>
        <w:tc>
          <w:tcPr>
            <w:tcW w:type="dxa" w:w="6480"/>
            <w:tcMar>
              <w:top w:w="90" w:type="dxa"/>
              <w:start w:w="105" w:type="dxa"/>
              <w:bottom w:w="90" w:type="dxa"/>
              <w:end w:w="105" w:type="dxa"/>
            </w:tcMar>
            <w:vAlign w:val="center"/>
          </w:tcPr>
          <w:p>
            <w:pPr>
              <w:spacing w:after="0"/>
            </w:pPr>
            <w:r>
              <w:rPr>
                <w:sz w:val="17"/>
              </w:rPr>
              <w:t>Part de sélection orientée vers l’importance.</w:t>
            </w:r>
          </w:p>
        </w:tc>
      </w:tr>
      <w:tr>
        <w:tc>
          <w:tcPr>
            <w:tcW w:type="dxa" w:w="2880"/>
            <w:tcMar>
              <w:top w:w="90" w:type="dxa"/>
              <w:start w:w="105" w:type="dxa"/>
              <w:bottom w:w="90" w:type="dxa"/>
              <w:end w:w="105" w:type="dxa"/>
            </w:tcMar>
            <w:vAlign w:val="center"/>
            <w:shd w:fill="F7FAFB"/>
          </w:tcPr>
          <w:p>
            <w:pPr>
              <w:spacing w:after="0"/>
            </w:pPr>
            <w:r>
              <w:rPr>
                <w:sz w:val="17"/>
              </w:rPr>
              <w:t>replayUniformMix</w:t>
            </w:r>
          </w:p>
        </w:tc>
        <w:tc>
          <w:tcPr>
            <w:tcW w:type="dxa" w:w="6480"/>
            <w:tcMar>
              <w:top w:w="90" w:type="dxa"/>
              <w:start w:w="105" w:type="dxa"/>
              <w:bottom w:w="90" w:type="dxa"/>
              <w:end w:w="105" w:type="dxa"/>
            </w:tcMar>
            <w:vAlign w:val="center"/>
            <w:shd w:fill="F7FAFB"/>
          </w:tcPr>
          <w:p>
            <w:pPr>
              <w:spacing w:after="0"/>
            </w:pPr>
            <w:r>
              <w:rPr>
                <w:sz w:val="17"/>
              </w:rPr>
              <w:t>Part de sélection uniforme, utile pour éviter un biais excessif.</w:t>
            </w:r>
          </w:p>
        </w:tc>
      </w:tr>
    </w:tbl>
    <w:p/>
    <w:p>
      <w:pPr>
        <w:pStyle w:val="Heading1"/>
      </w:pPr>
      <w:r>
        <w:t>7. Attention multi-têtes</w:t>
      </w:r>
    </w:p>
    <w:p>
      <w:r>
        <w:t>Chaque tête calcule une requête Q pour l’entrée courante, des clés K et des valeurs V pour les positions de mémoire, puis produit une combinaison pondérée. Les têtes peuvent apprendre des spécialisations différentes grâce aux Feature Gates et à la pénalité de spécialisation.</w:t>
      </w:r>
    </w:p>
    <w:p>
      <w:pPr>
        <w:pStyle w:val="Heading2"/>
      </w:pPr>
      <w:r>
        <w:t>7.1 Température</w:t>
      </w:r>
    </w:p>
    <w:p>
      <w:r>
        <w:t>`attentionTemperature` contrôle la concentration des poids. Une température faible produit une sélection plus pointue ; une température élevée répartit davantage l’attention.</w:t>
      </w:r>
    </w:p>
    <w:p>
      <w:pPr>
        <w:pStyle w:val="Heading2"/>
      </w:pPr>
      <w:r>
        <w:t>7.2 Feature Gates</w:t>
      </w:r>
    </w:p>
    <w:p>
      <w:r>
        <w:t>Les `featureGateLogits` déterminent quelles dimensions d’entrée sont importantes pour chaque tête. `gateLearningRate` règle la vitesse d’adaptation de ces portes.</w:t>
      </w:r>
    </w:p>
    <w:p>
      <w:pPr>
        <w:pStyle w:val="Heading2"/>
      </w:pPr>
      <w:r>
        <w:t>7.3 Spécialisation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6B87"/>
            <w:tcMar>
              <w:top w:w="90" w:type="dxa"/>
              <w:start w:w="105" w:type="dxa"/>
              <w:bottom w:w="90" w:type="dxa"/>
              <w:end w:w="105" w:type="dxa"/>
            </w:tcMar>
            <w:vAlign w:val="center"/>
          </w:tcPr>
          <w:p>
            <w:r>
              <w:rPr>
                <w:b/>
                <w:color w:val="FFFFFF"/>
                <w:sz w:val="18"/>
              </w:rPr>
              <w:t>Paramètre</w:t>
            </w:r>
          </w:p>
        </w:tc>
        <w:tc>
          <w:tcPr>
            <w:tcW w:type="dxa" w:w="6192"/>
            <w:shd w:fill="176B87"/>
            <w:tcMar>
              <w:top w:w="90" w:type="dxa"/>
              <w:start w:w="105" w:type="dxa"/>
              <w:bottom w:w="90" w:type="dxa"/>
              <w:end w:w="105" w:type="dxa"/>
            </w:tcMar>
            <w:vAlign w:val="center"/>
          </w:tcPr>
          <w:p>
            <w:r>
              <w:rPr>
                <w:b/>
                <w:color w:val="FFFFFF"/>
                <w:sz w:val="18"/>
              </w:rPr>
              <w:t>Effet</w:t>
            </w:r>
          </w:p>
        </w:tc>
      </w:tr>
      <w:tr>
        <w:tc>
          <w:tcPr>
            <w:tcW w:type="dxa" w:w="3168"/>
            <w:tcMar>
              <w:top w:w="90" w:type="dxa"/>
              <w:start w:w="105" w:type="dxa"/>
              <w:bottom w:w="90" w:type="dxa"/>
              <w:end w:w="105" w:type="dxa"/>
            </w:tcMar>
            <w:vAlign w:val="center"/>
          </w:tcPr>
          <w:p>
            <w:pPr>
              <w:spacing w:after="0"/>
            </w:pPr>
            <w:r>
              <w:rPr>
                <w:sz w:val="17"/>
              </w:rPr>
              <w:t>headSpecializationStrength</w:t>
            </w:r>
          </w:p>
        </w:tc>
        <w:tc>
          <w:tcPr>
            <w:tcW w:type="dxa" w:w="6192"/>
            <w:tcMar>
              <w:top w:w="90" w:type="dxa"/>
              <w:start w:w="105" w:type="dxa"/>
              <w:bottom w:w="90" w:type="dxa"/>
              <w:end w:w="105" w:type="dxa"/>
            </w:tcMar>
            <w:vAlign w:val="center"/>
          </w:tcPr>
          <w:p>
            <w:pPr>
              <w:spacing w:after="0"/>
            </w:pPr>
            <w:r>
              <w:rPr>
                <w:sz w:val="17"/>
              </w:rPr>
              <w:t>Force la différenciation des têtes.</w:t>
            </w:r>
          </w:p>
        </w:tc>
      </w:tr>
      <w:tr>
        <w:tc>
          <w:tcPr>
            <w:tcW w:type="dxa" w:w="3168"/>
            <w:tcMar>
              <w:top w:w="90" w:type="dxa"/>
              <w:start w:w="105" w:type="dxa"/>
              <w:bottom w:w="90" w:type="dxa"/>
              <w:end w:w="105" w:type="dxa"/>
            </w:tcMar>
            <w:vAlign w:val="center"/>
            <w:shd w:fill="F7FAFB"/>
          </w:tcPr>
          <w:p>
            <w:pPr>
              <w:spacing w:after="0"/>
            </w:pPr>
            <w:r>
              <w:rPr>
                <w:sz w:val="17"/>
              </w:rPr>
              <w:t>headSpecializationThreshold</w:t>
            </w:r>
          </w:p>
        </w:tc>
        <w:tc>
          <w:tcPr>
            <w:tcW w:type="dxa" w:w="6192"/>
            <w:tcMar>
              <w:top w:w="90" w:type="dxa"/>
              <w:start w:w="105" w:type="dxa"/>
              <w:bottom w:w="90" w:type="dxa"/>
              <w:end w:w="105" w:type="dxa"/>
            </w:tcMar>
            <w:vAlign w:val="center"/>
            <w:shd w:fill="F7FAFB"/>
          </w:tcPr>
          <w:p>
            <w:pPr>
              <w:spacing w:after="0"/>
            </w:pPr>
            <w:r>
              <w:rPr>
                <w:sz w:val="17"/>
              </w:rPr>
              <w:t>Seuil au-delà duquel la ressemblance entre têtes est pénalisée.</w:t>
            </w:r>
          </w:p>
        </w:tc>
      </w:tr>
      <w:tr>
        <w:tc>
          <w:tcPr>
            <w:tcW w:type="dxa" w:w="3168"/>
            <w:tcMar>
              <w:top w:w="90" w:type="dxa"/>
              <w:start w:w="105" w:type="dxa"/>
              <w:bottom w:w="90" w:type="dxa"/>
              <w:end w:w="105" w:type="dxa"/>
            </w:tcMar>
            <w:vAlign w:val="center"/>
          </w:tcPr>
          <w:p>
            <w:pPr>
              <w:spacing w:after="0"/>
            </w:pPr>
            <w:r>
              <w:rPr>
                <w:sz w:val="17"/>
              </w:rPr>
              <w:t>positionBias</w:t>
            </w:r>
          </w:p>
        </w:tc>
        <w:tc>
          <w:tcPr>
            <w:tcW w:type="dxa" w:w="6192"/>
            <w:tcMar>
              <w:top w:w="90" w:type="dxa"/>
              <w:start w:w="105" w:type="dxa"/>
              <w:bottom w:w="90" w:type="dxa"/>
              <w:end w:w="105" w:type="dxa"/>
            </w:tcMar>
            <w:vAlign w:val="center"/>
          </w:tcPr>
          <w:p>
            <w:pPr>
              <w:spacing w:after="0"/>
            </w:pPr>
            <w:r>
              <w:rPr>
                <w:sz w:val="17"/>
              </w:rPr>
              <w:t>Préférence apprise pour certaines positions temporelles.</w:t>
            </w:r>
          </w:p>
        </w:tc>
      </w:tr>
      <w:tr>
        <w:tc>
          <w:tcPr>
            <w:tcW w:type="dxa" w:w="3168"/>
            <w:tcMar>
              <w:top w:w="90" w:type="dxa"/>
              <w:start w:w="105" w:type="dxa"/>
              <w:bottom w:w="90" w:type="dxa"/>
              <w:end w:w="105" w:type="dxa"/>
            </w:tcMar>
            <w:vAlign w:val="center"/>
            <w:shd w:fill="F7FAFB"/>
          </w:tcPr>
          <w:p>
            <w:pPr>
              <w:spacing w:after="0"/>
            </w:pPr>
            <w:r>
              <w:rPr>
                <w:sz w:val="17"/>
              </w:rPr>
              <w:t>attentionTemperature</w:t>
            </w:r>
          </w:p>
        </w:tc>
        <w:tc>
          <w:tcPr>
            <w:tcW w:type="dxa" w:w="6192"/>
            <w:tcMar>
              <w:top w:w="90" w:type="dxa"/>
              <w:start w:w="105" w:type="dxa"/>
              <w:bottom w:w="90" w:type="dxa"/>
              <w:end w:w="105" w:type="dxa"/>
            </w:tcMar>
            <w:vAlign w:val="center"/>
            <w:shd w:fill="F7FAFB"/>
          </w:tcPr>
          <w:p>
            <w:pPr>
              <w:spacing w:after="0"/>
            </w:pPr>
            <w:r>
              <w:rPr>
                <w:sz w:val="17"/>
              </w:rPr>
              <w:t>Netteté de la sélection temporelle.</w:t>
            </w:r>
          </w:p>
        </w:tc>
      </w:tr>
    </w:tbl>
    <w:p/>
    <w:tbl>
      <w:tblPr>
        <w:tblW w:type="auto" w:w="0"/>
        <w:jc w:val="center"/>
        <w:tblLook w:firstColumn="1" w:firstRow="1" w:lastColumn="0" w:lastRow="0" w:noHBand="0" w:noVBand="1" w:val="04A0"/>
      </w:tblPr>
      <w:tblGrid>
        <w:gridCol w:w="10166"/>
      </w:tblGrid>
      <w:tr>
        <w:tc>
          <w:tcPr>
            <w:tcW w:type="dxa" w:w="10166"/>
            <w:shd w:fill="DCEFF4"/>
            <w:tcMar>
              <w:top w:w="130" w:type="dxa"/>
              <w:start w:w="150" w:type="dxa"/>
              <w:bottom w:w="130" w:type="dxa"/>
              <w:end w:w="150" w:type="dxa"/>
            </w:tcMar>
          </w:tcPr>
          <w:p>
            <w:pPr>
              <w:spacing w:after="0"/>
            </w:pPr>
            <w:r>
              <w:rPr>
                <w:b/>
                <w:color w:val="176B87"/>
                <w:sz w:val="21"/>
              </w:rPr>
              <w:t>Lecture des diagnostics</w:t>
              <w:br/>
            </w:r>
            <w:r>
              <w:t>Un maximum de tête à 1.0 n’est pas nécessairement une panne : si une seule position est présentée, le softmax vaut obligatoirement 1.0. L’entropie dépend donc d’abord de la taille réelle du contexte.</w:t>
            </w:r>
          </w:p>
        </w:tc>
      </w:tr>
    </w:tbl>
    <w:p/>
    <w:p>
      <w:pPr>
        <w:pStyle w:val="Heading1"/>
      </w:pPr>
      <w:r>
        <w:t>8. Mélange d’experts</w:t>
      </w:r>
    </w:p>
    <w:p>
      <w:r>
        <w:t>Le routeur produit une distribution sur `numExperts`. Chaque expert transforme le vecteur caché avec deux matrices et une non-linéarité. La sortie finale est la somme pondérée des experts.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6B87"/>
            <w:tcMar>
              <w:top w:w="90" w:type="dxa"/>
              <w:start w:w="105" w:type="dxa"/>
              <w:bottom w:w="90" w:type="dxa"/>
              <w:end w:w="105" w:type="dxa"/>
            </w:tcMar>
            <w:vAlign w:val="center"/>
          </w:tcPr>
          <w:p>
            <w:r>
              <w:rPr>
                <w:b/>
                <w:color w:val="FFFFFF"/>
                <w:sz w:val="18"/>
              </w:rPr>
              <w:t>Paramètre</w:t>
            </w:r>
          </w:p>
        </w:tc>
        <w:tc>
          <w:tcPr>
            <w:tcW w:type="dxa" w:w="6192"/>
            <w:shd w:fill="176B87"/>
            <w:tcMar>
              <w:top w:w="90" w:type="dxa"/>
              <w:start w:w="105" w:type="dxa"/>
              <w:bottom w:w="90" w:type="dxa"/>
              <w:end w:w="105" w:type="dxa"/>
            </w:tcMar>
            <w:vAlign w:val="center"/>
          </w:tcPr>
          <w:p>
            <w:r>
              <w:rPr>
                <w:b/>
                <w:color w:val="FFFFFF"/>
                <w:sz w:val="18"/>
              </w:rPr>
              <w:t>Rôle</w:t>
            </w:r>
          </w:p>
        </w:tc>
      </w:tr>
      <w:tr>
        <w:tc>
          <w:tcPr>
            <w:tcW w:type="dxa" w:w="3168"/>
            <w:tcMar>
              <w:top w:w="90" w:type="dxa"/>
              <w:start w:w="105" w:type="dxa"/>
              <w:bottom w:w="90" w:type="dxa"/>
              <w:end w:w="105" w:type="dxa"/>
            </w:tcMar>
            <w:vAlign w:val="center"/>
          </w:tcPr>
          <w:p>
            <w:pPr>
              <w:spacing w:after="0"/>
            </w:pPr>
            <w:r>
              <w:rPr>
                <w:sz w:val="17"/>
              </w:rPr>
              <w:t>routerTemperature</w:t>
            </w:r>
          </w:p>
        </w:tc>
        <w:tc>
          <w:tcPr>
            <w:tcW w:type="dxa" w:w="6192"/>
            <w:tcMar>
              <w:top w:w="90" w:type="dxa"/>
              <w:start w:w="105" w:type="dxa"/>
              <w:bottom w:w="90" w:type="dxa"/>
              <w:end w:w="105" w:type="dxa"/>
            </w:tcMar>
            <w:vAlign w:val="center"/>
          </w:tcPr>
          <w:p>
            <w:pPr>
              <w:spacing w:after="0"/>
            </w:pPr>
            <w:r>
              <w:rPr>
                <w:sz w:val="17"/>
              </w:rPr>
              <w:t>Concentration de la sélection des experts.</w:t>
            </w:r>
          </w:p>
        </w:tc>
      </w:tr>
      <w:tr>
        <w:tc>
          <w:tcPr>
            <w:tcW w:type="dxa" w:w="3168"/>
            <w:tcMar>
              <w:top w:w="90" w:type="dxa"/>
              <w:start w:w="105" w:type="dxa"/>
              <w:bottom w:w="90" w:type="dxa"/>
              <w:end w:w="105" w:type="dxa"/>
            </w:tcMar>
            <w:vAlign w:val="center"/>
            <w:shd w:fill="F7FAFB"/>
          </w:tcPr>
          <w:p>
            <w:pPr>
              <w:spacing w:after="0"/>
            </w:pPr>
            <w:r>
              <w:rPr>
                <w:sz w:val="17"/>
              </w:rPr>
              <w:t>expertScale</w:t>
            </w:r>
          </w:p>
        </w:tc>
        <w:tc>
          <w:tcPr>
            <w:tcW w:type="dxa" w:w="6192"/>
            <w:tcMar>
              <w:top w:w="90" w:type="dxa"/>
              <w:start w:w="105" w:type="dxa"/>
              <w:bottom w:w="90" w:type="dxa"/>
              <w:end w:w="105" w:type="dxa"/>
            </w:tcMar>
            <w:vAlign w:val="center"/>
            <w:shd w:fill="F7FAFB"/>
          </w:tcPr>
          <w:p>
            <w:pPr>
              <w:spacing w:after="0"/>
            </w:pPr>
            <w:r>
              <w:rPr>
                <w:sz w:val="17"/>
              </w:rPr>
              <w:t>Amplitude de la contribution des experts.</w:t>
            </w:r>
          </w:p>
        </w:tc>
      </w:tr>
      <w:tr>
        <w:tc>
          <w:tcPr>
            <w:tcW w:type="dxa" w:w="3168"/>
            <w:tcMar>
              <w:top w:w="90" w:type="dxa"/>
              <w:start w:w="105" w:type="dxa"/>
              <w:bottom w:w="90" w:type="dxa"/>
              <w:end w:w="105" w:type="dxa"/>
            </w:tcMar>
            <w:vAlign w:val="center"/>
          </w:tcPr>
          <w:p>
            <w:pPr>
              <w:spacing w:after="0"/>
            </w:pPr>
            <w:r>
              <w:rPr>
                <w:sz w:val="17"/>
              </w:rPr>
              <w:t>expertBalanceStrength</w:t>
            </w:r>
          </w:p>
        </w:tc>
        <w:tc>
          <w:tcPr>
            <w:tcW w:type="dxa" w:w="6192"/>
            <w:tcMar>
              <w:top w:w="90" w:type="dxa"/>
              <w:start w:w="105" w:type="dxa"/>
              <w:bottom w:w="90" w:type="dxa"/>
              <w:end w:w="105" w:type="dxa"/>
            </w:tcMar>
            <w:vAlign w:val="center"/>
          </w:tcPr>
          <w:p>
            <w:pPr>
              <w:spacing w:after="0"/>
            </w:pPr>
            <w:r>
              <w:rPr>
                <w:sz w:val="17"/>
              </w:rPr>
              <w:t>Pénalité empêchant qu’un seul expert domine durablement.</w:t>
            </w:r>
          </w:p>
        </w:tc>
      </w:tr>
      <w:tr>
        <w:tc>
          <w:tcPr>
            <w:tcW w:type="dxa" w:w="3168"/>
            <w:tcMar>
              <w:top w:w="90" w:type="dxa"/>
              <w:start w:w="105" w:type="dxa"/>
              <w:bottom w:w="90" w:type="dxa"/>
              <w:end w:w="105" w:type="dxa"/>
            </w:tcMar>
            <w:vAlign w:val="center"/>
            <w:shd w:fill="F7FAFB"/>
          </w:tcPr>
          <w:p>
            <w:pPr>
              <w:spacing w:after="0"/>
            </w:pPr>
            <w:r>
              <w:rPr>
                <w:sz w:val="17"/>
              </w:rPr>
              <w:t>numExperts</w:t>
            </w:r>
          </w:p>
        </w:tc>
        <w:tc>
          <w:tcPr>
            <w:tcW w:type="dxa" w:w="6192"/>
            <w:tcMar>
              <w:top w:w="90" w:type="dxa"/>
              <w:start w:w="105" w:type="dxa"/>
              <w:bottom w:w="90" w:type="dxa"/>
              <w:end w:w="105" w:type="dxa"/>
            </w:tcMar>
            <w:vAlign w:val="center"/>
            <w:shd w:fill="F7FAFB"/>
          </w:tcPr>
          <w:p>
            <w:pPr>
              <w:spacing w:after="0"/>
            </w:pPr>
            <w:r>
              <w:rPr>
                <w:sz w:val="17"/>
              </w:rPr>
              <w:t>Nombre de comportements spécialisés disponibles.</w:t>
            </w:r>
          </w:p>
        </w:tc>
      </w:tr>
    </w:tbl>
    <w:p/>
    <w:p>
      <w:r>
        <w:t>Une température trop basse peut rendre le comportement spécialisé mais fragile ; une température trop élevée peut lisser les différences entre experts.</w:t>
      </w:r>
    </w:p>
    <w:p>
      <w:r>
        <w:br w:type="page"/>
      </w:r>
    </w:p>
    <w:p>
      <w:pPr>
        <w:pStyle w:val="Heading1"/>
      </w:pPr>
      <w:r>
        <w:t>9. Pertes, gradients et Adam</w:t>
      </w:r>
    </w:p>
    <w:p>
      <w:pPr>
        <w:pStyle w:val="Heading2"/>
      </w:pPr>
      <w:r>
        <w:t>9.1 Fonctions de perte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76B87"/>
            <w:tcMar>
              <w:top w:w="90" w:type="dxa"/>
              <w:start w:w="105" w:type="dxa"/>
              <w:bottom w:w="90" w:type="dxa"/>
              <w:end w:w="105" w:type="dxa"/>
            </w:tcMar>
            <w:vAlign w:val="center"/>
          </w:tcPr>
          <w:p>
            <w:r>
              <w:rPr>
                <w:b/>
                <w:color w:val="FFFFFF"/>
                <w:sz w:val="17"/>
              </w:rPr>
              <w:t>Perte</w:t>
            </w:r>
          </w:p>
        </w:tc>
        <w:tc>
          <w:tcPr>
            <w:tcW w:type="dxa" w:w="2592"/>
            <w:shd w:fill="176B87"/>
            <w:tcMar>
              <w:top w:w="90" w:type="dxa"/>
              <w:start w:w="105" w:type="dxa"/>
              <w:bottom w:w="90" w:type="dxa"/>
              <w:end w:w="105" w:type="dxa"/>
            </w:tcMar>
            <w:vAlign w:val="center"/>
          </w:tcPr>
          <w:p>
            <w:r>
              <w:rPr>
                <w:b/>
                <w:color w:val="FFFFFF"/>
                <w:sz w:val="17"/>
              </w:rPr>
              <w:t>Paramètre de poids</w:t>
            </w:r>
          </w:p>
        </w:tc>
        <w:tc>
          <w:tcPr>
            <w:tcW w:type="dxa" w:w="4608"/>
            <w:shd w:fill="176B87"/>
            <w:tcMar>
              <w:top w:w="90" w:type="dxa"/>
              <w:start w:w="105" w:type="dxa"/>
              <w:bottom w:w="90" w:type="dxa"/>
              <w:end w:w="105" w:type="dxa"/>
            </w:tcMar>
            <w:vAlign w:val="center"/>
          </w:tcPr>
          <w:p>
            <w:r>
              <w:rPr>
                <w:b/>
                <w:color w:val="FFFFFF"/>
                <w:sz w:val="17"/>
              </w:rPr>
              <w:t>Rôle</w:t>
            </w:r>
          </w:p>
        </w:tc>
      </w:tr>
      <w:tr>
        <w:tc>
          <w:tcPr>
            <w:tcW w:type="dxa" w:w="2160"/>
            <w:tcMar>
              <w:top w:w="90" w:type="dxa"/>
              <w:start w:w="105" w:type="dxa"/>
              <w:bottom w:w="90" w:type="dxa"/>
              <w:end w:w="105" w:type="dxa"/>
            </w:tcMar>
            <w:vAlign w:val="center"/>
          </w:tcPr>
          <w:p>
            <w:pPr>
              <w:spacing w:after="0"/>
            </w:pPr>
            <w:r>
              <w:rPr>
                <w:sz w:val="16"/>
              </w:rPr>
              <w:t>Prédiction</w:t>
            </w:r>
          </w:p>
        </w:tc>
        <w:tc>
          <w:tcPr>
            <w:tcW w:type="dxa" w:w="2592"/>
            <w:tcMar>
              <w:top w:w="90" w:type="dxa"/>
              <w:start w:w="105" w:type="dxa"/>
              <w:bottom w:w="90" w:type="dxa"/>
              <w:end w:w="105" w:type="dxa"/>
            </w:tcMar>
            <w:vAlign w:val="center"/>
          </w:tcPr>
          <w:p>
            <w:pPr>
              <w:spacing w:after="0"/>
            </w:pPr>
            <w:r>
              <w:rPr>
                <w:sz w:val="16"/>
              </w:rPr>
              <w:t>predictionLossWeight</w:t>
            </w:r>
          </w:p>
        </w:tc>
        <w:tc>
          <w:tcPr>
            <w:tcW w:type="dxa" w:w="4608"/>
            <w:tcMar>
              <w:top w:w="90" w:type="dxa"/>
              <w:start w:w="105" w:type="dxa"/>
              <w:bottom w:w="90" w:type="dxa"/>
              <w:end w:w="105" w:type="dxa"/>
            </w:tcMar>
            <w:vAlign w:val="center"/>
          </w:tcPr>
          <w:p>
            <w:pPr>
              <w:spacing w:after="0"/>
            </w:pPr>
            <w:r>
              <w:rPr>
                <w:sz w:val="16"/>
              </w:rPr>
              <w:t>Erreur absolue ou quadratique entre sortie et cible.</w:t>
            </w:r>
          </w:p>
        </w:tc>
      </w:tr>
      <w:tr>
        <w:tc>
          <w:tcPr>
            <w:tcW w:type="dxa" w:w="2160"/>
            <w:tcMar>
              <w:top w:w="90" w:type="dxa"/>
              <w:start w:w="105" w:type="dxa"/>
              <w:bottom w:w="90" w:type="dxa"/>
              <w:end w:w="105" w:type="dxa"/>
            </w:tcMar>
            <w:vAlign w:val="center"/>
            <w:shd w:fill="F7FAFB"/>
          </w:tcPr>
          <w:p>
            <w:pPr>
              <w:spacing w:after="0"/>
            </w:pPr>
            <w:r>
              <w:rPr>
                <w:sz w:val="16"/>
              </w:rPr>
              <w:t>Delta</w:t>
            </w:r>
          </w:p>
        </w:tc>
        <w:tc>
          <w:tcPr>
            <w:tcW w:type="dxa" w:w="2592"/>
            <w:tcMar>
              <w:top w:w="90" w:type="dxa"/>
              <w:start w:w="105" w:type="dxa"/>
              <w:bottom w:w="90" w:type="dxa"/>
              <w:end w:w="105" w:type="dxa"/>
            </w:tcMar>
            <w:vAlign w:val="center"/>
            <w:shd w:fill="F7FAFB"/>
          </w:tcPr>
          <w:p>
            <w:pPr>
              <w:spacing w:after="0"/>
            </w:pPr>
            <w:r>
              <w:rPr>
                <w:sz w:val="16"/>
              </w:rPr>
              <w:t>deltaLossWeight</w:t>
            </w:r>
          </w:p>
        </w:tc>
        <w:tc>
          <w:tcPr>
            <w:tcW w:type="dxa" w:w="4608"/>
            <w:tcMar>
              <w:top w:w="90" w:type="dxa"/>
              <w:start w:w="105" w:type="dxa"/>
              <w:bottom w:w="90" w:type="dxa"/>
              <w:end w:w="105" w:type="dxa"/>
            </w:tcMar>
            <w:vAlign w:val="center"/>
            <w:shd w:fill="F7FAFB"/>
          </w:tcPr>
          <w:p>
            <w:pPr>
              <w:spacing w:after="0"/>
            </w:pPr>
            <w:r>
              <w:rPr>
                <w:sz w:val="16"/>
              </w:rPr>
              <w:t>Erreur entre mouvement prédit et mouvement cible.</w:t>
            </w:r>
          </w:p>
        </w:tc>
      </w:tr>
      <w:tr>
        <w:tc>
          <w:tcPr>
            <w:tcW w:type="dxa" w:w="2160"/>
            <w:tcMar>
              <w:top w:w="90" w:type="dxa"/>
              <w:start w:w="105" w:type="dxa"/>
              <w:bottom w:w="90" w:type="dxa"/>
              <w:end w:w="105" w:type="dxa"/>
            </w:tcMar>
            <w:vAlign w:val="center"/>
          </w:tcPr>
          <w:p>
            <w:pPr>
              <w:spacing w:after="0"/>
            </w:pPr>
            <w:r>
              <w:rPr>
                <w:sz w:val="16"/>
              </w:rPr>
              <w:t>Direction</w:t>
            </w:r>
          </w:p>
        </w:tc>
        <w:tc>
          <w:tcPr>
            <w:tcW w:type="dxa" w:w="2592"/>
            <w:tcMar>
              <w:top w:w="90" w:type="dxa"/>
              <w:start w:w="105" w:type="dxa"/>
              <w:bottom w:w="90" w:type="dxa"/>
              <w:end w:w="105" w:type="dxa"/>
            </w:tcMar>
            <w:vAlign w:val="center"/>
          </w:tcPr>
          <w:p>
            <w:pPr>
              <w:spacing w:after="0"/>
            </w:pPr>
            <w:r>
              <w:rPr>
                <w:sz w:val="16"/>
              </w:rPr>
              <w:t>directionLossWeight</w:t>
            </w:r>
          </w:p>
        </w:tc>
        <w:tc>
          <w:tcPr>
            <w:tcW w:type="dxa" w:w="4608"/>
            <w:tcMar>
              <w:top w:w="90" w:type="dxa"/>
              <w:start w:w="105" w:type="dxa"/>
              <w:bottom w:w="90" w:type="dxa"/>
              <w:end w:w="105" w:type="dxa"/>
            </w:tcMar>
            <w:vAlign w:val="center"/>
          </w:tcPr>
          <w:p>
            <w:pPr>
              <w:spacing w:after="0"/>
            </w:pPr>
            <w:r>
              <w:rPr>
                <w:sz w:val="16"/>
              </w:rPr>
              <w:t>Cohérence de direction, indépendamment de l’amplitude.</w:t>
            </w:r>
          </w:p>
        </w:tc>
      </w:tr>
      <w:tr>
        <w:tc>
          <w:tcPr>
            <w:tcW w:type="dxa" w:w="2160"/>
            <w:tcMar>
              <w:top w:w="90" w:type="dxa"/>
              <w:start w:w="105" w:type="dxa"/>
              <w:bottom w:w="90" w:type="dxa"/>
              <w:end w:w="105" w:type="dxa"/>
            </w:tcMar>
            <w:vAlign w:val="center"/>
            <w:shd w:fill="F7FAFB"/>
          </w:tcPr>
          <w:p>
            <w:pPr>
              <w:spacing w:after="0"/>
            </w:pPr>
            <w:r>
              <w:rPr>
                <w:sz w:val="16"/>
              </w:rPr>
              <w:t>Équilibrage experts</w:t>
            </w:r>
          </w:p>
        </w:tc>
        <w:tc>
          <w:tcPr>
            <w:tcW w:type="dxa" w:w="2592"/>
            <w:tcMar>
              <w:top w:w="90" w:type="dxa"/>
              <w:start w:w="105" w:type="dxa"/>
              <w:bottom w:w="90" w:type="dxa"/>
              <w:end w:w="105" w:type="dxa"/>
            </w:tcMar>
            <w:vAlign w:val="center"/>
            <w:shd w:fill="F7FAFB"/>
          </w:tcPr>
          <w:p>
            <w:pPr>
              <w:spacing w:after="0"/>
            </w:pPr>
            <w:r>
              <w:rPr>
                <w:sz w:val="16"/>
              </w:rPr>
              <w:t>expertBalanceStrength</w:t>
            </w:r>
          </w:p>
        </w:tc>
        <w:tc>
          <w:tcPr>
            <w:tcW w:type="dxa" w:w="4608"/>
            <w:tcMar>
              <w:top w:w="90" w:type="dxa"/>
              <w:start w:w="105" w:type="dxa"/>
              <w:bottom w:w="90" w:type="dxa"/>
              <w:end w:w="105" w:type="dxa"/>
            </w:tcMar>
            <w:vAlign w:val="center"/>
            <w:shd w:fill="F7FAFB"/>
          </w:tcPr>
          <w:p>
            <w:pPr>
              <w:spacing w:after="0"/>
            </w:pPr>
            <w:r>
              <w:rPr>
                <w:sz w:val="16"/>
              </w:rPr>
              <w:t>Répartition du routeur.</w:t>
            </w:r>
          </w:p>
        </w:tc>
      </w:tr>
      <w:tr>
        <w:tc>
          <w:tcPr>
            <w:tcW w:type="dxa" w:w="2160"/>
            <w:tcMar>
              <w:top w:w="90" w:type="dxa"/>
              <w:start w:w="105" w:type="dxa"/>
              <w:bottom w:w="90" w:type="dxa"/>
              <w:end w:w="105" w:type="dxa"/>
            </w:tcMar>
            <w:vAlign w:val="center"/>
          </w:tcPr>
          <w:p>
            <w:pPr>
              <w:spacing w:after="0"/>
            </w:pPr>
            <w:r>
              <w:rPr>
                <w:sz w:val="16"/>
              </w:rPr>
              <w:t>Spécialisation têtes</w:t>
            </w:r>
          </w:p>
        </w:tc>
        <w:tc>
          <w:tcPr>
            <w:tcW w:type="dxa" w:w="2592"/>
            <w:tcMar>
              <w:top w:w="90" w:type="dxa"/>
              <w:start w:w="105" w:type="dxa"/>
              <w:bottom w:w="90" w:type="dxa"/>
              <w:end w:w="105" w:type="dxa"/>
            </w:tcMar>
            <w:vAlign w:val="center"/>
          </w:tcPr>
          <w:p>
            <w:pPr>
              <w:spacing w:after="0"/>
            </w:pPr>
            <w:r>
              <w:rPr>
                <w:sz w:val="16"/>
              </w:rPr>
              <w:t>headSpecializationStrength</w:t>
            </w:r>
          </w:p>
        </w:tc>
        <w:tc>
          <w:tcPr>
            <w:tcW w:type="dxa" w:w="4608"/>
            <w:tcMar>
              <w:top w:w="90" w:type="dxa"/>
              <w:start w:w="105" w:type="dxa"/>
              <w:bottom w:w="90" w:type="dxa"/>
              <w:end w:w="105" w:type="dxa"/>
            </w:tcMar>
            <w:vAlign w:val="center"/>
          </w:tcPr>
          <w:p>
            <w:pPr>
              <w:spacing w:after="0"/>
            </w:pPr>
            <w:r>
              <w:rPr>
                <w:sz w:val="16"/>
              </w:rPr>
              <w:t>Différenciation des têtes.</w:t>
            </w:r>
          </w:p>
        </w:tc>
      </w:tr>
    </w:tbl>
    <w:p/>
    <w:p>
      <w:pPr>
        <w:pStyle w:val="Heading2"/>
      </w:pPr>
      <w:r>
        <w:t>9.2 Adam</w:t>
      </w:r>
    </w:p>
    <w:p>
      <w:r>
        <w:t>Le moteur emploie Adam avec `beta1`, `beta2` et `epsilon`. Les premiers et seconds moments sont conservés pour chaque groupe de paramètres : projections, Q/K/V, attention, gates, routeur, experts et biais positionnels.</w:t>
      </w:r>
    </w:p>
    <w:p>
      <w:pPr>
        <w:pStyle w:val="Heading2"/>
      </w:pPr>
      <w:r>
        <w:t>9.3 Sécurité numérique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6B87"/>
            <w:tcMar>
              <w:top w:w="90" w:type="dxa"/>
              <w:start w:w="105" w:type="dxa"/>
              <w:bottom w:w="90" w:type="dxa"/>
              <w:end w:w="105" w:type="dxa"/>
            </w:tcMar>
            <w:vAlign w:val="center"/>
          </w:tcPr>
          <w:p>
            <w:r>
              <w:rPr>
                <w:b/>
                <w:color w:val="FFFFFF"/>
                <w:sz w:val="18"/>
              </w:rPr>
              <w:t>Paramètre</w:t>
            </w:r>
          </w:p>
        </w:tc>
        <w:tc>
          <w:tcPr>
            <w:tcW w:type="dxa" w:w="6480"/>
            <w:shd w:fill="176B87"/>
            <w:tcMar>
              <w:top w:w="90" w:type="dxa"/>
              <w:start w:w="105" w:type="dxa"/>
              <w:bottom w:w="90" w:type="dxa"/>
              <w:end w:w="105" w:type="dxa"/>
            </w:tcMar>
            <w:vAlign w:val="center"/>
          </w:tcPr>
          <w:p>
            <w:r>
              <w:rPr>
                <w:b/>
                <w:color w:val="FFFFFF"/>
                <w:sz w:val="18"/>
              </w:rPr>
              <w:t>Fonction</w:t>
            </w:r>
          </w:p>
        </w:tc>
      </w:tr>
      <w:tr>
        <w:tc>
          <w:tcPr>
            <w:tcW w:type="dxa" w:w="2880"/>
            <w:tcMar>
              <w:top w:w="90" w:type="dxa"/>
              <w:start w:w="105" w:type="dxa"/>
              <w:bottom w:w="90" w:type="dxa"/>
              <w:end w:w="105" w:type="dxa"/>
            </w:tcMar>
            <w:vAlign w:val="center"/>
          </w:tcPr>
          <w:p>
            <w:pPr>
              <w:spacing w:after="0"/>
            </w:pPr>
            <w:r>
              <w:rPr>
                <w:sz w:val="17"/>
              </w:rPr>
              <w:t>learningRate</w:t>
            </w:r>
          </w:p>
        </w:tc>
        <w:tc>
          <w:tcPr>
            <w:tcW w:type="dxa" w:w="6480"/>
            <w:tcMar>
              <w:top w:w="90" w:type="dxa"/>
              <w:start w:w="105" w:type="dxa"/>
              <w:bottom w:w="90" w:type="dxa"/>
              <w:end w:w="105" w:type="dxa"/>
            </w:tcMar>
            <w:vAlign w:val="center"/>
          </w:tcPr>
          <w:p>
            <w:pPr>
              <w:spacing w:after="0"/>
            </w:pPr>
            <w:r>
              <w:rPr>
                <w:sz w:val="17"/>
              </w:rPr>
              <w:t>Amplitude de base des mises à jour.</w:t>
            </w:r>
          </w:p>
        </w:tc>
      </w:tr>
      <w:tr>
        <w:tc>
          <w:tcPr>
            <w:tcW w:type="dxa" w:w="2880"/>
            <w:tcMar>
              <w:top w:w="90" w:type="dxa"/>
              <w:start w:w="105" w:type="dxa"/>
              <w:bottom w:w="90" w:type="dxa"/>
              <w:end w:w="105" w:type="dxa"/>
            </w:tcMar>
            <w:vAlign w:val="center"/>
            <w:shd w:fill="F7FAFB"/>
          </w:tcPr>
          <w:p>
            <w:pPr>
              <w:spacing w:after="0"/>
            </w:pPr>
            <w:r>
              <w:rPr>
                <w:sz w:val="17"/>
              </w:rPr>
              <w:t>gradientClip</w:t>
            </w:r>
          </w:p>
        </w:tc>
        <w:tc>
          <w:tcPr>
            <w:tcW w:type="dxa" w:w="6480"/>
            <w:tcMar>
              <w:top w:w="90" w:type="dxa"/>
              <w:start w:w="105" w:type="dxa"/>
              <w:bottom w:w="90" w:type="dxa"/>
              <w:end w:w="105" w:type="dxa"/>
            </w:tcMar>
            <w:vAlign w:val="center"/>
            <w:shd w:fill="F7FAFB"/>
          </w:tcPr>
          <w:p>
            <w:pPr>
              <w:spacing w:after="0"/>
            </w:pPr>
            <w:r>
              <w:rPr>
                <w:sz w:val="17"/>
              </w:rPr>
              <w:t>Limite la norme ou l’amplitude des gradients.</w:t>
            </w:r>
          </w:p>
        </w:tc>
      </w:tr>
      <w:tr>
        <w:tc>
          <w:tcPr>
            <w:tcW w:type="dxa" w:w="2880"/>
            <w:tcMar>
              <w:top w:w="90" w:type="dxa"/>
              <w:start w:w="105" w:type="dxa"/>
              <w:bottom w:w="90" w:type="dxa"/>
              <w:end w:w="105" w:type="dxa"/>
            </w:tcMar>
            <w:vAlign w:val="center"/>
          </w:tcPr>
          <w:p>
            <w:pPr>
              <w:spacing w:after="0"/>
            </w:pPr>
            <w:r>
              <w:rPr>
                <w:sz w:val="17"/>
              </w:rPr>
              <w:t>epsilon</w:t>
            </w:r>
          </w:p>
        </w:tc>
        <w:tc>
          <w:tcPr>
            <w:tcW w:type="dxa" w:w="6480"/>
            <w:tcMar>
              <w:top w:w="90" w:type="dxa"/>
              <w:start w:w="105" w:type="dxa"/>
              <w:bottom w:w="90" w:type="dxa"/>
              <w:end w:w="105" w:type="dxa"/>
            </w:tcMar>
            <w:vAlign w:val="center"/>
          </w:tcPr>
          <w:p>
            <w:pPr>
              <w:spacing w:after="0"/>
            </w:pPr>
            <w:r>
              <w:rPr>
                <w:sz w:val="17"/>
              </w:rPr>
              <w:t>Évite une division par zéro dans Adam.</w:t>
            </w:r>
          </w:p>
        </w:tc>
      </w:tr>
      <w:tr>
        <w:tc>
          <w:tcPr>
            <w:tcW w:type="dxa" w:w="2880"/>
            <w:tcMar>
              <w:top w:w="90" w:type="dxa"/>
              <w:start w:w="105" w:type="dxa"/>
              <w:bottom w:w="90" w:type="dxa"/>
              <w:end w:w="105" w:type="dxa"/>
            </w:tcMar>
            <w:vAlign w:val="center"/>
            <w:shd w:fill="F7FAFB"/>
          </w:tcPr>
          <w:p>
            <w:pPr>
              <w:spacing w:after="0"/>
            </w:pPr>
            <w:r>
              <w:rPr>
                <w:sz w:val="17"/>
              </w:rPr>
              <w:t>beta1</w:t>
            </w:r>
          </w:p>
        </w:tc>
        <w:tc>
          <w:tcPr>
            <w:tcW w:type="dxa" w:w="6480"/>
            <w:tcMar>
              <w:top w:w="90" w:type="dxa"/>
              <w:start w:w="105" w:type="dxa"/>
              <w:bottom w:w="90" w:type="dxa"/>
              <w:end w:w="105" w:type="dxa"/>
            </w:tcMar>
            <w:vAlign w:val="center"/>
            <w:shd w:fill="F7FAFB"/>
          </w:tcPr>
          <w:p>
            <w:pPr>
              <w:spacing w:after="0"/>
            </w:pPr>
            <w:r>
              <w:rPr>
                <w:sz w:val="17"/>
              </w:rPr>
              <w:t>Lissage du premier moment.</w:t>
            </w:r>
          </w:p>
        </w:tc>
      </w:tr>
      <w:tr>
        <w:tc>
          <w:tcPr>
            <w:tcW w:type="dxa" w:w="2880"/>
            <w:tcMar>
              <w:top w:w="90" w:type="dxa"/>
              <w:start w:w="105" w:type="dxa"/>
              <w:bottom w:w="90" w:type="dxa"/>
              <w:end w:w="105" w:type="dxa"/>
            </w:tcMar>
            <w:vAlign w:val="center"/>
          </w:tcPr>
          <w:p>
            <w:pPr>
              <w:spacing w:after="0"/>
            </w:pPr>
            <w:r>
              <w:rPr>
                <w:sz w:val="17"/>
              </w:rPr>
              <w:t>beta2</w:t>
            </w:r>
          </w:p>
        </w:tc>
        <w:tc>
          <w:tcPr>
            <w:tcW w:type="dxa" w:w="6480"/>
            <w:tcMar>
              <w:top w:w="90" w:type="dxa"/>
              <w:start w:w="105" w:type="dxa"/>
              <w:bottom w:w="90" w:type="dxa"/>
              <w:end w:w="105" w:type="dxa"/>
            </w:tcMar>
            <w:vAlign w:val="center"/>
          </w:tcPr>
          <w:p>
            <w:pPr>
              <w:spacing w:after="0"/>
            </w:pPr>
            <w:r>
              <w:rPr>
                <w:sz w:val="17"/>
              </w:rPr>
              <w:t>Lissage du second moment.</w:t>
            </w:r>
          </w:p>
        </w:tc>
      </w:tr>
      <w:tr>
        <w:tc>
          <w:tcPr>
            <w:tcW w:type="dxa" w:w="2880"/>
            <w:tcMar>
              <w:top w:w="90" w:type="dxa"/>
              <w:start w:w="105" w:type="dxa"/>
              <w:bottom w:w="90" w:type="dxa"/>
              <w:end w:w="105" w:type="dxa"/>
            </w:tcMar>
            <w:vAlign w:val="center"/>
            <w:shd w:fill="F7FAFB"/>
          </w:tcPr>
          <w:p>
            <w:pPr>
              <w:spacing w:after="0"/>
            </w:pPr>
            <w:r>
              <w:rPr>
                <w:sz w:val="17"/>
              </w:rPr>
              <w:t>temperature</w:t>
            </w:r>
          </w:p>
        </w:tc>
        <w:tc>
          <w:tcPr>
            <w:tcW w:type="dxa" w:w="6480"/>
            <w:tcMar>
              <w:top w:w="90" w:type="dxa"/>
              <w:start w:w="105" w:type="dxa"/>
              <w:bottom w:w="90" w:type="dxa"/>
              <w:end w:w="105" w:type="dxa"/>
            </w:tcMar>
            <w:vAlign w:val="center"/>
            <w:shd w:fill="F7FAFB"/>
          </w:tcPr>
          <w:p>
            <w:pPr>
              <w:spacing w:after="0"/>
            </w:pPr>
            <w:r>
              <w:rPr>
                <w:sz w:val="17"/>
              </w:rPr>
              <w:t>Température générique de certaines transformations.</w:t>
            </w:r>
          </w:p>
        </w:tc>
      </w:tr>
    </w:tbl>
    <w:p/>
    <w:tbl>
      <w:tblPr>
        <w:tblW w:type="auto" w:w="0"/>
        <w:jc w:val="center"/>
        <w:tblLook w:firstColumn="1" w:firstRow="1" w:lastColumn="0" w:lastRow="0" w:noHBand="0" w:noVBand="1" w:val="04A0"/>
      </w:tblPr>
      <w:tblGrid>
        <w:gridCol w:w="10166"/>
      </w:tblGrid>
      <w:tr>
        <w:tc>
          <w:tcPr>
            <w:tcW w:type="dxa" w:w="10166"/>
            <w:shd w:fill="DCEFF4"/>
            <w:tcMar>
              <w:top w:w="130" w:type="dxa"/>
              <w:start w:w="150" w:type="dxa"/>
              <w:bottom w:w="130" w:type="dxa"/>
              <w:end w:w="150" w:type="dxa"/>
            </w:tcMar>
          </w:tcPr>
          <w:p>
            <w:pPr>
              <w:spacing w:after="0"/>
            </w:pPr>
            <w:r>
              <w:rPr>
                <w:b/>
                <w:color w:val="176B87"/>
                <w:sz w:val="21"/>
              </w:rPr>
              <w:t>Réglage prudent</w:t>
              <w:br/>
            </w:r>
            <w:r>
              <w:t>Pour une performance, augmenter le taux d’apprentissage par petits pas. Un gain musical immédiat peut masquer une dérive ou une instabilité apparaissant après plusieurs minutes.</w:t>
            </w:r>
          </w:p>
        </w:tc>
      </w:tr>
    </w:tbl>
    <w:p/>
    <w:p>
      <w:pPr>
        <w:pStyle w:val="Heading1"/>
      </w:pPr>
      <w:r>
        <w:t>10. Diversité, trajectoire et dérive</w:t>
      </w:r>
    </w:p>
    <w:p>
      <w:pPr>
        <w:pStyle w:val="Heading2"/>
      </w:pPr>
      <w:r>
        <w:t>10.1 Mémoire de trajectoire</w:t>
      </w:r>
    </w:p>
    <w:p>
      <w:r>
        <w:t>Une trajectoire associe une entrée, une vitesse, une accélération, une importance et une trace d’utilisation. Le rappel de trajectoire favorise des mouvements déjà observés sans reproduire nécessairement une valeur exacte.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76B87"/>
            <w:tcMar>
              <w:top w:w="90" w:type="dxa"/>
              <w:start w:w="105" w:type="dxa"/>
              <w:bottom w:w="90" w:type="dxa"/>
              <w:end w:w="105" w:type="dxa"/>
            </w:tcMar>
            <w:vAlign w:val="center"/>
          </w:tcPr>
          <w:p>
            <w:r>
              <w:rPr>
                <w:b/>
                <w:color w:val="FFFFFF"/>
                <w:sz w:val="17"/>
              </w:rPr>
              <w:t>Paramètre</w:t>
            </w:r>
          </w:p>
        </w:tc>
        <w:tc>
          <w:tcPr>
            <w:tcW w:type="dxa" w:w="6120"/>
            <w:shd w:fill="176B87"/>
            <w:tcMar>
              <w:top w:w="90" w:type="dxa"/>
              <w:start w:w="105" w:type="dxa"/>
              <w:bottom w:w="90" w:type="dxa"/>
              <w:end w:w="105" w:type="dxa"/>
            </w:tcMar>
            <w:vAlign w:val="center"/>
          </w:tcPr>
          <w:p>
            <w:r>
              <w:rPr>
                <w:b/>
                <w:color w:val="FFFFFF"/>
                <w:sz w:val="17"/>
              </w:rPr>
              <w:t>Effet</w:t>
            </w:r>
          </w:p>
        </w:tc>
      </w:tr>
      <w:tr>
        <w:tc>
          <w:tcPr>
            <w:tcW w:type="dxa" w:w="3240"/>
            <w:tcMar>
              <w:top w:w="90" w:type="dxa"/>
              <w:start w:w="105" w:type="dxa"/>
              <w:bottom w:w="90" w:type="dxa"/>
              <w:end w:w="105" w:type="dxa"/>
            </w:tcMar>
            <w:vAlign w:val="center"/>
          </w:tcPr>
          <w:p>
            <w:pPr>
              <w:spacing w:after="0"/>
            </w:pPr>
            <w:r>
              <w:rPr>
                <w:sz w:val="16"/>
              </w:rPr>
              <w:t>trajectoryMemorySize</w:t>
            </w:r>
          </w:p>
        </w:tc>
        <w:tc>
          <w:tcPr>
            <w:tcW w:type="dxa" w:w="6120"/>
            <w:tcMar>
              <w:top w:w="90" w:type="dxa"/>
              <w:start w:w="105" w:type="dxa"/>
              <w:bottom w:w="90" w:type="dxa"/>
              <w:end w:w="105" w:type="dxa"/>
            </w:tcMar>
            <w:vAlign w:val="center"/>
          </w:tcPr>
          <w:p>
            <w:pPr>
              <w:spacing w:after="0"/>
            </w:pPr>
            <w:r>
              <w:rPr>
                <w:sz w:val="16"/>
              </w:rPr>
              <w:t>Nombre maximal de trajectoires conservées.</w:t>
            </w:r>
          </w:p>
        </w:tc>
      </w:tr>
      <w:tr>
        <w:tc>
          <w:tcPr>
            <w:tcW w:type="dxa" w:w="3240"/>
            <w:tcMar>
              <w:top w:w="90" w:type="dxa"/>
              <w:start w:w="105" w:type="dxa"/>
              <w:bottom w:w="90" w:type="dxa"/>
              <w:end w:w="105" w:type="dxa"/>
            </w:tcMar>
            <w:vAlign w:val="center"/>
            <w:shd w:fill="F7FAFB"/>
          </w:tcPr>
          <w:p>
            <w:pPr>
              <w:spacing w:after="0"/>
            </w:pPr>
            <w:r>
              <w:rPr>
                <w:sz w:val="16"/>
              </w:rPr>
              <w:t>trajectoryRecallSize</w:t>
            </w:r>
          </w:p>
        </w:tc>
        <w:tc>
          <w:tcPr>
            <w:tcW w:type="dxa" w:w="6120"/>
            <w:tcMar>
              <w:top w:w="90" w:type="dxa"/>
              <w:start w:w="105" w:type="dxa"/>
              <w:bottom w:w="90" w:type="dxa"/>
              <w:end w:w="105" w:type="dxa"/>
            </w:tcMar>
            <w:vAlign w:val="center"/>
            <w:shd w:fill="F7FAFB"/>
          </w:tcPr>
          <w:p>
            <w:pPr>
              <w:spacing w:after="0"/>
            </w:pPr>
            <w:r>
              <w:rPr>
                <w:sz w:val="16"/>
              </w:rPr>
              <w:t>Nombre de trajectoires rappelées.</w:t>
            </w:r>
          </w:p>
        </w:tc>
      </w:tr>
      <w:tr>
        <w:tc>
          <w:tcPr>
            <w:tcW w:type="dxa" w:w="3240"/>
            <w:tcMar>
              <w:top w:w="90" w:type="dxa"/>
              <w:start w:w="105" w:type="dxa"/>
              <w:bottom w:w="90" w:type="dxa"/>
              <w:end w:w="105" w:type="dxa"/>
            </w:tcMar>
            <w:vAlign w:val="center"/>
          </w:tcPr>
          <w:p>
            <w:pPr>
              <w:spacing w:after="0"/>
            </w:pPr>
            <w:r>
              <w:rPr>
                <w:sz w:val="16"/>
              </w:rPr>
              <w:t>trajectoryRetrievalGain</w:t>
            </w:r>
          </w:p>
        </w:tc>
        <w:tc>
          <w:tcPr>
            <w:tcW w:type="dxa" w:w="6120"/>
            <w:tcMar>
              <w:top w:w="90" w:type="dxa"/>
              <w:start w:w="105" w:type="dxa"/>
              <w:bottom w:w="90" w:type="dxa"/>
              <w:end w:w="105" w:type="dxa"/>
            </w:tcMar>
            <w:vAlign w:val="center"/>
          </w:tcPr>
          <w:p>
            <w:pPr>
              <w:spacing w:after="0"/>
            </w:pPr>
            <w:r>
              <w:rPr>
                <w:sz w:val="16"/>
              </w:rPr>
              <w:t>Force du rappel dans la prédiction.</w:t>
            </w:r>
          </w:p>
        </w:tc>
      </w:tr>
      <w:tr>
        <w:tc>
          <w:tcPr>
            <w:tcW w:type="dxa" w:w="3240"/>
            <w:tcMar>
              <w:top w:w="90" w:type="dxa"/>
              <w:start w:w="105" w:type="dxa"/>
              <w:bottom w:w="90" w:type="dxa"/>
              <w:end w:w="105" w:type="dxa"/>
            </w:tcMar>
            <w:vAlign w:val="center"/>
            <w:shd w:fill="F7FAFB"/>
          </w:tcPr>
          <w:p>
            <w:pPr>
              <w:spacing w:after="0"/>
            </w:pPr>
            <w:r>
              <w:rPr>
                <w:sz w:val="16"/>
              </w:rPr>
              <w:t>trajectoryRetrievalTemperature</w:t>
            </w:r>
          </w:p>
        </w:tc>
        <w:tc>
          <w:tcPr>
            <w:tcW w:type="dxa" w:w="6120"/>
            <w:tcMar>
              <w:top w:w="90" w:type="dxa"/>
              <w:start w:w="105" w:type="dxa"/>
              <w:bottom w:w="90" w:type="dxa"/>
              <w:end w:w="105" w:type="dxa"/>
            </w:tcMar>
            <w:vAlign w:val="center"/>
            <w:shd w:fill="F7FAFB"/>
          </w:tcPr>
          <w:p>
            <w:pPr>
              <w:spacing w:after="0"/>
            </w:pPr>
            <w:r>
              <w:rPr>
                <w:sz w:val="16"/>
              </w:rPr>
              <w:t>Netteté de la récupération.</w:t>
            </w:r>
          </w:p>
        </w:tc>
      </w:tr>
      <w:tr>
        <w:tc>
          <w:tcPr>
            <w:tcW w:type="dxa" w:w="3240"/>
            <w:tcMar>
              <w:top w:w="90" w:type="dxa"/>
              <w:start w:w="105" w:type="dxa"/>
              <w:bottom w:w="90" w:type="dxa"/>
              <w:end w:w="105" w:type="dxa"/>
            </w:tcMar>
            <w:vAlign w:val="center"/>
          </w:tcPr>
          <w:p>
            <w:pPr>
              <w:spacing w:after="0"/>
            </w:pPr>
            <w:r>
              <w:rPr>
                <w:sz w:val="16"/>
              </w:rPr>
              <w:t>trajectoryInputWeight</w:t>
            </w:r>
          </w:p>
        </w:tc>
        <w:tc>
          <w:tcPr>
            <w:tcW w:type="dxa" w:w="6120"/>
            <w:tcMar>
              <w:top w:w="90" w:type="dxa"/>
              <w:start w:w="105" w:type="dxa"/>
              <w:bottom w:w="90" w:type="dxa"/>
              <w:end w:w="105" w:type="dxa"/>
            </w:tcMar>
            <w:vAlign w:val="center"/>
          </w:tcPr>
          <w:p>
            <w:pPr>
              <w:spacing w:after="0"/>
            </w:pPr>
            <w:r>
              <w:rPr>
                <w:sz w:val="16"/>
              </w:rPr>
              <w:t>Importance de la proximité des entrées.</w:t>
            </w:r>
          </w:p>
        </w:tc>
      </w:tr>
      <w:tr>
        <w:tc>
          <w:tcPr>
            <w:tcW w:type="dxa" w:w="3240"/>
            <w:tcMar>
              <w:top w:w="90" w:type="dxa"/>
              <w:start w:w="105" w:type="dxa"/>
              <w:bottom w:w="90" w:type="dxa"/>
              <w:end w:w="105" w:type="dxa"/>
            </w:tcMar>
            <w:vAlign w:val="center"/>
            <w:shd w:fill="F7FAFB"/>
          </w:tcPr>
          <w:p>
            <w:pPr>
              <w:spacing w:after="0"/>
            </w:pPr>
            <w:r>
              <w:rPr>
                <w:sz w:val="16"/>
              </w:rPr>
              <w:t>trajectoryVelocityWeight</w:t>
            </w:r>
          </w:p>
        </w:tc>
        <w:tc>
          <w:tcPr>
            <w:tcW w:type="dxa" w:w="6120"/>
            <w:tcMar>
              <w:top w:w="90" w:type="dxa"/>
              <w:start w:w="105" w:type="dxa"/>
              <w:bottom w:w="90" w:type="dxa"/>
              <w:end w:w="105" w:type="dxa"/>
            </w:tcMar>
            <w:vAlign w:val="center"/>
            <w:shd w:fill="F7FAFB"/>
          </w:tcPr>
          <w:p>
            <w:pPr>
              <w:spacing w:after="0"/>
            </w:pPr>
            <w:r>
              <w:rPr>
                <w:sz w:val="16"/>
              </w:rPr>
              <w:t>Importance de la proximité des vitesses.</w:t>
            </w:r>
          </w:p>
        </w:tc>
      </w:tr>
      <w:tr>
        <w:tc>
          <w:tcPr>
            <w:tcW w:type="dxa" w:w="3240"/>
            <w:tcMar>
              <w:top w:w="90" w:type="dxa"/>
              <w:start w:w="105" w:type="dxa"/>
              <w:bottom w:w="90" w:type="dxa"/>
              <w:end w:w="105" w:type="dxa"/>
            </w:tcMar>
            <w:vAlign w:val="center"/>
          </w:tcPr>
          <w:p>
            <w:pPr>
              <w:spacing w:after="0"/>
            </w:pPr>
            <w:r>
              <w:rPr>
                <w:sz w:val="16"/>
              </w:rPr>
              <w:t>trajectoryVelocityGain</w:t>
            </w:r>
          </w:p>
        </w:tc>
        <w:tc>
          <w:tcPr>
            <w:tcW w:type="dxa" w:w="6120"/>
            <w:tcMar>
              <w:top w:w="90" w:type="dxa"/>
              <w:start w:w="105" w:type="dxa"/>
              <w:bottom w:w="90" w:type="dxa"/>
              <w:end w:w="105" w:type="dxa"/>
            </w:tcMar>
            <w:vAlign w:val="center"/>
          </w:tcPr>
          <w:p>
            <w:pPr>
              <w:spacing w:after="0"/>
            </w:pPr>
            <w:r>
              <w:rPr>
                <w:sz w:val="16"/>
              </w:rPr>
              <w:t>Contribution de la vitesse rappelée.</w:t>
            </w:r>
          </w:p>
        </w:tc>
      </w:tr>
      <w:tr>
        <w:tc>
          <w:tcPr>
            <w:tcW w:type="dxa" w:w="3240"/>
            <w:tcMar>
              <w:top w:w="90" w:type="dxa"/>
              <w:start w:w="105" w:type="dxa"/>
              <w:bottom w:w="90" w:type="dxa"/>
              <w:end w:w="105" w:type="dxa"/>
            </w:tcMar>
            <w:vAlign w:val="center"/>
            <w:shd w:fill="F7FAFB"/>
          </w:tcPr>
          <w:p>
            <w:pPr>
              <w:spacing w:after="0"/>
            </w:pPr>
            <w:r>
              <w:rPr>
                <w:sz w:val="16"/>
              </w:rPr>
              <w:t>trajectoryAccelerationGain</w:t>
            </w:r>
          </w:p>
        </w:tc>
        <w:tc>
          <w:tcPr>
            <w:tcW w:type="dxa" w:w="6120"/>
            <w:tcMar>
              <w:top w:w="90" w:type="dxa"/>
              <w:start w:w="105" w:type="dxa"/>
              <w:bottom w:w="90" w:type="dxa"/>
              <w:end w:w="105" w:type="dxa"/>
            </w:tcMar>
            <w:vAlign w:val="center"/>
            <w:shd w:fill="F7FAFB"/>
          </w:tcPr>
          <w:p>
            <w:pPr>
              <w:spacing w:after="0"/>
            </w:pPr>
            <w:r>
              <w:rPr>
                <w:sz w:val="16"/>
              </w:rPr>
              <w:t>Contribution de l’accélération rappelée.</w:t>
            </w:r>
          </w:p>
        </w:tc>
      </w:tr>
      <w:tr>
        <w:tc>
          <w:tcPr>
            <w:tcW w:type="dxa" w:w="3240"/>
            <w:tcMar>
              <w:top w:w="90" w:type="dxa"/>
              <w:start w:w="105" w:type="dxa"/>
              <w:bottom w:w="90" w:type="dxa"/>
              <w:end w:w="105" w:type="dxa"/>
            </w:tcMar>
            <w:vAlign w:val="center"/>
          </w:tcPr>
          <w:p>
            <w:pPr>
              <w:spacing w:after="0"/>
            </w:pPr>
            <w:r>
              <w:rPr>
                <w:sz w:val="16"/>
              </w:rPr>
              <w:t>trajectoryVelocityClip</w:t>
            </w:r>
          </w:p>
        </w:tc>
        <w:tc>
          <w:tcPr>
            <w:tcW w:type="dxa" w:w="6120"/>
            <w:tcMar>
              <w:top w:w="90" w:type="dxa"/>
              <w:start w:w="105" w:type="dxa"/>
              <w:bottom w:w="90" w:type="dxa"/>
              <w:end w:w="105" w:type="dxa"/>
            </w:tcMar>
            <w:vAlign w:val="center"/>
          </w:tcPr>
          <w:p>
            <w:pPr>
              <w:spacing w:after="0"/>
            </w:pPr>
            <w:r>
              <w:rPr>
                <w:sz w:val="16"/>
              </w:rPr>
              <w:t>Bornage de la vitesse.</w:t>
            </w:r>
          </w:p>
        </w:tc>
      </w:tr>
      <w:tr>
        <w:tc>
          <w:tcPr>
            <w:tcW w:type="dxa" w:w="3240"/>
            <w:tcMar>
              <w:top w:w="90" w:type="dxa"/>
              <w:start w:w="105" w:type="dxa"/>
              <w:bottom w:w="90" w:type="dxa"/>
              <w:end w:w="105" w:type="dxa"/>
            </w:tcMar>
            <w:vAlign w:val="center"/>
            <w:shd w:fill="F7FAFB"/>
          </w:tcPr>
          <w:p>
            <w:pPr>
              <w:spacing w:after="0"/>
            </w:pPr>
            <w:r>
              <w:rPr>
                <w:sz w:val="16"/>
              </w:rPr>
              <w:t>trajectoryAccelerationClip</w:t>
            </w:r>
          </w:p>
        </w:tc>
        <w:tc>
          <w:tcPr>
            <w:tcW w:type="dxa" w:w="6120"/>
            <w:tcMar>
              <w:top w:w="90" w:type="dxa"/>
              <w:start w:w="105" w:type="dxa"/>
              <w:bottom w:w="90" w:type="dxa"/>
              <w:end w:w="105" w:type="dxa"/>
            </w:tcMar>
            <w:vAlign w:val="center"/>
            <w:shd w:fill="F7FAFB"/>
          </w:tcPr>
          <w:p>
            <w:pPr>
              <w:spacing w:after="0"/>
            </w:pPr>
            <w:r>
              <w:rPr>
                <w:sz w:val="16"/>
              </w:rPr>
              <w:t>Bornage de l’accélération.</w:t>
            </w:r>
          </w:p>
        </w:tc>
      </w:tr>
      <w:tr>
        <w:tc>
          <w:tcPr>
            <w:tcW w:type="dxa" w:w="3240"/>
            <w:tcMar>
              <w:top w:w="90" w:type="dxa"/>
              <w:start w:w="105" w:type="dxa"/>
              <w:bottom w:w="90" w:type="dxa"/>
              <w:end w:w="105" w:type="dxa"/>
            </w:tcMar>
            <w:vAlign w:val="center"/>
          </w:tcPr>
          <w:p>
            <w:pPr>
              <w:spacing w:after="0"/>
            </w:pPr>
            <w:r>
              <w:rPr>
                <w:sz w:val="16"/>
              </w:rPr>
              <w:t>trajectoryNoveltyWeight</w:t>
            </w:r>
          </w:p>
        </w:tc>
        <w:tc>
          <w:tcPr>
            <w:tcW w:type="dxa" w:w="6120"/>
            <w:tcMar>
              <w:top w:w="90" w:type="dxa"/>
              <w:start w:w="105" w:type="dxa"/>
              <w:bottom w:w="90" w:type="dxa"/>
              <w:end w:w="105" w:type="dxa"/>
            </w:tcMar>
            <w:vAlign w:val="center"/>
          </w:tcPr>
          <w:p>
            <w:pPr>
              <w:spacing w:after="0"/>
            </w:pPr>
            <w:r>
              <w:rPr>
                <w:sz w:val="16"/>
              </w:rPr>
              <w:t>Poids de la nouveauté dans l’écriture.</w:t>
            </w:r>
          </w:p>
        </w:tc>
      </w:tr>
      <w:tr>
        <w:tc>
          <w:tcPr>
            <w:tcW w:type="dxa" w:w="3240"/>
            <w:tcMar>
              <w:top w:w="90" w:type="dxa"/>
              <w:start w:w="105" w:type="dxa"/>
              <w:bottom w:w="90" w:type="dxa"/>
              <w:end w:w="105" w:type="dxa"/>
            </w:tcMar>
            <w:vAlign w:val="center"/>
            <w:shd w:fill="F7FAFB"/>
          </w:tcPr>
          <w:p>
            <w:pPr>
              <w:spacing w:after="0"/>
            </w:pPr>
            <w:r>
              <w:rPr>
                <w:sz w:val="16"/>
              </w:rPr>
              <w:t>trajectoryDecay</w:t>
            </w:r>
          </w:p>
        </w:tc>
        <w:tc>
          <w:tcPr>
            <w:tcW w:type="dxa" w:w="6120"/>
            <w:tcMar>
              <w:top w:w="90" w:type="dxa"/>
              <w:start w:w="105" w:type="dxa"/>
              <w:bottom w:w="90" w:type="dxa"/>
              <w:end w:w="105" w:type="dxa"/>
            </w:tcMar>
            <w:vAlign w:val="center"/>
            <w:shd w:fill="F7FAFB"/>
          </w:tcPr>
          <w:p>
            <w:pPr>
              <w:spacing w:after="0"/>
            </w:pPr>
            <w:r>
              <w:rPr>
                <w:sz w:val="16"/>
              </w:rPr>
              <w:t>Décroissance de la mémoire de trajectoire.</w:t>
            </w:r>
          </w:p>
        </w:tc>
      </w:tr>
      <w:tr>
        <w:tc>
          <w:tcPr>
            <w:tcW w:type="dxa" w:w="3240"/>
            <w:tcMar>
              <w:top w:w="90" w:type="dxa"/>
              <w:start w:w="105" w:type="dxa"/>
              <w:bottom w:w="90" w:type="dxa"/>
              <w:end w:w="105" w:type="dxa"/>
            </w:tcMar>
            <w:vAlign w:val="center"/>
          </w:tcPr>
          <w:p>
            <w:pPr>
              <w:spacing w:after="0"/>
            </w:pPr>
            <w:r>
              <w:rPr>
                <w:sz w:val="16"/>
              </w:rPr>
              <w:t>trajectoryUsageDecay</w:t>
            </w:r>
          </w:p>
        </w:tc>
        <w:tc>
          <w:tcPr>
            <w:tcW w:type="dxa" w:w="6120"/>
            <w:tcMar>
              <w:top w:w="90" w:type="dxa"/>
              <w:start w:w="105" w:type="dxa"/>
              <w:bottom w:w="90" w:type="dxa"/>
              <w:end w:w="105" w:type="dxa"/>
            </w:tcMar>
            <w:vAlign w:val="center"/>
          </w:tcPr>
          <w:p>
            <w:pPr>
              <w:spacing w:after="0"/>
            </w:pPr>
            <w:r>
              <w:rPr>
                <w:sz w:val="16"/>
              </w:rPr>
              <w:t>Décroissance de la trace d’utilisation.</w:t>
            </w:r>
          </w:p>
        </w:tc>
      </w:tr>
      <w:tr>
        <w:tc>
          <w:tcPr>
            <w:tcW w:type="dxa" w:w="3240"/>
            <w:tcMar>
              <w:top w:w="90" w:type="dxa"/>
              <w:start w:w="105" w:type="dxa"/>
              <w:bottom w:w="90" w:type="dxa"/>
              <w:end w:w="105" w:type="dxa"/>
            </w:tcMar>
            <w:vAlign w:val="center"/>
            <w:shd w:fill="F7FAFB"/>
          </w:tcPr>
          <w:p>
            <w:pPr>
              <w:spacing w:after="0"/>
            </w:pPr>
            <w:r>
              <w:rPr>
                <w:sz w:val="16"/>
              </w:rPr>
              <w:t>trajectoryExplorationGain</w:t>
            </w:r>
          </w:p>
        </w:tc>
        <w:tc>
          <w:tcPr>
            <w:tcW w:type="dxa" w:w="6120"/>
            <w:tcMar>
              <w:top w:w="90" w:type="dxa"/>
              <w:start w:w="105" w:type="dxa"/>
              <w:bottom w:w="90" w:type="dxa"/>
              <w:end w:w="105" w:type="dxa"/>
            </w:tcMar>
            <w:vAlign w:val="center"/>
            <w:shd w:fill="F7FAFB"/>
          </w:tcPr>
          <w:p>
            <w:pPr>
              <w:spacing w:after="0"/>
            </w:pPr>
            <w:r>
              <w:rPr>
                <w:sz w:val="16"/>
              </w:rPr>
              <w:t>Variation exploratoire liée à la trajectoire.</w:t>
            </w:r>
          </w:p>
        </w:tc>
      </w:tr>
    </w:tbl>
    <w:p/>
    <w:p>
      <w:pPr>
        <w:pStyle w:val="Heading2"/>
      </w:pPr>
      <w:r>
        <w:t>10.2 Diversité globale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6B87"/>
            <w:tcMar>
              <w:top w:w="90" w:type="dxa"/>
              <w:start w:w="105" w:type="dxa"/>
              <w:bottom w:w="90" w:type="dxa"/>
              <w:end w:w="105" w:type="dxa"/>
            </w:tcMar>
            <w:vAlign w:val="center"/>
          </w:tcPr>
          <w:p>
            <w:r>
              <w:rPr>
                <w:b/>
                <w:color w:val="FFFFFF"/>
                <w:sz w:val="18"/>
              </w:rPr>
              <w:t>Paramètre</w:t>
            </w:r>
          </w:p>
        </w:tc>
        <w:tc>
          <w:tcPr>
            <w:tcW w:type="dxa" w:w="6192"/>
            <w:shd w:fill="176B87"/>
            <w:tcMar>
              <w:top w:w="90" w:type="dxa"/>
              <w:start w:w="105" w:type="dxa"/>
              <w:bottom w:w="90" w:type="dxa"/>
              <w:end w:w="105" w:type="dxa"/>
            </w:tcMar>
            <w:vAlign w:val="center"/>
          </w:tcPr>
          <w:p>
            <w:r>
              <w:rPr>
                <w:b/>
                <w:color w:val="FFFFFF"/>
                <w:sz w:val="18"/>
              </w:rPr>
              <w:t>Interprétation</w:t>
            </w:r>
          </w:p>
        </w:tc>
      </w:tr>
      <w:tr>
        <w:tc>
          <w:tcPr>
            <w:tcW w:type="dxa" w:w="3168"/>
            <w:tcMar>
              <w:top w:w="90" w:type="dxa"/>
              <w:start w:w="105" w:type="dxa"/>
              <w:bottom w:w="90" w:type="dxa"/>
              <w:end w:w="105" w:type="dxa"/>
            </w:tcMar>
            <w:vAlign w:val="center"/>
          </w:tcPr>
          <w:p>
            <w:pPr>
              <w:spacing w:after="0"/>
            </w:pPr>
            <w:r>
              <w:rPr>
                <w:sz w:val="17"/>
              </w:rPr>
              <w:t>diversityHistorySize</w:t>
            </w:r>
          </w:p>
        </w:tc>
        <w:tc>
          <w:tcPr>
            <w:tcW w:type="dxa" w:w="6192"/>
            <w:tcMar>
              <w:top w:w="90" w:type="dxa"/>
              <w:start w:w="105" w:type="dxa"/>
              <w:bottom w:w="90" w:type="dxa"/>
              <w:end w:w="105" w:type="dxa"/>
            </w:tcMar>
            <w:vAlign w:val="center"/>
          </w:tcPr>
          <w:p>
            <w:pPr>
              <w:spacing w:after="0"/>
            </w:pPr>
            <w:r>
              <w:rPr>
                <w:sz w:val="17"/>
              </w:rPr>
              <w:t>Nombre de sorties récentes comparées.</w:t>
            </w:r>
          </w:p>
        </w:tc>
      </w:tr>
      <w:tr>
        <w:tc>
          <w:tcPr>
            <w:tcW w:type="dxa" w:w="3168"/>
            <w:tcMar>
              <w:top w:w="90" w:type="dxa"/>
              <w:start w:w="105" w:type="dxa"/>
              <w:bottom w:w="90" w:type="dxa"/>
              <w:end w:w="105" w:type="dxa"/>
            </w:tcMar>
            <w:vAlign w:val="center"/>
            <w:shd w:fill="F7FAFB"/>
          </w:tcPr>
          <w:p>
            <w:pPr>
              <w:spacing w:after="0"/>
            </w:pPr>
            <w:r>
              <w:rPr>
                <w:sz w:val="17"/>
              </w:rPr>
              <w:t>diversityRadius</w:t>
            </w:r>
          </w:p>
        </w:tc>
        <w:tc>
          <w:tcPr>
            <w:tcW w:type="dxa" w:w="6192"/>
            <w:tcMar>
              <w:top w:w="90" w:type="dxa"/>
              <w:start w:w="105" w:type="dxa"/>
              <w:bottom w:w="90" w:type="dxa"/>
              <w:end w:w="105" w:type="dxa"/>
            </w:tcMar>
            <w:vAlign w:val="center"/>
            <w:shd w:fill="F7FAFB"/>
          </w:tcPr>
          <w:p>
            <w:pPr>
              <w:spacing w:after="0"/>
            </w:pPr>
            <w:r>
              <w:rPr>
                <w:sz w:val="17"/>
              </w:rPr>
              <w:t>Distance sous laquelle deux sorties sont considérées proches.</w:t>
            </w:r>
          </w:p>
        </w:tc>
      </w:tr>
      <w:tr>
        <w:tc>
          <w:tcPr>
            <w:tcW w:type="dxa" w:w="3168"/>
            <w:tcMar>
              <w:top w:w="90" w:type="dxa"/>
              <w:start w:w="105" w:type="dxa"/>
              <w:bottom w:w="90" w:type="dxa"/>
              <w:end w:w="105" w:type="dxa"/>
            </w:tcMar>
            <w:vAlign w:val="center"/>
          </w:tcPr>
          <w:p>
            <w:pPr>
              <w:spacing w:after="0"/>
            </w:pPr>
            <w:r>
              <w:rPr>
                <w:sz w:val="17"/>
              </w:rPr>
              <w:t>diversityRepulsionGain</w:t>
            </w:r>
          </w:p>
        </w:tc>
        <w:tc>
          <w:tcPr>
            <w:tcW w:type="dxa" w:w="6192"/>
            <w:tcMar>
              <w:top w:w="90" w:type="dxa"/>
              <w:start w:w="105" w:type="dxa"/>
              <w:bottom w:w="90" w:type="dxa"/>
              <w:end w:w="105" w:type="dxa"/>
            </w:tcMar>
            <w:vAlign w:val="center"/>
          </w:tcPr>
          <w:p>
            <w:pPr>
              <w:spacing w:after="0"/>
            </w:pPr>
            <w:r>
              <w:rPr>
                <w:sz w:val="17"/>
              </w:rPr>
              <w:t>Force d’éloignement des sorties trop proches.</w:t>
            </w:r>
          </w:p>
        </w:tc>
      </w:tr>
      <w:tr>
        <w:tc>
          <w:tcPr>
            <w:tcW w:type="dxa" w:w="3168"/>
            <w:tcMar>
              <w:top w:w="90" w:type="dxa"/>
              <w:start w:w="105" w:type="dxa"/>
              <w:bottom w:w="90" w:type="dxa"/>
              <w:end w:w="105" w:type="dxa"/>
            </w:tcMar>
            <w:vAlign w:val="center"/>
            <w:shd w:fill="F7FAFB"/>
          </w:tcPr>
          <w:p>
            <w:pPr>
              <w:spacing w:after="0"/>
            </w:pPr>
            <w:r>
              <w:rPr>
                <w:sz w:val="17"/>
              </w:rPr>
              <w:t>diversityNoiseGain</w:t>
            </w:r>
          </w:p>
        </w:tc>
        <w:tc>
          <w:tcPr>
            <w:tcW w:type="dxa" w:w="6192"/>
            <w:tcMar>
              <w:top w:w="90" w:type="dxa"/>
              <w:start w:w="105" w:type="dxa"/>
              <w:bottom w:w="90" w:type="dxa"/>
              <w:end w:w="105" w:type="dxa"/>
            </w:tcMar>
            <w:vAlign w:val="center"/>
            <w:shd w:fill="F7FAFB"/>
          </w:tcPr>
          <w:p>
            <w:pPr>
              <w:spacing w:after="0"/>
            </w:pPr>
            <w:r>
              <w:rPr>
                <w:sz w:val="17"/>
              </w:rPr>
              <w:t>Bruit exploratoire ajouté à la génération.</w:t>
            </w:r>
          </w:p>
        </w:tc>
      </w:tr>
      <w:tr>
        <w:tc>
          <w:tcPr>
            <w:tcW w:type="dxa" w:w="3168"/>
            <w:tcMar>
              <w:top w:w="90" w:type="dxa"/>
              <w:start w:w="105" w:type="dxa"/>
              <w:bottom w:w="90" w:type="dxa"/>
              <w:end w:w="105" w:type="dxa"/>
            </w:tcMar>
            <w:vAlign w:val="center"/>
          </w:tcPr>
          <w:p>
            <w:pPr>
              <w:spacing w:after="0"/>
            </w:pPr>
            <w:r>
              <w:rPr>
                <w:sz w:val="17"/>
              </w:rPr>
              <w:t>diversityMaxCorrection</w:t>
            </w:r>
          </w:p>
        </w:tc>
        <w:tc>
          <w:tcPr>
            <w:tcW w:type="dxa" w:w="6192"/>
            <w:tcMar>
              <w:top w:w="90" w:type="dxa"/>
              <w:start w:w="105" w:type="dxa"/>
              <w:bottom w:w="90" w:type="dxa"/>
              <w:end w:w="105" w:type="dxa"/>
            </w:tcMar>
            <w:vAlign w:val="center"/>
          </w:tcPr>
          <w:p>
            <w:pPr>
              <w:spacing w:after="0"/>
            </w:pPr>
            <w:r>
              <w:rPr>
                <w:sz w:val="17"/>
              </w:rPr>
              <w:t>Correction maximale.</w:t>
            </w:r>
          </w:p>
        </w:tc>
      </w:tr>
      <w:tr>
        <w:tc>
          <w:tcPr>
            <w:tcW w:type="dxa" w:w="3168"/>
            <w:tcMar>
              <w:top w:w="90" w:type="dxa"/>
              <w:start w:w="105" w:type="dxa"/>
              <w:bottom w:w="90" w:type="dxa"/>
              <w:end w:w="105" w:type="dxa"/>
            </w:tcMar>
            <w:vAlign w:val="center"/>
            <w:shd w:fill="F7FAFB"/>
          </w:tcPr>
          <w:p>
            <w:pPr>
              <w:spacing w:after="0"/>
            </w:pPr>
            <w:r>
              <w:rPr>
                <w:sz w:val="17"/>
              </w:rPr>
              <w:t>diversityAdaptiveGain</w:t>
            </w:r>
          </w:p>
        </w:tc>
        <w:tc>
          <w:tcPr>
            <w:tcW w:type="dxa" w:w="6192"/>
            <w:tcMar>
              <w:top w:w="90" w:type="dxa"/>
              <w:start w:w="105" w:type="dxa"/>
              <w:bottom w:w="90" w:type="dxa"/>
              <w:end w:w="105" w:type="dxa"/>
            </w:tcMar>
            <w:vAlign w:val="center"/>
            <w:shd w:fill="F7FAFB"/>
          </w:tcPr>
          <w:p>
            <w:pPr>
              <w:spacing w:after="0"/>
            </w:pPr>
            <w:r>
              <w:rPr>
                <w:sz w:val="17"/>
              </w:rPr>
              <w:t>Renforcement selon la contraction mesurée.</w:t>
            </w:r>
          </w:p>
        </w:tc>
      </w:tr>
    </w:tbl>
    <w:p/>
    <w:p>
      <w:pPr>
        <w:pStyle w:val="Heading2"/>
      </w:pPr>
      <w:r>
        <w:t>10.3 Diversité locale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6B87"/>
            <w:tcMar>
              <w:top w:w="90" w:type="dxa"/>
              <w:start w:w="105" w:type="dxa"/>
              <w:bottom w:w="90" w:type="dxa"/>
              <w:end w:w="105" w:type="dxa"/>
            </w:tcMar>
            <w:vAlign w:val="center"/>
          </w:tcPr>
          <w:p>
            <w:r>
              <w:rPr>
                <w:b/>
                <w:color w:val="FFFFFF"/>
                <w:sz w:val="18"/>
              </w:rPr>
              <w:t>Paramètre</w:t>
            </w:r>
          </w:p>
        </w:tc>
        <w:tc>
          <w:tcPr>
            <w:tcW w:type="dxa" w:w="6192"/>
            <w:shd w:fill="176B87"/>
            <w:tcMar>
              <w:top w:w="90" w:type="dxa"/>
              <w:start w:w="105" w:type="dxa"/>
              <w:bottom w:w="90" w:type="dxa"/>
              <w:end w:w="105" w:type="dxa"/>
            </w:tcMar>
            <w:vAlign w:val="center"/>
          </w:tcPr>
          <w:p>
            <w:r>
              <w:rPr>
                <w:b/>
                <w:color w:val="FFFFFF"/>
                <w:sz w:val="18"/>
              </w:rPr>
              <w:t>Interprétation</w:t>
            </w:r>
          </w:p>
        </w:tc>
      </w:tr>
      <w:tr>
        <w:tc>
          <w:tcPr>
            <w:tcW w:type="dxa" w:w="3168"/>
            <w:tcMar>
              <w:top w:w="90" w:type="dxa"/>
              <w:start w:w="105" w:type="dxa"/>
              <w:bottom w:w="90" w:type="dxa"/>
              <w:end w:w="105" w:type="dxa"/>
            </w:tcMar>
            <w:vAlign w:val="center"/>
          </w:tcPr>
          <w:p>
            <w:pPr>
              <w:spacing w:after="0"/>
            </w:pPr>
            <w:r>
              <w:rPr>
                <w:sz w:val="17"/>
              </w:rPr>
              <w:t>localDiversityWindow</w:t>
            </w:r>
          </w:p>
        </w:tc>
        <w:tc>
          <w:tcPr>
            <w:tcW w:type="dxa" w:w="6192"/>
            <w:tcMar>
              <w:top w:w="90" w:type="dxa"/>
              <w:start w:w="105" w:type="dxa"/>
              <w:bottom w:w="90" w:type="dxa"/>
              <w:end w:w="105" w:type="dxa"/>
            </w:tcMar>
            <w:vAlign w:val="center"/>
          </w:tcPr>
          <w:p>
            <w:pPr>
              <w:spacing w:after="0"/>
            </w:pPr>
            <w:r>
              <w:rPr>
                <w:sz w:val="17"/>
              </w:rPr>
              <w:t>Fenêtre récente analysée.</w:t>
            </w:r>
          </w:p>
        </w:tc>
      </w:tr>
      <w:tr>
        <w:tc>
          <w:tcPr>
            <w:tcW w:type="dxa" w:w="3168"/>
            <w:tcMar>
              <w:top w:w="90" w:type="dxa"/>
              <w:start w:w="105" w:type="dxa"/>
              <w:bottom w:w="90" w:type="dxa"/>
              <w:end w:w="105" w:type="dxa"/>
            </w:tcMar>
            <w:vAlign w:val="center"/>
            <w:shd w:fill="F7FAFB"/>
          </w:tcPr>
          <w:p>
            <w:pPr>
              <w:spacing w:after="0"/>
            </w:pPr>
            <w:r>
              <w:rPr>
                <w:sz w:val="17"/>
              </w:rPr>
              <w:t>localDiversityFloor</w:t>
            </w:r>
          </w:p>
        </w:tc>
        <w:tc>
          <w:tcPr>
            <w:tcW w:type="dxa" w:w="6192"/>
            <w:tcMar>
              <w:top w:w="90" w:type="dxa"/>
              <w:start w:w="105" w:type="dxa"/>
              <w:bottom w:w="90" w:type="dxa"/>
              <w:end w:w="105" w:type="dxa"/>
            </w:tcMar>
            <w:vAlign w:val="center"/>
            <w:shd w:fill="F7FAFB"/>
          </w:tcPr>
          <w:p>
            <w:pPr>
              <w:spacing w:after="0"/>
            </w:pPr>
            <w:r>
              <w:rPr>
                <w:sz w:val="17"/>
              </w:rPr>
              <w:t>Niveau minimal de variation souhaité.</w:t>
            </w:r>
          </w:p>
        </w:tc>
      </w:tr>
      <w:tr>
        <w:tc>
          <w:tcPr>
            <w:tcW w:type="dxa" w:w="3168"/>
            <w:tcMar>
              <w:top w:w="90" w:type="dxa"/>
              <w:start w:w="105" w:type="dxa"/>
              <w:bottom w:w="90" w:type="dxa"/>
              <w:end w:w="105" w:type="dxa"/>
            </w:tcMar>
            <w:vAlign w:val="center"/>
          </w:tcPr>
          <w:p>
            <w:pPr>
              <w:spacing w:after="0"/>
            </w:pPr>
            <w:r>
              <w:rPr>
                <w:sz w:val="17"/>
              </w:rPr>
              <w:t>localDiversityGain</w:t>
            </w:r>
          </w:p>
        </w:tc>
        <w:tc>
          <w:tcPr>
            <w:tcW w:type="dxa" w:w="6192"/>
            <w:tcMar>
              <w:top w:w="90" w:type="dxa"/>
              <w:start w:w="105" w:type="dxa"/>
              <w:bottom w:w="90" w:type="dxa"/>
              <w:end w:w="105" w:type="dxa"/>
            </w:tcMar>
            <w:vAlign w:val="center"/>
          </w:tcPr>
          <w:p>
            <w:pPr>
              <w:spacing w:after="0"/>
            </w:pPr>
            <w:r>
              <w:rPr>
                <w:sz w:val="17"/>
              </w:rPr>
              <w:t>Force de compensation en cas de contraction.</w:t>
            </w:r>
          </w:p>
        </w:tc>
      </w:tr>
      <w:tr>
        <w:tc>
          <w:tcPr>
            <w:tcW w:type="dxa" w:w="3168"/>
            <w:tcMar>
              <w:top w:w="90" w:type="dxa"/>
              <w:start w:w="105" w:type="dxa"/>
              <w:bottom w:w="90" w:type="dxa"/>
              <w:end w:w="105" w:type="dxa"/>
            </w:tcMar>
            <w:vAlign w:val="center"/>
            <w:shd w:fill="F7FAFB"/>
          </w:tcPr>
          <w:p>
            <w:pPr>
              <w:spacing w:after="0"/>
            </w:pPr>
            <w:r>
              <w:rPr>
                <w:sz w:val="17"/>
              </w:rPr>
              <w:t>localDiversityMaxCorrection</w:t>
            </w:r>
          </w:p>
        </w:tc>
        <w:tc>
          <w:tcPr>
            <w:tcW w:type="dxa" w:w="6192"/>
            <w:tcMar>
              <w:top w:w="90" w:type="dxa"/>
              <w:start w:w="105" w:type="dxa"/>
              <w:bottom w:w="90" w:type="dxa"/>
              <w:end w:w="105" w:type="dxa"/>
            </w:tcMar>
            <w:vAlign w:val="center"/>
            <w:shd w:fill="F7FAFB"/>
          </w:tcPr>
          <w:p>
            <w:pPr>
              <w:spacing w:after="0"/>
            </w:pPr>
            <w:r>
              <w:rPr>
                <w:sz w:val="17"/>
              </w:rPr>
              <w:t>Amplitude maximale de compensation.</w:t>
            </w:r>
          </w:p>
        </w:tc>
      </w:tr>
    </w:tbl>
    <w:p/>
    <w:p>
      <w:pPr>
        <w:pStyle w:val="Heading1"/>
      </w:pPr>
      <w:r>
        <w:t>11. Adaptation, AutoTune et MetaLearn</w:t>
      </w:r>
    </w:p>
    <w:p>
      <w:pPr>
        <w:pStyle w:val="Heading2"/>
      </w:pPr>
      <w:r>
        <w:t>11.1 AutoTune</w:t>
      </w:r>
    </w:p>
    <w:p>
      <w:r>
        <w:t>AutoTune observe la nouveauté et la diversité de génération puis ajuste progressivement l’exploration, le bruit et la température. Il est utile pour la recherche, mais peut compliquer l’analyse d’un preset de concert.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76B87"/>
            <w:tcMar>
              <w:top w:w="90" w:type="dxa"/>
              <w:start w:w="105" w:type="dxa"/>
              <w:bottom w:w="90" w:type="dxa"/>
              <w:end w:w="105" w:type="dxa"/>
            </w:tcMar>
            <w:vAlign w:val="center"/>
          </w:tcPr>
          <w:p>
            <w:r>
              <w:rPr>
                <w:b/>
                <w:color w:val="FFFFFF"/>
                <w:sz w:val="17"/>
              </w:rPr>
              <w:t>Paramètre</w:t>
            </w:r>
          </w:p>
        </w:tc>
        <w:tc>
          <w:tcPr>
            <w:tcW w:type="dxa" w:w="5904"/>
            <w:shd w:fill="176B87"/>
            <w:tcMar>
              <w:top w:w="90" w:type="dxa"/>
              <w:start w:w="105" w:type="dxa"/>
              <w:bottom w:w="90" w:type="dxa"/>
              <w:end w:w="105" w:type="dxa"/>
            </w:tcMar>
            <w:vAlign w:val="center"/>
          </w:tcPr>
          <w:p>
            <w:r>
              <w:rPr>
                <w:b/>
                <w:color w:val="FFFFFF"/>
                <w:sz w:val="17"/>
              </w:rPr>
              <w:t>Description</w:t>
            </w:r>
          </w:p>
        </w:tc>
      </w:tr>
      <w:tr>
        <w:tc>
          <w:tcPr>
            <w:tcW w:type="dxa" w:w="3456"/>
            <w:tcMar>
              <w:top w:w="90" w:type="dxa"/>
              <w:start w:w="105" w:type="dxa"/>
              <w:bottom w:w="90" w:type="dxa"/>
              <w:end w:w="105" w:type="dxa"/>
            </w:tcMar>
            <w:vAlign w:val="center"/>
          </w:tcPr>
          <w:p>
            <w:pPr>
              <w:spacing w:after="0"/>
            </w:pPr>
            <w:r>
              <w:rPr>
                <w:sz w:val="16"/>
              </w:rPr>
              <w:t>autoTuneEnabled</w:t>
            </w:r>
          </w:p>
        </w:tc>
        <w:tc>
          <w:tcPr>
            <w:tcW w:type="dxa" w:w="5904"/>
            <w:tcMar>
              <w:top w:w="90" w:type="dxa"/>
              <w:start w:w="105" w:type="dxa"/>
              <w:bottom w:w="90" w:type="dxa"/>
              <w:end w:w="105" w:type="dxa"/>
            </w:tcMar>
            <w:vAlign w:val="center"/>
          </w:tcPr>
          <w:p>
            <w:pPr>
              <w:spacing w:after="0"/>
            </w:pPr>
            <w:r>
              <w:rPr>
                <w:sz w:val="16"/>
              </w:rPr>
              <w:t>Active le mécanisme.</w:t>
            </w:r>
          </w:p>
        </w:tc>
      </w:tr>
      <w:tr>
        <w:tc>
          <w:tcPr>
            <w:tcW w:type="dxa" w:w="3456"/>
            <w:tcMar>
              <w:top w:w="90" w:type="dxa"/>
              <w:start w:w="105" w:type="dxa"/>
              <w:bottom w:w="90" w:type="dxa"/>
              <w:end w:w="105" w:type="dxa"/>
            </w:tcMar>
            <w:vAlign w:val="center"/>
            <w:shd w:fill="F7FAFB"/>
          </w:tcPr>
          <w:p>
            <w:pPr>
              <w:spacing w:after="0"/>
            </w:pPr>
            <w:r>
              <w:rPr>
                <w:sz w:val="16"/>
              </w:rPr>
              <w:t>autoTuneInterval</w:t>
            </w:r>
          </w:p>
        </w:tc>
        <w:tc>
          <w:tcPr>
            <w:tcW w:type="dxa" w:w="5904"/>
            <w:tcMar>
              <w:top w:w="90" w:type="dxa"/>
              <w:start w:w="105" w:type="dxa"/>
              <w:bottom w:w="90" w:type="dxa"/>
              <w:end w:w="105" w:type="dxa"/>
            </w:tcMar>
            <w:vAlign w:val="center"/>
            <w:shd w:fill="F7FAFB"/>
          </w:tcPr>
          <w:p>
            <w:pPr>
              <w:spacing w:after="0"/>
            </w:pPr>
            <w:r>
              <w:rPr>
                <w:sz w:val="16"/>
              </w:rPr>
              <w:t>Nombre d’appels entre ajustements.</w:t>
            </w:r>
          </w:p>
        </w:tc>
      </w:tr>
      <w:tr>
        <w:tc>
          <w:tcPr>
            <w:tcW w:type="dxa" w:w="3456"/>
            <w:tcMar>
              <w:top w:w="90" w:type="dxa"/>
              <w:start w:w="105" w:type="dxa"/>
              <w:bottom w:w="90" w:type="dxa"/>
              <w:end w:w="105" w:type="dxa"/>
            </w:tcMar>
            <w:vAlign w:val="center"/>
          </w:tcPr>
          <w:p>
            <w:pPr>
              <w:spacing w:after="0"/>
            </w:pPr>
            <w:r>
              <w:rPr>
                <w:sz w:val="16"/>
              </w:rPr>
              <w:t>autoTuneStrength</w:t>
            </w:r>
          </w:p>
        </w:tc>
        <w:tc>
          <w:tcPr>
            <w:tcW w:type="dxa" w:w="5904"/>
            <w:tcMar>
              <w:top w:w="90" w:type="dxa"/>
              <w:start w:w="105" w:type="dxa"/>
              <w:bottom w:w="90" w:type="dxa"/>
              <w:end w:w="105" w:type="dxa"/>
            </w:tcMar>
            <w:vAlign w:val="center"/>
          </w:tcPr>
          <w:p>
            <w:pPr>
              <w:spacing w:after="0"/>
            </w:pPr>
            <w:r>
              <w:rPr>
                <w:sz w:val="16"/>
              </w:rPr>
              <w:t>Amplitude des corrections.</w:t>
            </w:r>
          </w:p>
        </w:tc>
      </w:tr>
      <w:tr>
        <w:tc>
          <w:tcPr>
            <w:tcW w:type="dxa" w:w="3456"/>
            <w:tcMar>
              <w:top w:w="90" w:type="dxa"/>
              <w:start w:w="105" w:type="dxa"/>
              <w:bottom w:w="90" w:type="dxa"/>
              <w:end w:w="105" w:type="dxa"/>
            </w:tcMar>
            <w:vAlign w:val="center"/>
            <w:shd w:fill="F7FAFB"/>
          </w:tcPr>
          <w:p>
            <w:pPr>
              <w:spacing w:after="0"/>
            </w:pPr>
            <w:r>
              <w:rPr>
                <w:sz w:val="16"/>
              </w:rPr>
              <w:t>autoTuneSmoothing</w:t>
            </w:r>
          </w:p>
        </w:tc>
        <w:tc>
          <w:tcPr>
            <w:tcW w:type="dxa" w:w="5904"/>
            <w:tcMar>
              <w:top w:w="90" w:type="dxa"/>
              <w:start w:w="105" w:type="dxa"/>
              <w:bottom w:w="90" w:type="dxa"/>
              <w:end w:w="105" w:type="dxa"/>
            </w:tcMar>
            <w:vAlign w:val="center"/>
            <w:shd w:fill="F7FAFB"/>
          </w:tcPr>
          <w:p>
            <w:pPr>
              <w:spacing w:after="0"/>
            </w:pPr>
            <w:r>
              <w:rPr>
                <w:sz w:val="16"/>
              </w:rPr>
              <w:t>Lissage des mesures.</w:t>
            </w:r>
          </w:p>
        </w:tc>
      </w:tr>
      <w:tr>
        <w:tc>
          <w:tcPr>
            <w:tcW w:type="dxa" w:w="3456"/>
            <w:tcMar>
              <w:top w:w="90" w:type="dxa"/>
              <w:start w:w="105" w:type="dxa"/>
              <w:bottom w:w="90" w:type="dxa"/>
              <w:end w:w="105" w:type="dxa"/>
            </w:tcMar>
            <w:vAlign w:val="center"/>
          </w:tcPr>
          <w:p>
            <w:pPr>
              <w:spacing w:after="0"/>
            </w:pPr>
            <w:r>
              <w:rPr>
                <w:sz w:val="16"/>
              </w:rPr>
              <w:t>autoTuneTargetNovelty</w:t>
            </w:r>
          </w:p>
        </w:tc>
        <w:tc>
          <w:tcPr>
            <w:tcW w:type="dxa" w:w="5904"/>
            <w:tcMar>
              <w:top w:w="90" w:type="dxa"/>
              <w:start w:w="105" w:type="dxa"/>
              <w:bottom w:w="90" w:type="dxa"/>
              <w:end w:w="105" w:type="dxa"/>
            </w:tcMar>
            <w:vAlign w:val="center"/>
          </w:tcPr>
          <w:p>
            <w:pPr>
              <w:spacing w:after="0"/>
            </w:pPr>
            <w:r>
              <w:rPr>
                <w:sz w:val="16"/>
              </w:rPr>
              <w:t>Cible de nouveauté.</w:t>
            </w:r>
          </w:p>
        </w:tc>
      </w:tr>
      <w:tr>
        <w:tc>
          <w:tcPr>
            <w:tcW w:type="dxa" w:w="3456"/>
            <w:tcMar>
              <w:top w:w="90" w:type="dxa"/>
              <w:start w:w="105" w:type="dxa"/>
              <w:bottom w:w="90" w:type="dxa"/>
              <w:end w:w="105" w:type="dxa"/>
            </w:tcMar>
            <w:vAlign w:val="center"/>
            <w:shd w:fill="F7FAFB"/>
          </w:tcPr>
          <w:p>
            <w:pPr>
              <w:spacing w:after="0"/>
            </w:pPr>
            <w:r>
              <w:rPr>
                <w:sz w:val="16"/>
              </w:rPr>
              <w:t>autoTuneTargetDiversity</w:t>
            </w:r>
          </w:p>
        </w:tc>
        <w:tc>
          <w:tcPr>
            <w:tcW w:type="dxa" w:w="5904"/>
            <w:tcMar>
              <w:top w:w="90" w:type="dxa"/>
              <w:start w:w="105" w:type="dxa"/>
              <w:bottom w:w="90" w:type="dxa"/>
              <w:end w:w="105" w:type="dxa"/>
            </w:tcMar>
            <w:vAlign w:val="center"/>
            <w:shd w:fill="F7FAFB"/>
          </w:tcPr>
          <w:p>
            <w:pPr>
              <w:spacing w:after="0"/>
            </w:pPr>
            <w:r>
              <w:rPr>
                <w:sz w:val="16"/>
              </w:rPr>
              <w:t>Cible de diversité.</w:t>
            </w:r>
          </w:p>
        </w:tc>
      </w:tr>
      <w:tr>
        <w:tc>
          <w:tcPr>
            <w:tcW w:type="dxa" w:w="3456"/>
            <w:tcMar>
              <w:top w:w="90" w:type="dxa"/>
              <w:start w:w="105" w:type="dxa"/>
              <w:bottom w:w="90" w:type="dxa"/>
              <w:end w:w="105" w:type="dxa"/>
            </w:tcMar>
            <w:vAlign w:val="center"/>
          </w:tcPr>
          <w:p>
            <w:pPr>
              <w:spacing w:after="0"/>
            </w:pPr>
            <w:r>
              <w:rPr>
                <w:sz w:val="16"/>
              </w:rPr>
              <w:t>autoTuneExplorationMin/Max</w:t>
            </w:r>
          </w:p>
        </w:tc>
        <w:tc>
          <w:tcPr>
            <w:tcW w:type="dxa" w:w="5904"/>
            <w:tcMar>
              <w:top w:w="90" w:type="dxa"/>
              <w:start w:w="105" w:type="dxa"/>
              <w:bottom w:w="90" w:type="dxa"/>
              <w:end w:w="105" w:type="dxa"/>
            </w:tcMar>
            <w:vAlign w:val="center"/>
          </w:tcPr>
          <w:p>
            <w:pPr>
              <w:spacing w:after="0"/>
            </w:pPr>
            <w:r>
              <w:rPr>
                <w:sz w:val="16"/>
              </w:rPr>
              <w:t>Bornes de l’exploration.</w:t>
            </w:r>
          </w:p>
        </w:tc>
      </w:tr>
      <w:tr>
        <w:tc>
          <w:tcPr>
            <w:tcW w:type="dxa" w:w="3456"/>
            <w:tcMar>
              <w:top w:w="90" w:type="dxa"/>
              <w:start w:w="105" w:type="dxa"/>
              <w:bottom w:w="90" w:type="dxa"/>
              <w:end w:w="105" w:type="dxa"/>
            </w:tcMar>
            <w:vAlign w:val="center"/>
            <w:shd w:fill="F7FAFB"/>
          </w:tcPr>
          <w:p>
            <w:pPr>
              <w:spacing w:after="0"/>
            </w:pPr>
            <w:r>
              <w:rPr>
                <w:sz w:val="16"/>
              </w:rPr>
              <w:t>autoTuneNoiseMin/Max</w:t>
            </w:r>
          </w:p>
        </w:tc>
        <w:tc>
          <w:tcPr>
            <w:tcW w:type="dxa" w:w="5904"/>
            <w:tcMar>
              <w:top w:w="90" w:type="dxa"/>
              <w:start w:w="105" w:type="dxa"/>
              <w:bottom w:w="90" w:type="dxa"/>
              <w:end w:w="105" w:type="dxa"/>
            </w:tcMar>
            <w:vAlign w:val="center"/>
            <w:shd w:fill="F7FAFB"/>
          </w:tcPr>
          <w:p>
            <w:pPr>
              <w:spacing w:after="0"/>
            </w:pPr>
            <w:r>
              <w:rPr>
                <w:sz w:val="16"/>
              </w:rPr>
              <w:t>Bornes du bruit.</w:t>
            </w:r>
          </w:p>
        </w:tc>
      </w:tr>
      <w:tr>
        <w:tc>
          <w:tcPr>
            <w:tcW w:type="dxa" w:w="3456"/>
            <w:tcMar>
              <w:top w:w="90" w:type="dxa"/>
              <w:start w:w="105" w:type="dxa"/>
              <w:bottom w:w="90" w:type="dxa"/>
              <w:end w:w="105" w:type="dxa"/>
            </w:tcMar>
            <w:vAlign w:val="center"/>
          </w:tcPr>
          <w:p>
            <w:pPr>
              <w:spacing w:after="0"/>
            </w:pPr>
            <w:r>
              <w:rPr>
                <w:sz w:val="16"/>
              </w:rPr>
              <w:t>autoTuneTemperatureMin/Max</w:t>
            </w:r>
          </w:p>
        </w:tc>
        <w:tc>
          <w:tcPr>
            <w:tcW w:type="dxa" w:w="5904"/>
            <w:tcMar>
              <w:top w:w="90" w:type="dxa"/>
              <w:start w:w="105" w:type="dxa"/>
              <w:bottom w:w="90" w:type="dxa"/>
              <w:end w:w="105" w:type="dxa"/>
            </w:tcMar>
            <w:vAlign w:val="center"/>
          </w:tcPr>
          <w:p>
            <w:pPr>
              <w:spacing w:after="0"/>
            </w:pPr>
            <w:r>
              <w:rPr>
                <w:sz w:val="16"/>
              </w:rPr>
              <w:t>Bornes de température.</w:t>
            </w:r>
          </w:p>
        </w:tc>
      </w:tr>
    </w:tbl>
    <w:p/>
    <w:p>
      <w:pPr>
        <w:pStyle w:val="Heading2"/>
      </w:pPr>
      <w:r>
        <w:t>11.2 MetaLearn</w:t>
      </w:r>
    </w:p>
    <w:p>
      <w:r>
        <w:t>MetaLearn ajuste lentement le taux d’apprentissage, le replay, la protection et le rappel mémoire selon l’erreur, la surprise, le rappel et l’interférence. Pour une comparaison reproductible ou un concert sensible, il est souvent préférable de le désactiver.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72"/>
            <w:shd w:fill="176B87"/>
            <w:tcMar>
              <w:top w:w="90" w:type="dxa"/>
              <w:start w:w="105" w:type="dxa"/>
              <w:bottom w:w="90" w:type="dxa"/>
              <w:end w:w="105" w:type="dxa"/>
            </w:tcMar>
            <w:vAlign w:val="center"/>
          </w:tcPr>
          <w:p>
            <w:r>
              <w:rPr>
                <w:b/>
                <w:color w:val="FFFFFF"/>
                <w:sz w:val="17"/>
              </w:rPr>
              <w:t>Paramètre</w:t>
            </w:r>
          </w:p>
        </w:tc>
        <w:tc>
          <w:tcPr>
            <w:tcW w:type="dxa" w:w="5688"/>
            <w:shd w:fill="176B87"/>
            <w:tcMar>
              <w:top w:w="90" w:type="dxa"/>
              <w:start w:w="105" w:type="dxa"/>
              <w:bottom w:w="90" w:type="dxa"/>
              <w:end w:w="105" w:type="dxa"/>
            </w:tcMar>
            <w:vAlign w:val="center"/>
          </w:tcPr>
          <w:p>
            <w:r>
              <w:rPr>
                <w:b/>
                <w:color w:val="FFFFFF"/>
                <w:sz w:val="17"/>
              </w:rPr>
              <w:t>Description</w:t>
            </w:r>
          </w:p>
        </w:tc>
      </w:tr>
      <w:tr>
        <w:tc>
          <w:tcPr>
            <w:tcW w:type="dxa" w:w="3672"/>
            <w:tcMar>
              <w:top w:w="90" w:type="dxa"/>
              <w:start w:w="105" w:type="dxa"/>
              <w:bottom w:w="90" w:type="dxa"/>
              <w:end w:w="105" w:type="dxa"/>
            </w:tcMar>
            <w:vAlign w:val="center"/>
          </w:tcPr>
          <w:p>
            <w:pPr>
              <w:spacing w:after="0"/>
            </w:pPr>
            <w:r>
              <w:rPr>
                <w:sz w:val="16"/>
              </w:rPr>
              <w:t>metaLearnEnabled</w:t>
            </w:r>
          </w:p>
        </w:tc>
        <w:tc>
          <w:tcPr>
            <w:tcW w:type="dxa" w:w="5688"/>
            <w:tcMar>
              <w:top w:w="90" w:type="dxa"/>
              <w:start w:w="105" w:type="dxa"/>
              <w:bottom w:w="90" w:type="dxa"/>
              <w:end w:w="105" w:type="dxa"/>
            </w:tcMar>
            <w:vAlign w:val="center"/>
          </w:tcPr>
          <w:p>
            <w:pPr>
              <w:spacing w:after="0"/>
            </w:pPr>
            <w:r>
              <w:rPr>
                <w:sz w:val="16"/>
              </w:rPr>
              <w:t>Active l’adaptation métaparamétrique.</w:t>
            </w:r>
          </w:p>
        </w:tc>
      </w:tr>
      <w:tr>
        <w:tc>
          <w:tcPr>
            <w:tcW w:type="dxa" w:w="3672"/>
            <w:tcMar>
              <w:top w:w="90" w:type="dxa"/>
              <w:start w:w="105" w:type="dxa"/>
              <w:bottom w:w="90" w:type="dxa"/>
              <w:end w:w="105" w:type="dxa"/>
            </w:tcMar>
            <w:vAlign w:val="center"/>
            <w:shd w:fill="F7FAFB"/>
          </w:tcPr>
          <w:p>
            <w:pPr>
              <w:spacing w:after="0"/>
            </w:pPr>
            <w:r>
              <w:rPr>
                <w:sz w:val="16"/>
              </w:rPr>
              <w:t>metaLearnInterval</w:t>
            </w:r>
          </w:p>
        </w:tc>
        <w:tc>
          <w:tcPr>
            <w:tcW w:type="dxa" w:w="5688"/>
            <w:tcMar>
              <w:top w:w="90" w:type="dxa"/>
              <w:start w:w="105" w:type="dxa"/>
              <w:bottom w:w="90" w:type="dxa"/>
              <w:end w:w="105" w:type="dxa"/>
            </w:tcMar>
            <w:vAlign w:val="center"/>
            <w:shd w:fill="F7FAFB"/>
          </w:tcPr>
          <w:p>
            <w:pPr>
              <w:spacing w:after="0"/>
            </w:pPr>
            <w:r>
              <w:rPr>
                <w:sz w:val="16"/>
              </w:rPr>
              <w:t>Période d’ajustement.</w:t>
            </w:r>
          </w:p>
        </w:tc>
      </w:tr>
      <w:tr>
        <w:tc>
          <w:tcPr>
            <w:tcW w:type="dxa" w:w="3672"/>
            <w:tcMar>
              <w:top w:w="90" w:type="dxa"/>
              <w:start w:w="105" w:type="dxa"/>
              <w:bottom w:w="90" w:type="dxa"/>
              <w:end w:w="105" w:type="dxa"/>
            </w:tcMar>
            <w:vAlign w:val="center"/>
          </w:tcPr>
          <w:p>
            <w:pPr>
              <w:spacing w:after="0"/>
            </w:pPr>
            <w:r>
              <w:rPr>
                <w:sz w:val="16"/>
              </w:rPr>
              <w:t>metaLearnStrength</w:t>
            </w:r>
          </w:p>
        </w:tc>
        <w:tc>
          <w:tcPr>
            <w:tcW w:type="dxa" w:w="5688"/>
            <w:tcMar>
              <w:top w:w="90" w:type="dxa"/>
              <w:start w:w="105" w:type="dxa"/>
              <w:bottom w:w="90" w:type="dxa"/>
              <w:end w:w="105" w:type="dxa"/>
            </w:tcMar>
            <w:vAlign w:val="center"/>
          </w:tcPr>
          <w:p>
            <w:pPr>
              <w:spacing w:after="0"/>
            </w:pPr>
            <w:r>
              <w:rPr>
                <w:sz w:val="16"/>
              </w:rPr>
              <w:t>Amplitude de l’ajustement.</w:t>
            </w:r>
          </w:p>
        </w:tc>
      </w:tr>
      <w:tr>
        <w:tc>
          <w:tcPr>
            <w:tcW w:type="dxa" w:w="3672"/>
            <w:tcMar>
              <w:top w:w="90" w:type="dxa"/>
              <w:start w:w="105" w:type="dxa"/>
              <w:bottom w:w="90" w:type="dxa"/>
              <w:end w:w="105" w:type="dxa"/>
            </w:tcMar>
            <w:vAlign w:val="center"/>
            <w:shd w:fill="F7FAFB"/>
          </w:tcPr>
          <w:p>
            <w:pPr>
              <w:spacing w:after="0"/>
            </w:pPr>
            <w:r>
              <w:rPr>
                <w:sz w:val="16"/>
              </w:rPr>
              <w:t>metaLearnSmoothing</w:t>
            </w:r>
          </w:p>
        </w:tc>
        <w:tc>
          <w:tcPr>
            <w:tcW w:type="dxa" w:w="5688"/>
            <w:tcMar>
              <w:top w:w="90" w:type="dxa"/>
              <w:start w:w="105" w:type="dxa"/>
              <w:bottom w:w="90" w:type="dxa"/>
              <w:end w:w="105" w:type="dxa"/>
            </w:tcMar>
            <w:vAlign w:val="center"/>
            <w:shd w:fill="F7FAFB"/>
          </w:tcPr>
          <w:p>
            <w:pPr>
              <w:spacing w:after="0"/>
            </w:pPr>
            <w:r>
              <w:rPr>
                <w:sz w:val="16"/>
              </w:rPr>
              <w:t>Lissage des signaux.</w:t>
            </w:r>
          </w:p>
        </w:tc>
      </w:tr>
      <w:tr>
        <w:tc>
          <w:tcPr>
            <w:tcW w:type="dxa" w:w="3672"/>
            <w:tcMar>
              <w:top w:w="90" w:type="dxa"/>
              <w:start w:w="105" w:type="dxa"/>
              <w:bottom w:w="90" w:type="dxa"/>
              <w:end w:w="105" w:type="dxa"/>
            </w:tcMar>
            <w:vAlign w:val="center"/>
          </w:tcPr>
          <w:p>
            <w:pPr>
              <w:spacing w:after="0"/>
            </w:pPr>
            <w:r>
              <w:rPr>
                <w:sz w:val="16"/>
              </w:rPr>
              <w:t>metaLearnTargetError</w:t>
            </w:r>
          </w:p>
        </w:tc>
        <w:tc>
          <w:tcPr>
            <w:tcW w:type="dxa" w:w="5688"/>
            <w:tcMar>
              <w:top w:w="90" w:type="dxa"/>
              <w:start w:w="105" w:type="dxa"/>
              <w:bottom w:w="90" w:type="dxa"/>
              <w:end w:w="105" w:type="dxa"/>
            </w:tcMar>
            <w:vAlign w:val="center"/>
          </w:tcPr>
          <w:p>
            <w:pPr>
              <w:spacing w:after="0"/>
            </w:pPr>
            <w:r>
              <w:rPr>
                <w:sz w:val="16"/>
              </w:rPr>
              <w:t>Erreur visée.</w:t>
            </w:r>
          </w:p>
        </w:tc>
      </w:tr>
      <w:tr>
        <w:tc>
          <w:tcPr>
            <w:tcW w:type="dxa" w:w="3672"/>
            <w:tcMar>
              <w:top w:w="90" w:type="dxa"/>
              <w:start w:w="105" w:type="dxa"/>
              <w:bottom w:w="90" w:type="dxa"/>
              <w:end w:w="105" w:type="dxa"/>
            </w:tcMar>
            <w:vAlign w:val="center"/>
            <w:shd w:fill="F7FAFB"/>
          </w:tcPr>
          <w:p>
            <w:pPr>
              <w:spacing w:after="0"/>
            </w:pPr>
            <w:r>
              <w:rPr>
                <w:sz w:val="16"/>
              </w:rPr>
              <w:t>metaLearnTargetSurprise</w:t>
            </w:r>
          </w:p>
        </w:tc>
        <w:tc>
          <w:tcPr>
            <w:tcW w:type="dxa" w:w="5688"/>
            <w:tcMar>
              <w:top w:w="90" w:type="dxa"/>
              <w:start w:w="105" w:type="dxa"/>
              <w:bottom w:w="90" w:type="dxa"/>
              <w:end w:w="105" w:type="dxa"/>
            </w:tcMar>
            <w:vAlign w:val="center"/>
            <w:shd w:fill="F7FAFB"/>
          </w:tcPr>
          <w:p>
            <w:pPr>
              <w:spacing w:after="0"/>
            </w:pPr>
            <w:r>
              <w:rPr>
                <w:sz w:val="16"/>
              </w:rPr>
              <w:t>Surprise visée.</w:t>
            </w:r>
          </w:p>
        </w:tc>
      </w:tr>
      <w:tr>
        <w:tc>
          <w:tcPr>
            <w:tcW w:type="dxa" w:w="3672"/>
            <w:tcMar>
              <w:top w:w="90" w:type="dxa"/>
              <w:start w:w="105" w:type="dxa"/>
              <w:bottom w:w="90" w:type="dxa"/>
              <w:end w:w="105" w:type="dxa"/>
            </w:tcMar>
            <w:vAlign w:val="center"/>
          </w:tcPr>
          <w:p>
            <w:pPr>
              <w:spacing w:after="0"/>
            </w:pPr>
            <w:r>
              <w:rPr>
                <w:sz w:val="16"/>
              </w:rPr>
              <w:t>metaLearnTargetRecall</w:t>
            </w:r>
          </w:p>
        </w:tc>
        <w:tc>
          <w:tcPr>
            <w:tcW w:type="dxa" w:w="5688"/>
            <w:tcMar>
              <w:top w:w="90" w:type="dxa"/>
              <w:start w:w="105" w:type="dxa"/>
              <w:bottom w:w="90" w:type="dxa"/>
              <w:end w:w="105" w:type="dxa"/>
            </w:tcMar>
            <w:vAlign w:val="center"/>
          </w:tcPr>
          <w:p>
            <w:pPr>
              <w:spacing w:after="0"/>
            </w:pPr>
            <w:r>
              <w:rPr>
                <w:sz w:val="16"/>
              </w:rPr>
              <w:t>Rappel mémoire visé.</w:t>
            </w:r>
          </w:p>
        </w:tc>
      </w:tr>
      <w:tr>
        <w:tc>
          <w:tcPr>
            <w:tcW w:type="dxa" w:w="3672"/>
            <w:tcMar>
              <w:top w:w="90" w:type="dxa"/>
              <w:start w:w="105" w:type="dxa"/>
              <w:bottom w:w="90" w:type="dxa"/>
              <w:end w:w="105" w:type="dxa"/>
            </w:tcMar>
            <w:vAlign w:val="center"/>
            <w:shd w:fill="F7FAFB"/>
          </w:tcPr>
          <w:p>
            <w:pPr>
              <w:spacing w:after="0"/>
            </w:pPr>
            <w:r>
              <w:rPr>
                <w:sz w:val="16"/>
              </w:rPr>
              <w:t>metaLearnTargetInterference</w:t>
            </w:r>
          </w:p>
        </w:tc>
        <w:tc>
          <w:tcPr>
            <w:tcW w:type="dxa" w:w="5688"/>
            <w:tcMar>
              <w:top w:w="90" w:type="dxa"/>
              <w:start w:w="105" w:type="dxa"/>
              <w:bottom w:w="90" w:type="dxa"/>
              <w:end w:w="105" w:type="dxa"/>
            </w:tcMar>
            <w:vAlign w:val="center"/>
            <w:shd w:fill="F7FAFB"/>
          </w:tcPr>
          <w:p>
            <w:pPr>
              <w:spacing w:after="0"/>
            </w:pPr>
            <w:r>
              <w:rPr>
                <w:sz w:val="16"/>
              </w:rPr>
              <w:t>Interférence visée.</w:t>
            </w:r>
          </w:p>
        </w:tc>
      </w:tr>
      <w:tr>
        <w:tc>
          <w:tcPr>
            <w:tcW w:type="dxa" w:w="3672"/>
            <w:tcMar>
              <w:top w:w="90" w:type="dxa"/>
              <w:start w:w="105" w:type="dxa"/>
              <w:bottom w:w="90" w:type="dxa"/>
              <w:end w:w="105" w:type="dxa"/>
            </w:tcMar>
            <w:vAlign w:val="center"/>
          </w:tcPr>
          <w:p>
            <w:pPr>
              <w:spacing w:after="0"/>
            </w:pPr>
            <w:r>
              <w:rPr>
                <w:sz w:val="16"/>
              </w:rPr>
              <w:t>metaLearnLearningRateMin/Max</w:t>
            </w:r>
          </w:p>
        </w:tc>
        <w:tc>
          <w:tcPr>
            <w:tcW w:type="dxa" w:w="5688"/>
            <w:tcMar>
              <w:top w:w="90" w:type="dxa"/>
              <w:start w:w="105" w:type="dxa"/>
              <w:bottom w:w="90" w:type="dxa"/>
              <w:end w:w="105" w:type="dxa"/>
            </w:tcMar>
            <w:vAlign w:val="center"/>
          </w:tcPr>
          <w:p>
            <w:pPr>
              <w:spacing w:after="0"/>
            </w:pPr>
            <w:r>
              <w:rPr>
                <w:sz w:val="16"/>
              </w:rPr>
              <w:t>Bornes du taux d’apprentissage.</w:t>
            </w:r>
          </w:p>
        </w:tc>
      </w:tr>
      <w:tr>
        <w:tc>
          <w:tcPr>
            <w:tcW w:type="dxa" w:w="3672"/>
            <w:tcMar>
              <w:top w:w="90" w:type="dxa"/>
              <w:start w:w="105" w:type="dxa"/>
              <w:bottom w:w="90" w:type="dxa"/>
              <w:end w:w="105" w:type="dxa"/>
            </w:tcMar>
            <w:vAlign w:val="center"/>
            <w:shd w:fill="F7FAFB"/>
          </w:tcPr>
          <w:p>
            <w:pPr>
              <w:spacing w:after="0"/>
            </w:pPr>
            <w:r>
              <w:rPr>
                <w:sz w:val="16"/>
              </w:rPr>
              <w:t>metaLearnReplayRateMin/Max</w:t>
            </w:r>
          </w:p>
        </w:tc>
        <w:tc>
          <w:tcPr>
            <w:tcW w:type="dxa" w:w="5688"/>
            <w:tcMar>
              <w:top w:w="90" w:type="dxa"/>
              <w:start w:w="105" w:type="dxa"/>
              <w:bottom w:w="90" w:type="dxa"/>
              <w:end w:w="105" w:type="dxa"/>
            </w:tcMar>
            <w:vAlign w:val="center"/>
            <w:shd w:fill="F7FAFB"/>
          </w:tcPr>
          <w:p>
            <w:pPr>
              <w:spacing w:after="0"/>
            </w:pPr>
            <w:r>
              <w:rPr>
                <w:sz w:val="16"/>
              </w:rPr>
              <w:t>Bornes du replay.</w:t>
            </w:r>
          </w:p>
        </w:tc>
      </w:tr>
      <w:tr>
        <w:tc>
          <w:tcPr>
            <w:tcW w:type="dxa" w:w="3672"/>
            <w:tcMar>
              <w:top w:w="90" w:type="dxa"/>
              <w:start w:w="105" w:type="dxa"/>
              <w:bottom w:w="90" w:type="dxa"/>
              <w:end w:w="105" w:type="dxa"/>
            </w:tcMar>
            <w:vAlign w:val="center"/>
          </w:tcPr>
          <w:p>
            <w:pPr>
              <w:spacing w:after="0"/>
            </w:pPr>
            <w:r>
              <w:rPr>
                <w:sz w:val="16"/>
              </w:rPr>
              <w:t>metaLearnProtectionMin/Max</w:t>
            </w:r>
          </w:p>
        </w:tc>
        <w:tc>
          <w:tcPr>
            <w:tcW w:type="dxa" w:w="5688"/>
            <w:tcMar>
              <w:top w:w="90" w:type="dxa"/>
              <w:start w:w="105" w:type="dxa"/>
              <w:bottom w:w="90" w:type="dxa"/>
              <w:end w:w="105" w:type="dxa"/>
            </w:tcMar>
            <w:vAlign w:val="center"/>
          </w:tcPr>
          <w:p>
            <w:pPr>
              <w:spacing w:after="0"/>
            </w:pPr>
            <w:r>
              <w:rPr>
                <w:sz w:val="16"/>
              </w:rPr>
              <w:t>Bornes de protection.</w:t>
            </w:r>
          </w:p>
        </w:tc>
      </w:tr>
      <w:tr>
        <w:tc>
          <w:tcPr>
            <w:tcW w:type="dxa" w:w="3672"/>
            <w:tcMar>
              <w:top w:w="90" w:type="dxa"/>
              <w:start w:w="105" w:type="dxa"/>
              <w:bottom w:w="90" w:type="dxa"/>
              <w:end w:w="105" w:type="dxa"/>
            </w:tcMar>
            <w:vAlign w:val="center"/>
            <w:shd w:fill="F7FAFB"/>
          </w:tcPr>
          <w:p>
            <w:pPr>
              <w:spacing w:after="0"/>
            </w:pPr>
            <w:r>
              <w:rPr>
                <w:sz w:val="16"/>
              </w:rPr>
              <w:t>metaLearnRetrievalGainMin/Max</w:t>
            </w:r>
          </w:p>
        </w:tc>
        <w:tc>
          <w:tcPr>
            <w:tcW w:type="dxa" w:w="5688"/>
            <w:tcMar>
              <w:top w:w="90" w:type="dxa"/>
              <w:start w:w="105" w:type="dxa"/>
              <w:bottom w:w="90" w:type="dxa"/>
              <w:end w:w="105" w:type="dxa"/>
            </w:tcMar>
            <w:vAlign w:val="center"/>
            <w:shd w:fill="F7FAFB"/>
          </w:tcPr>
          <w:p>
            <w:pPr>
              <w:spacing w:after="0"/>
            </w:pPr>
            <w:r>
              <w:rPr>
                <w:sz w:val="16"/>
              </w:rPr>
              <w:t>Bornes du rappel mémoire.</w:t>
            </w:r>
          </w:p>
        </w:tc>
      </w:tr>
    </w:tbl>
    <w:p/>
    <w:p>
      <w:pPr>
        <w:pStyle w:val="Heading1"/>
      </w:pPr>
      <w:r>
        <w:t>12. RCU et rôle runtime</w:t>
      </w:r>
    </w:p>
    <w:p>
      <w:r>
        <w:t>Le mécanisme RCU permet de séparer un runtime actif d’un runtime d’entraînement, puis de publier un snapshot. L’objectif est d’éviter qu’une mise à jour longue perturbe directement la génération. Dans la branche Classic stable, le RCU peut rester désactivé.</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76B87"/>
            <w:tcMar>
              <w:top w:w="90" w:type="dxa"/>
              <w:start w:w="105" w:type="dxa"/>
              <w:bottom w:w="90" w:type="dxa"/>
              <w:end w:w="105" w:type="dxa"/>
            </w:tcMar>
            <w:vAlign w:val="center"/>
          </w:tcPr>
          <w:p>
            <w:r>
              <w:rPr>
                <w:b/>
                <w:color w:val="FFFFFF"/>
                <w:sz w:val="18"/>
              </w:rPr>
              <w:t>État</w:t>
            </w:r>
          </w:p>
        </w:tc>
        <w:tc>
          <w:tcPr>
            <w:tcW w:type="dxa" w:w="5904"/>
            <w:shd w:fill="176B87"/>
            <w:tcMar>
              <w:top w:w="90" w:type="dxa"/>
              <w:start w:w="105" w:type="dxa"/>
              <w:bottom w:w="90" w:type="dxa"/>
              <w:end w:w="105" w:type="dxa"/>
            </w:tcMar>
            <w:vAlign w:val="center"/>
          </w:tcPr>
          <w:p>
            <w:r>
              <w:rPr>
                <w:b/>
                <w:color w:val="FFFFFF"/>
                <w:sz w:val="18"/>
              </w:rPr>
              <w:t>Signification</w:t>
            </w:r>
          </w:p>
        </w:tc>
      </w:tr>
      <w:tr>
        <w:tc>
          <w:tcPr>
            <w:tcW w:type="dxa" w:w="3456"/>
            <w:tcMar>
              <w:top w:w="90" w:type="dxa"/>
              <w:start w:w="105" w:type="dxa"/>
              <w:bottom w:w="90" w:type="dxa"/>
              <w:end w:w="105" w:type="dxa"/>
            </w:tcMar>
            <w:vAlign w:val="center"/>
          </w:tcPr>
          <w:p>
            <w:pPr>
              <w:spacing w:after="0"/>
            </w:pPr>
            <w:r>
              <w:rPr>
                <w:sz w:val="17"/>
              </w:rPr>
              <w:t>unifiedCurrentRuntime</w:t>
            </w:r>
          </w:p>
        </w:tc>
        <w:tc>
          <w:tcPr>
            <w:tcW w:type="dxa" w:w="5904"/>
            <w:tcMar>
              <w:top w:w="90" w:type="dxa"/>
              <w:start w:w="105" w:type="dxa"/>
              <w:bottom w:w="90" w:type="dxa"/>
              <w:end w:w="105" w:type="dxa"/>
            </w:tcMar>
            <w:vAlign w:val="center"/>
          </w:tcPr>
          <w:p>
            <w:pPr>
              <w:spacing w:after="0"/>
            </w:pPr>
            <w:r>
              <w:rPr>
                <w:sz w:val="17"/>
              </w:rPr>
              <w:t>Runtime publié utilisé pour la génération.</w:t>
            </w:r>
          </w:p>
        </w:tc>
      </w:tr>
      <w:tr>
        <w:tc>
          <w:tcPr>
            <w:tcW w:type="dxa" w:w="3456"/>
            <w:tcMar>
              <w:top w:w="90" w:type="dxa"/>
              <w:start w:w="105" w:type="dxa"/>
              <w:bottom w:w="90" w:type="dxa"/>
              <w:end w:w="105" w:type="dxa"/>
            </w:tcMar>
            <w:vAlign w:val="center"/>
            <w:shd w:fill="F7FAFB"/>
          </w:tcPr>
          <w:p>
            <w:pPr>
              <w:spacing w:after="0"/>
            </w:pPr>
            <w:r>
              <w:rPr>
                <w:sz w:val="17"/>
              </w:rPr>
              <w:t>unifiedPendingRuntime</w:t>
            </w:r>
          </w:p>
        </w:tc>
        <w:tc>
          <w:tcPr>
            <w:tcW w:type="dxa" w:w="5904"/>
            <w:tcMar>
              <w:top w:w="90" w:type="dxa"/>
              <w:start w:w="105" w:type="dxa"/>
              <w:bottom w:w="90" w:type="dxa"/>
              <w:end w:w="105" w:type="dxa"/>
            </w:tcMar>
            <w:vAlign w:val="center"/>
            <w:shd w:fill="F7FAFB"/>
          </w:tcPr>
          <w:p>
            <w:pPr>
              <w:spacing w:after="0"/>
            </w:pPr>
            <w:r>
              <w:rPr>
                <w:sz w:val="17"/>
              </w:rPr>
              <w:t>Runtime en préparation.</w:t>
            </w:r>
          </w:p>
        </w:tc>
      </w:tr>
      <w:tr>
        <w:tc>
          <w:tcPr>
            <w:tcW w:type="dxa" w:w="3456"/>
            <w:tcMar>
              <w:top w:w="90" w:type="dxa"/>
              <w:start w:w="105" w:type="dxa"/>
              <w:bottom w:w="90" w:type="dxa"/>
              <w:end w:w="105" w:type="dxa"/>
            </w:tcMar>
            <w:vAlign w:val="center"/>
          </w:tcPr>
          <w:p>
            <w:pPr>
              <w:spacing w:after="0"/>
            </w:pPr>
            <w:r>
              <w:rPr>
                <w:sz w:val="17"/>
              </w:rPr>
              <w:t>unifiedTrainingVersion</w:t>
            </w:r>
          </w:p>
        </w:tc>
        <w:tc>
          <w:tcPr>
            <w:tcW w:type="dxa" w:w="5904"/>
            <w:tcMar>
              <w:top w:w="90" w:type="dxa"/>
              <w:start w:w="105" w:type="dxa"/>
              <w:bottom w:w="90" w:type="dxa"/>
              <w:end w:w="105" w:type="dxa"/>
            </w:tcMar>
            <w:vAlign w:val="center"/>
          </w:tcPr>
          <w:p>
            <w:pPr>
              <w:spacing w:after="0"/>
            </w:pPr>
            <w:r>
              <w:rPr>
                <w:sz w:val="17"/>
              </w:rPr>
              <w:t>Version d’entraînement.</w:t>
            </w:r>
          </w:p>
        </w:tc>
      </w:tr>
      <w:tr>
        <w:tc>
          <w:tcPr>
            <w:tcW w:type="dxa" w:w="3456"/>
            <w:tcMar>
              <w:top w:w="90" w:type="dxa"/>
              <w:start w:w="105" w:type="dxa"/>
              <w:bottom w:w="90" w:type="dxa"/>
              <w:end w:w="105" w:type="dxa"/>
            </w:tcMar>
            <w:vAlign w:val="center"/>
            <w:shd w:fill="F7FAFB"/>
          </w:tcPr>
          <w:p>
            <w:pPr>
              <w:spacing w:after="0"/>
            </w:pPr>
            <w:r>
              <w:rPr>
                <w:sz w:val="17"/>
              </w:rPr>
              <w:t>unifiedPublishedVersion</w:t>
            </w:r>
          </w:p>
        </w:tc>
        <w:tc>
          <w:tcPr>
            <w:tcW w:type="dxa" w:w="5904"/>
            <w:tcMar>
              <w:top w:w="90" w:type="dxa"/>
              <w:start w:w="105" w:type="dxa"/>
              <w:bottom w:w="90" w:type="dxa"/>
              <w:end w:w="105" w:type="dxa"/>
            </w:tcMar>
            <w:vAlign w:val="center"/>
            <w:shd w:fill="F7FAFB"/>
          </w:tcPr>
          <w:p>
            <w:pPr>
              <w:spacing w:after="0"/>
            </w:pPr>
            <w:r>
              <w:rPr>
                <w:sz w:val="17"/>
              </w:rPr>
              <w:t>Version actuellement publiée.</w:t>
            </w:r>
          </w:p>
        </w:tc>
      </w:tr>
      <w:tr>
        <w:tc>
          <w:tcPr>
            <w:tcW w:type="dxa" w:w="3456"/>
            <w:tcMar>
              <w:top w:w="90" w:type="dxa"/>
              <w:start w:w="105" w:type="dxa"/>
              <w:bottom w:w="90" w:type="dxa"/>
              <w:end w:w="105" w:type="dxa"/>
            </w:tcMar>
            <w:vAlign w:val="center"/>
          </w:tcPr>
          <w:p>
            <w:pPr>
              <w:spacing w:after="0"/>
            </w:pPr>
            <w:r>
              <w:rPr>
                <w:sz w:val="17"/>
              </w:rPr>
              <w:t>unifiedSnapshotPending</w:t>
            </w:r>
          </w:p>
        </w:tc>
        <w:tc>
          <w:tcPr>
            <w:tcW w:type="dxa" w:w="5904"/>
            <w:tcMar>
              <w:top w:w="90" w:type="dxa"/>
              <w:start w:w="105" w:type="dxa"/>
              <w:bottom w:w="90" w:type="dxa"/>
              <w:end w:w="105" w:type="dxa"/>
            </w:tcMar>
            <w:vAlign w:val="center"/>
          </w:tcPr>
          <w:p>
            <w:pPr>
              <w:spacing w:after="0"/>
            </w:pPr>
            <w:r>
              <w:rPr>
                <w:sz w:val="17"/>
              </w:rPr>
              <w:t>Snapshot en attente.</w:t>
            </w:r>
          </w:p>
        </w:tc>
      </w:tr>
      <w:tr>
        <w:tc>
          <w:tcPr>
            <w:tcW w:type="dxa" w:w="3456"/>
            <w:tcMar>
              <w:top w:w="90" w:type="dxa"/>
              <w:start w:w="105" w:type="dxa"/>
              <w:bottom w:w="90" w:type="dxa"/>
              <w:end w:w="105" w:type="dxa"/>
            </w:tcMar>
            <w:vAlign w:val="center"/>
            <w:shd w:fill="F7FAFB"/>
          </w:tcPr>
          <w:p>
            <w:pPr>
              <w:spacing w:after="0"/>
            </w:pPr>
            <w:r>
              <w:rPr>
                <w:sz w:val="17"/>
              </w:rPr>
              <w:t>unifiedRuntimeRole</w:t>
            </w:r>
          </w:p>
        </w:tc>
        <w:tc>
          <w:tcPr>
            <w:tcW w:type="dxa" w:w="5904"/>
            <w:tcMar>
              <w:top w:w="90" w:type="dxa"/>
              <w:start w:w="105" w:type="dxa"/>
              <w:bottom w:w="90" w:type="dxa"/>
              <w:end w:w="105" w:type="dxa"/>
            </w:tcMar>
            <w:vAlign w:val="center"/>
            <w:shd w:fill="F7FAFB"/>
          </w:tcPr>
          <w:p>
            <w:pPr>
              <w:spacing w:after="0"/>
            </w:pPr>
            <w:r>
              <w:rPr>
                <w:sz w:val="17"/>
              </w:rPr>
              <w:t>Indique si l’instance est un runtime secondaire.</w:t>
            </w:r>
          </w:p>
        </w:tc>
      </w:tr>
      <w:tr>
        <w:tc>
          <w:tcPr>
            <w:tcW w:type="dxa" w:w="3456"/>
            <w:tcMar>
              <w:top w:w="90" w:type="dxa"/>
              <w:start w:w="105" w:type="dxa"/>
              <w:bottom w:w="90" w:type="dxa"/>
              <w:end w:w="105" w:type="dxa"/>
            </w:tcMar>
            <w:vAlign w:val="center"/>
          </w:tcPr>
          <w:p>
            <w:pPr>
              <w:spacing w:after="0"/>
            </w:pPr>
            <w:r>
              <w:rPr>
                <w:sz w:val="17"/>
              </w:rPr>
              <w:t>unifiedLearningEnabled</w:t>
            </w:r>
          </w:p>
        </w:tc>
        <w:tc>
          <w:tcPr>
            <w:tcW w:type="dxa" w:w="5904"/>
            <w:tcMar>
              <w:top w:w="90" w:type="dxa"/>
              <w:start w:w="105" w:type="dxa"/>
              <w:bottom w:w="90" w:type="dxa"/>
              <w:end w:w="105" w:type="dxa"/>
            </w:tcMar>
            <w:vAlign w:val="center"/>
          </w:tcPr>
          <w:p>
            <w:pPr>
              <w:spacing w:after="0"/>
            </w:pPr>
            <w:r>
              <w:rPr>
                <w:sz w:val="17"/>
              </w:rPr>
              <w:t>Autorisation d’apprentissage.</w:t>
            </w:r>
          </w:p>
        </w:tc>
      </w:tr>
      <w:tr>
        <w:tc>
          <w:tcPr>
            <w:tcW w:type="dxa" w:w="3456"/>
            <w:tcMar>
              <w:top w:w="90" w:type="dxa"/>
              <w:start w:w="105" w:type="dxa"/>
              <w:bottom w:w="90" w:type="dxa"/>
              <w:end w:w="105" w:type="dxa"/>
            </w:tcMar>
            <w:vAlign w:val="center"/>
            <w:shd w:fill="F7FAFB"/>
          </w:tcPr>
          <w:p>
            <w:pPr>
              <w:spacing w:after="0"/>
            </w:pPr>
            <w:r>
              <w:rPr>
                <w:sz w:val="17"/>
              </w:rPr>
              <w:t>unifiedGenerationEnabled</w:t>
            </w:r>
          </w:p>
        </w:tc>
        <w:tc>
          <w:tcPr>
            <w:tcW w:type="dxa" w:w="5904"/>
            <w:tcMar>
              <w:top w:w="90" w:type="dxa"/>
              <w:start w:w="105" w:type="dxa"/>
              <w:bottom w:w="90" w:type="dxa"/>
              <w:end w:w="105" w:type="dxa"/>
            </w:tcMar>
            <w:vAlign w:val="center"/>
            <w:shd w:fill="F7FAFB"/>
          </w:tcPr>
          <w:p>
            <w:pPr>
              <w:spacing w:after="0"/>
            </w:pPr>
            <w:r>
              <w:rPr>
                <w:sz w:val="17"/>
              </w:rPr>
              <w:t>Autorisation de génération.</w:t>
            </w:r>
          </w:p>
        </w:tc>
      </w:tr>
    </w:tbl>
    <w:p/>
    <w:tbl>
      <w:tblPr>
        <w:tblW w:type="auto" w:w="0"/>
        <w:tblLook w:firstColumn="1" w:firstRow="1" w:lastColumn="0" w:lastRow="0" w:noHBand="0" w:noVBand="1" w:val="04A0"/>
      </w:tblPr>
      <w:tblGrid>
        <w:gridCol w:w="10166"/>
      </w:tblGrid>
      <w:tr>
        <w:tc>
          <w:tcPr>
            <w:tcW w:type="dxa" w:w="10166"/>
            <w:shd w:fill="EEF2F4"/>
            <w:tcMar>
              <w:top w:w="90" w:type="dxa"/>
              <w:start w:w="130" w:type="dxa"/>
              <w:bottom w:w="90" w:type="dxa"/>
              <w:end w:w="130" w:type="dxa"/>
            </w:tcMar>
          </w:tcPr>
          <w:p>
            <w:pPr>
              <w:spacing w:after="0" w:line="240" w:lineRule="auto"/>
            </w:pPr>
            <w:r>
              <w:rPr>
                <w:rFonts w:ascii="Courier New" w:hAnsi="Courier New"/>
                <w:color w:val="263238"/>
                <w:sz w:val="16"/>
              </w:rPr>
              <w:t>~hpTR.enableUnifiedRCU;   // active le mécanisme</w:t>
            </w:r>
            <w:r>
              <w:br/>
            </w:r>
            <w:r>
              <w:rPr>
                <w:rFonts w:ascii="Courier New" w:hAnsi="Courier New"/>
                <w:color w:val="263238"/>
                <w:sz w:val="16"/>
              </w:rPr>
              <w:t>~hpTR.disableUnifiedRCU;  // revient au fonctionnement direct</w:t>
            </w:r>
            <w:r>
              <w:br/>
            </w:r>
            <w:r>
              <w:rPr>
                <w:rFonts w:ascii="Courier New" w:hAnsi="Courier New"/>
                <w:color w:val="263238"/>
                <w:sz w:val="16"/>
              </w:rPr>
              <w:t>~hpTR.unifiedRCUStatus.postln;</w:t>
            </w:r>
          </w:p>
        </w:tc>
      </w:tr>
    </w:tbl>
    <w:p/>
    <w:tbl>
      <w:tblPr>
        <w:tblW w:type="auto" w:w="0"/>
        <w:jc w:val="center"/>
        <w:tblLook w:firstColumn="1" w:firstRow="1" w:lastColumn="0" w:lastRow="0" w:noHBand="0" w:noVBand="1" w:val="04A0"/>
      </w:tblPr>
      <w:tblGrid>
        <w:gridCol w:w="10166"/>
      </w:tblGrid>
      <w:tr>
        <w:tc>
          <w:tcPr>
            <w:tcW w:type="dxa" w:w="10166"/>
            <w:shd w:fill="DCEFF4"/>
            <w:tcMar>
              <w:top w:w="130" w:type="dxa"/>
              <w:start w:w="150" w:type="dxa"/>
              <w:bottom w:w="130" w:type="dxa"/>
              <w:end w:w="150" w:type="dxa"/>
            </w:tcMar>
          </w:tcPr>
          <w:p>
            <w:pPr>
              <w:spacing w:after="0"/>
            </w:pPr>
            <w:r>
              <w:rPr>
                <w:b/>
                <w:color w:val="176B87"/>
                <w:sz w:val="21"/>
              </w:rPr>
              <w:t>Compatibilité V30.3.3.1</w:t>
              <w:br/>
            </w:r>
            <w:r>
              <w:t>La version RCU Fix ajoute la méthode disableUnifiedRCU manquante, appelée par les presets et le Studio, sans modifier les calculs du Transformer.</w:t>
            </w:r>
          </w:p>
        </w:tc>
      </w:tr>
    </w:tbl>
    <w:p/>
    <w:p>
      <w:r>
        <w:br w:type="page"/>
      </w:r>
    </w:p>
    <w:p>
      <w:pPr>
        <w:pStyle w:val="Heading1"/>
      </w:pPr>
      <w:r>
        <w:t>13. Catalogue détaillé des paramètres</w:t>
      </w:r>
    </w:p>
    <w:p>
      <w:r>
        <w:t>Les plages ci-dessous sont des repères pratiques et non des contraintes universelles. Les valeurs efficaces dépendent de la cadence des événements, de leur normalisation et du rôle musical des dimensions.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16"/>
            <w:shd w:fill="176B87"/>
            <w:tcMar>
              <w:top w:w="90" w:type="dxa"/>
              <w:start w:w="105" w:type="dxa"/>
              <w:bottom w:w="90" w:type="dxa"/>
              <w:end w:w="105" w:type="dxa"/>
            </w:tcMar>
            <w:vAlign w:val="center"/>
          </w:tcPr>
          <w:p>
            <w:r>
              <w:rPr>
                <w:b/>
                <w:color w:val="FFFFFF"/>
                <w:sz w:val="17"/>
              </w:rPr>
              <w:t>Paramètre</w:t>
            </w:r>
          </w:p>
        </w:tc>
        <w:tc>
          <w:tcPr>
            <w:tcW w:type="dxa" w:w="1512"/>
            <w:shd w:fill="176B87"/>
            <w:tcMar>
              <w:top w:w="90" w:type="dxa"/>
              <w:start w:w="105" w:type="dxa"/>
              <w:bottom w:w="90" w:type="dxa"/>
              <w:end w:w="105" w:type="dxa"/>
            </w:tcMar>
            <w:vAlign w:val="center"/>
          </w:tcPr>
          <w:p>
            <w:r>
              <w:rPr>
                <w:b/>
                <w:color w:val="FFFFFF"/>
                <w:sz w:val="17"/>
              </w:rPr>
              <w:t>Famille</w:t>
            </w:r>
          </w:p>
        </w:tc>
        <w:tc>
          <w:tcPr>
            <w:tcW w:type="dxa" w:w="3240"/>
            <w:shd w:fill="176B87"/>
            <w:tcMar>
              <w:top w:w="90" w:type="dxa"/>
              <w:start w:w="105" w:type="dxa"/>
              <w:bottom w:w="90" w:type="dxa"/>
              <w:end w:w="105" w:type="dxa"/>
            </w:tcMar>
            <w:vAlign w:val="center"/>
          </w:tcPr>
          <w:p>
            <w:r>
              <w:rPr>
                <w:b/>
                <w:color w:val="FFFFFF"/>
                <w:sz w:val="17"/>
              </w:rPr>
              <w:t>Fonction</w:t>
            </w:r>
          </w:p>
        </w:tc>
        <w:tc>
          <w:tcPr>
            <w:tcW w:type="dxa" w:w="1584"/>
            <w:shd w:fill="176B87"/>
            <w:tcMar>
              <w:top w:w="90" w:type="dxa"/>
              <w:start w:w="105" w:type="dxa"/>
              <w:bottom w:w="90" w:type="dxa"/>
              <w:end w:w="105" w:type="dxa"/>
            </w:tcMar>
            <w:vAlign w:val="center"/>
          </w:tcPr>
          <w:p>
            <w:r>
              <w:rPr>
                <w:b/>
                <w:color w:val="FFFFFF"/>
                <w:sz w:val="17"/>
              </w:rPr>
              <w:t>Repère</w:t>
            </w:r>
          </w:p>
        </w:tc>
        <w:tc>
          <w:tcPr>
            <w:tcW w:type="dxa" w:w="2880"/>
            <w:shd w:fill="176B87"/>
            <w:tcMar>
              <w:top w:w="90" w:type="dxa"/>
              <w:start w:w="105" w:type="dxa"/>
              <w:bottom w:w="90" w:type="dxa"/>
              <w:end w:w="105" w:type="dxa"/>
            </w:tcMar>
            <w:vAlign w:val="center"/>
          </w:tcPr>
          <w:p>
            <w:r>
              <w:rPr>
                <w:b/>
                <w:color w:val="FFFFFF"/>
                <w:sz w:val="17"/>
              </w:rPr>
              <w:t>Effet principal</w:t>
            </w:r>
          </w:p>
        </w:tc>
      </w:tr>
      <w:tr>
        <w:tc>
          <w:tcPr>
            <w:tcW w:type="dxa" w:w="2016"/>
            <w:tcMar>
              <w:top w:w="90" w:type="dxa"/>
              <w:start w:w="105" w:type="dxa"/>
              <w:bottom w:w="90" w:type="dxa"/>
              <w:end w:w="105" w:type="dxa"/>
            </w:tcMar>
            <w:vAlign w:val="center"/>
          </w:tcPr>
          <w:p>
            <w:pPr>
              <w:spacing w:after="0"/>
            </w:pPr>
            <w:r>
              <w:rPr>
                <w:sz w:val="16"/>
              </w:rPr>
              <w:t>learningRate</w:t>
            </w:r>
          </w:p>
        </w:tc>
        <w:tc>
          <w:tcPr>
            <w:tcW w:type="dxa" w:w="1512"/>
            <w:tcMar>
              <w:top w:w="90" w:type="dxa"/>
              <w:start w:w="105" w:type="dxa"/>
              <w:bottom w:w="90" w:type="dxa"/>
              <w:end w:w="105" w:type="dxa"/>
            </w:tcMar>
            <w:vAlign w:val="center"/>
          </w:tcPr>
          <w:p>
            <w:pPr>
              <w:spacing w:after="0"/>
            </w:pPr>
            <w:r>
              <w:rPr>
                <w:sz w:val="16"/>
              </w:rPr>
              <w:t>Apprentissage</w:t>
            </w:r>
          </w:p>
        </w:tc>
        <w:tc>
          <w:tcPr>
            <w:tcW w:type="dxa" w:w="3240"/>
            <w:tcMar>
              <w:top w:w="90" w:type="dxa"/>
              <w:start w:w="105" w:type="dxa"/>
              <w:bottom w:w="90" w:type="dxa"/>
              <w:end w:w="105" w:type="dxa"/>
            </w:tcMar>
            <w:vAlign w:val="center"/>
          </w:tcPr>
          <w:p>
            <w:pPr>
              <w:spacing w:after="0"/>
            </w:pPr>
            <w:r>
              <w:rPr>
                <w:sz w:val="16"/>
              </w:rPr>
              <w:t>Vitesse de mise à jour des poids.</w:t>
            </w:r>
          </w:p>
        </w:tc>
        <w:tc>
          <w:tcPr>
            <w:tcW w:type="dxa" w:w="1584"/>
            <w:tcMar>
              <w:top w:w="90" w:type="dxa"/>
              <w:start w:w="105" w:type="dxa"/>
              <w:bottom w:w="90" w:type="dxa"/>
              <w:end w:w="105" w:type="dxa"/>
            </w:tcMar>
            <w:vAlign w:val="center"/>
          </w:tcPr>
          <w:p>
            <w:pPr>
              <w:spacing w:after="0"/>
            </w:pPr>
            <w:r>
              <w:rPr>
                <w:sz w:val="16"/>
              </w:rPr>
              <w:t>0.00005–0.001</w:t>
            </w:r>
          </w:p>
        </w:tc>
        <w:tc>
          <w:tcPr>
            <w:tcW w:type="dxa" w:w="2880"/>
            <w:tcMar>
              <w:top w:w="90" w:type="dxa"/>
              <w:start w:w="105" w:type="dxa"/>
              <w:bottom w:w="90" w:type="dxa"/>
              <w:end w:w="105" w:type="dxa"/>
            </w:tcMar>
            <w:vAlign w:val="center"/>
          </w:tcPr>
          <w:p>
            <w:pPr>
              <w:spacing w:after="0"/>
            </w:pPr>
            <w:r>
              <w:rPr>
                <w:sz w:val="16"/>
              </w:rPr>
              <w:t>Plus haut : adaptation rapide, risque de dérive.</w:t>
            </w:r>
          </w:p>
        </w:tc>
      </w:tr>
      <w:tr>
        <w:tc>
          <w:tcPr>
            <w:tcW w:type="dxa" w:w="2016"/>
            <w:tcMar>
              <w:top w:w="90" w:type="dxa"/>
              <w:start w:w="105" w:type="dxa"/>
              <w:bottom w:w="90" w:type="dxa"/>
              <w:end w:w="105" w:type="dxa"/>
            </w:tcMar>
            <w:vAlign w:val="center"/>
            <w:shd w:fill="F7FAFB"/>
          </w:tcPr>
          <w:p>
            <w:pPr>
              <w:spacing w:after="0"/>
            </w:pPr>
            <w:r>
              <w:rPr>
                <w:sz w:val="16"/>
              </w:rPr>
              <w:t>gradientClip</w:t>
            </w:r>
          </w:p>
        </w:tc>
        <w:tc>
          <w:tcPr>
            <w:tcW w:type="dxa" w:w="1512"/>
            <w:tcMar>
              <w:top w:w="90" w:type="dxa"/>
              <w:start w:w="105" w:type="dxa"/>
              <w:bottom w:w="90" w:type="dxa"/>
              <w:end w:w="105" w:type="dxa"/>
            </w:tcMar>
            <w:vAlign w:val="center"/>
            <w:shd w:fill="F7FAFB"/>
          </w:tcPr>
          <w:p>
            <w:pPr>
              <w:spacing w:after="0"/>
            </w:pPr>
            <w:r>
              <w:rPr>
                <w:sz w:val="16"/>
              </w:rPr>
              <w:t>Apprentissage</w:t>
            </w:r>
          </w:p>
        </w:tc>
        <w:tc>
          <w:tcPr>
            <w:tcW w:type="dxa" w:w="3240"/>
            <w:tcMar>
              <w:top w:w="90" w:type="dxa"/>
              <w:start w:w="105" w:type="dxa"/>
              <w:bottom w:w="90" w:type="dxa"/>
              <w:end w:w="105" w:type="dxa"/>
            </w:tcMar>
            <w:vAlign w:val="center"/>
            <w:shd w:fill="F7FAFB"/>
          </w:tcPr>
          <w:p>
            <w:pPr>
              <w:spacing w:after="0"/>
            </w:pPr>
            <w:r>
              <w:rPr>
                <w:sz w:val="16"/>
              </w:rPr>
              <w:t>Limite des gradients.</w:t>
            </w:r>
          </w:p>
        </w:tc>
        <w:tc>
          <w:tcPr>
            <w:tcW w:type="dxa" w:w="1584"/>
            <w:tcMar>
              <w:top w:w="90" w:type="dxa"/>
              <w:start w:w="105" w:type="dxa"/>
              <w:bottom w:w="90" w:type="dxa"/>
              <w:end w:w="105" w:type="dxa"/>
            </w:tcMar>
            <w:vAlign w:val="center"/>
            <w:shd w:fill="F7FAFB"/>
          </w:tcPr>
          <w:p>
            <w:pPr>
              <w:spacing w:after="0"/>
            </w:pPr>
            <w:r>
              <w:rPr>
                <w:sz w:val="16"/>
              </w:rPr>
              <w:t>0.2–1.0</w:t>
            </w:r>
          </w:p>
        </w:tc>
        <w:tc>
          <w:tcPr>
            <w:tcW w:type="dxa" w:w="2880"/>
            <w:tcMar>
              <w:top w:w="90" w:type="dxa"/>
              <w:start w:w="105" w:type="dxa"/>
              <w:bottom w:w="90" w:type="dxa"/>
              <w:end w:w="105" w:type="dxa"/>
            </w:tcMar>
            <w:vAlign w:val="center"/>
            <w:shd w:fill="F7FAFB"/>
          </w:tcPr>
          <w:p>
            <w:pPr>
              <w:spacing w:after="0"/>
            </w:pPr>
            <w:r>
              <w:rPr>
                <w:sz w:val="16"/>
              </w:rPr>
              <w:t>Plus bas : stable mais apprentissage atténué.</w:t>
            </w:r>
          </w:p>
        </w:tc>
      </w:tr>
      <w:tr>
        <w:tc>
          <w:tcPr>
            <w:tcW w:type="dxa" w:w="2016"/>
            <w:tcMar>
              <w:top w:w="90" w:type="dxa"/>
              <w:start w:w="105" w:type="dxa"/>
              <w:bottom w:w="90" w:type="dxa"/>
              <w:end w:w="105" w:type="dxa"/>
            </w:tcMar>
            <w:vAlign w:val="center"/>
          </w:tcPr>
          <w:p>
            <w:pPr>
              <w:spacing w:after="0"/>
            </w:pPr>
            <w:r>
              <w:rPr>
                <w:sz w:val="16"/>
              </w:rPr>
              <w:t>surpriseThreshold</w:t>
            </w:r>
          </w:p>
        </w:tc>
        <w:tc>
          <w:tcPr>
            <w:tcW w:type="dxa" w:w="1512"/>
            <w:tcMar>
              <w:top w:w="90" w:type="dxa"/>
              <w:start w:w="105" w:type="dxa"/>
              <w:bottom w:w="90" w:type="dxa"/>
              <w:end w:w="105" w:type="dxa"/>
            </w:tcMar>
            <w:vAlign w:val="center"/>
          </w:tcPr>
          <w:p>
            <w:pPr>
              <w:spacing w:after="0"/>
            </w:pPr>
            <w:r>
              <w:rPr>
                <w:sz w:val="16"/>
              </w:rPr>
              <w:t>Adaptation</w:t>
            </w:r>
          </w:p>
        </w:tc>
        <w:tc>
          <w:tcPr>
            <w:tcW w:type="dxa" w:w="3240"/>
            <w:tcMar>
              <w:top w:w="90" w:type="dxa"/>
              <w:start w:w="105" w:type="dxa"/>
              <w:bottom w:w="90" w:type="dxa"/>
              <w:end w:w="105" w:type="dxa"/>
            </w:tcMar>
            <w:vAlign w:val="center"/>
          </w:tcPr>
          <w:p>
            <w:pPr>
              <w:spacing w:after="0"/>
            </w:pPr>
            <w:r>
              <w:rPr>
                <w:sz w:val="16"/>
              </w:rPr>
              <w:t>Seuil de surprise significative.</w:t>
            </w:r>
          </w:p>
        </w:tc>
        <w:tc>
          <w:tcPr>
            <w:tcW w:type="dxa" w:w="1584"/>
            <w:tcMar>
              <w:top w:w="90" w:type="dxa"/>
              <w:start w:w="105" w:type="dxa"/>
              <w:bottom w:w="90" w:type="dxa"/>
              <w:end w:w="105" w:type="dxa"/>
            </w:tcMar>
            <w:vAlign w:val="center"/>
          </w:tcPr>
          <w:p>
            <w:pPr>
              <w:spacing w:after="0"/>
            </w:pPr>
            <w:r>
              <w:rPr>
                <w:sz w:val="16"/>
              </w:rPr>
              <w:t>0.02–0.10</w:t>
            </w:r>
          </w:p>
        </w:tc>
        <w:tc>
          <w:tcPr>
            <w:tcW w:type="dxa" w:w="2880"/>
            <w:tcMar>
              <w:top w:w="90" w:type="dxa"/>
              <w:start w:w="105" w:type="dxa"/>
              <w:bottom w:w="90" w:type="dxa"/>
              <w:end w:w="105" w:type="dxa"/>
            </w:tcMar>
            <w:vAlign w:val="center"/>
          </w:tcPr>
          <w:p>
            <w:pPr>
              <w:spacing w:after="0"/>
            </w:pPr>
            <w:r>
              <w:rPr>
                <w:sz w:val="16"/>
              </w:rPr>
              <w:t>Plus bas : davantage d’événements considérés nouveaux.</w:t>
            </w:r>
          </w:p>
        </w:tc>
      </w:tr>
      <w:tr>
        <w:tc>
          <w:tcPr>
            <w:tcW w:type="dxa" w:w="2016"/>
            <w:tcMar>
              <w:top w:w="90" w:type="dxa"/>
              <w:start w:w="105" w:type="dxa"/>
              <w:bottom w:w="90" w:type="dxa"/>
              <w:end w:w="105" w:type="dxa"/>
            </w:tcMar>
            <w:vAlign w:val="center"/>
            <w:shd w:fill="F7FAFB"/>
          </w:tcPr>
          <w:p>
            <w:pPr>
              <w:spacing w:after="0"/>
            </w:pPr>
            <w:r>
              <w:rPr>
                <w:sz w:val="16"/>
              </w:rPr>
              <w:t>surpriseGain</w:t>
            </w:r>
          </w:p>
        </w:tc>
        <w:tc>
          <w:tcPr>
            <w:tcW w:type="dxa" w:w="1512"/>
            <w:tcMar>
              <w:top w:w="90" w:type="dxa"/>
              <w:start w:w="105" w:type="dxa"/>
              <w:bottom w:w="90" w:type="dxa"/>
              <w:end w:w="105" w:type="dxa"/>
            </w:tcMar>
            <w:vAlign w:val="center"/>
            <w:shd w:fill="F7FAFB"/>
          </w:tcPr>
          <w:p>
            <w:pPr>
              <w:spacing w:after="0"/>
            </w:pPr>
            <w:r>
              <w:rPr>
                <w:sz w:val="16"/>
              </w:rPr>
              <w:t>Adaptation</w:t>
            </w:r>
          </w:p>
        </w:tc>
        <w:tc>
          <w:tcPr>
            <w:tcW w:type="dxa" w:w="3240"/>
            <w:tcMar>
              <w:top w:w="90" w:type="dxa"/>
              <w:start w:w="105" w:type="dxa"/>
              <w:bottom w:w="90" w:type="dxa"/>
              <w:end w:w="105" w:type="dxa"/>
            </w:tcMar>
            <w:vAlign w:val="center"/>
            <w:shd w:fill="F7FAFB"/>
          </w:tcPr>
          <w:p>
            <w:pPr>
              <w:spacing w:after="0"/>
            </w:pPr>
            <w:r>
              <w:rPr>
                <w:sz w:val="16"/>
              </w:rPr>
              <w:t>Renforcement par la surprise.</w:t>
            </w:r>
          </w:p>
        </w:tc>
        <w:tc>
          <w:tcPr>
            <w:tcW w:type="dxa" w:w="1584"/>
            <w:tcMar>
              <w:top w:w="90" w:type="dxa"/>
              <w:start w:w="105" w:type="dxa"/>
              <w:bottom w:w="90" w:type="dxa"/>
              <w:end w:w="105" w:type="dxa"/>
            </w:tcMar>
            <w:vAlign w:val="center"/>
            <w:shd w:fill="F7FAFB"/>
          </w:tcPr>
          <w:p>
            <w:pPr>
              <w:spacing w:after="0"/>
            </w:pPr>
            <w:r>
              <w:rPr>
                <w:sz w:val="16"/>
              </w:rPr>
              <w:t>0.5–2.0</w:t>
            </w:r>
          </w:p>
        </w:tc>
        <w:tc>
          <w:tcPr>
            <w:tcW w:type="dxa" w:w="2880"/>
            <w:tcMar>
              <w:top w:w="90" w:type="dxa"/>
              <w:start w:w="105" w:type="dxa"/>
              <w:bottom w:w="90" w:type="dxa"/>
              <w:end w:w="105" w:type="dxa"/>
            </w:tcMar>
            <w:vAlign w:val="center"/>
            <w:shd w:fill="F7FAFB"/>
          </w:tcPr>
          <w:p>
            <w:pPr>
              <w:spacing w:after="0"/>
            </w:pPr>
            <w:r>
              <w:rPr>
                <w:sz w:val="16"/>
              </w:rPr>
              <w:t>Plus haut : réaction plus vive.</w:t>
            </w:r>
          </w:p>
        </w:tc>
      </w:tr>
      <w:tr>
        <w:tc>
          <w:tcPr>
            <w:tcW w:type="dxa" w:w="2016"/>
            <w:tcMar>
              <w:top w:w="90" w:type="dxa"/>
              <w:start w:w="105" w:type="dxa"/>
              <w:bottom w:w="90" w:type="dxa"/>
              <w:end w:w="105" w:type="dxa"/>
            </w:tcMar>
            <w:vAlign w:val="center"/>
          </w:tcPr>
          <w:p>
            <w:pPr>
              <w:spacing w:after="0"/>
            </w:pPr>
            <w:r>
              <w:rPr>
                <w:sz w:val="16"/>
              </w:rPr>
              <w:t>adaptationFastRate</w:t>
            </w:r>
          </w:p>
        </w:tc>
        <w:tc>
          <w:tcPr>
            <w:tcW w:type="dxa" w:w="1512"/>
            <w:tcMar>
              <w:top w:w="90" w:type="dxa"/>
              <w:start w:w="105" w:type="dxa"/>
              <w:bottom w:w="90" w:type="dxa"/>
              <w:end w:w="105" w:type="dxa"/>
            </w:tcMar>
            <w:vAlign w:val="center"/>
          </w:tcPr>
          <w:p>
            <w:pPr>
              <w:spacing w:after="0"/>
            </w:pPr>
            <w:r>
              <w:rPr>
                <w:sz w:val="16"/>
              </w:rPr>
              <w:t>Adaptation</w:t>
            </w:r>
          </w:p>
        </w:tc>
        <w:tc>
          <w:tcPr>
            <w:tcW w:type="dxa" w:w="3240"/>
            <w:tcMar>
              <w:top w:w="90" w:type="dxa"/>
              <w:start w:w="105" w:type="dxa"/>
              <w:bottom w:w="90" w:type="dxa"/>
              <w:end w:w="105" w:type="dxa"/>
            </w:tcMar>
            <w:vAlign w:val="center"/>
          </w:tcPr>
          <w:p>
            <w:pPr>
              <w:spacing w:after="0"/>
            </w:pPr>
            <w:r>
              <w:rPr>
                <w:sz w:val="16"/>
              </w:rPr>
              <w:t>Multiplicateur rapide.</w:t>
            </w:r>
          </w:p>
        </w:tc>
        <w:tc>
          <w:tcPr>
            <w:tcW w:type="dxa" w:w="1584"/>
            <w:tcMar>
              <w:top w:w="90" w:type="dxa"/>
              <w:start w:w="105" w:type="dxa"/>
              <w:bottom w:w="90" w:type="dxa"/>
              <w:end w:w="105" w:type="dxa"/>
            </w:tcMar>
            <w:vAlign w:val="center"/>
          </w:tcPr>
          <w:p>
            <w:pPr>
              <w:spacing w:after="0"/>
            </w:pPr>
            <w:r>
              <w:rPr>
                <w:sz w:val="16"/>
              </w:rPr>
              <w:t>1.0–2.5</w:t>
            </w:r>
          </w:p>
        </w:tc>
        <w:tc>
          <w:tcPr>
            <w:tcW w:type="dxa" w:w="2880"/>
            <w:tcMar>
              <w:top w:w="90" w:type="dxa"/>
              <w:start w:w="105" w:type="dxa"/>
              <w:bottom w:w="90" w:type="dxa"/>
              <w:end w:w="105" w:type="dxa"/>
            </w:tcMar>
            <w:vAlign w:val="center"/>
          </w:tcPr>
          <w:p>
            <w:pPr>
              <w:spacing w:after="0"/>
            </w:pPr>
            <w:r>
              <w:rPr>
                <w:sz w:val="16"/>
              </w:rPr>
              <w:t>Accélère les transitions nouvelles.</w:t>
            </w:r>
          </w:p>
        </w:tc>
      </w:tr>
      <w:tr>
        <w:tc>
          <w:tcPr>
            <w:tcW w:type="dxa" w:w="2016"/>
            <w:tcMar>
              <w:top w:w="90" w:type="dxa"/>
              <w:start w:w="105" w:type="dxa"/>
              <w:bottom w:w="90" w:type="dxa"/>
              <w:end w:w="105" w:type="dxa"/>
            </w:tcMar>
            <w:vAlign w:val="center"/>
            <w:shd w:fill="F7FAFB"/>
          </w:tcPr>
          <w:p>
            <w:pPr>
              <w:spacing w:after="0"/>
            </w:pPr>
            <w:r>
              <w:rPr>
                <w:sz w:val="16"/>
              </w:rPr>
              <w:t>adaptationSlowRate</w:t>
            </w:r>
          </w:p>
        </w:tc>
        <w:tc>
          <w:tcPr>
            <w:tcW w:type="dxa" w:w="1512"/>
            <w:tcMar>
              <w:top w:w="90" w:type="dxa"/>
              <w:start w:w="105" w:type="dxa"/>
              <w:bottom w:w="90" w:type="dxa"/>
              <w:end w:w="105" w:type="dxa"/>
            </w:tcMar>
            <w:vAlign w:val="center"/>
            <w:shd w:fill="F7FAFB"/>
          </w:tcPr>
          <w:p>
            <w:pPr>
              <w:spacing w:after="0"/>
            </w:pPr>
            <w:r>
              <w:rPr>
                <w:sz w:val="16"/>
              </w:rPr>
              <w:t>Adaptation</w:t>
            </w:r>
          </w:p>
        </w:tc>
        <w:tc>
          <w:tcPr>
            <w:tcW w:type="dxa" w:w="3240"/>
            <w:tcMar>
              <w:top w:w="90" w:type="dxa"/>
              <w:start w:w="105" w:type="dxa"/>
              <w:bottom w:w="90" w:type="dxa"/>
              <w:end w:w="105" w:type="dxa"/>
            </w:tcMar>
            <w:vAlign w:val="center"/>
            <w:shd w:fill="F7FAFB"/>
          </w:tcPr>
          <w:p>
            <w:pPr>
              <w:spacing w:after="0"/>
            </w:pPr>
            <w:r>
              <w:rPr>
                <w:sz w:val="16"/>
              </w:rPr>
              <w:t>Multiplicateur lent.</w:t>
            </w:r>
          </w:p>
        </w:tc>
        <w:tc>
          <w:tcPr>
            <w:tcW w:type="dxa" w:w="1584"/>
            <w:tcMar>
              <w:top w:w="90" w:type="dxa"/>
              <w:start w:w="105" w:type="dxa"/>
              <w:bottom w:w="90" w:type="dxa"/>
              <w:end w:w="105" w:type="dxa"/>
            </w:tcMar>
            <w:vAlign w:val="center"/>
            <w:shd w:fill="F7FAFB"/>
          </w:tcPr>
          <w:p>
            <w:pPr>
              <w:spacing w:after="0"/>
            </w:pPr>
            <w:r>
              <w:rPr>
                <w:sz w:val="16"/>
              </w:rPr>
              <w:t>0.3–0.8</w:t>
            </w:r>
          </w:p>
        </w:tc>
        <w:tc>
          <w:tcPr>
            <w:tcW w:type="dxa" w:w="2880"/>
            <w:tcMar>
              <w:top w:w="90" w:type="dxa"/>
              <w:start w:w="105" w:type="dxa"/>
              <w:bottom w:w="90" w:type="dxa"/>
              <w:end w:w="105" w:type="dxa"/>
            </w:tcMar>
            <w:vAlign w:val="center"/>
            <w:shd w:fill="F7FAFB"/>
          </w:tcPr>
          <w:p>
            <w:pPr>
              <w:spacing w:after="0"/>
            </w:pPr>
            <w:r>
              <w:rPr>
                <w:sz w:val="16"/>
              </w:rPr>
              <w:t>Protège les régimes stables.</w:t>
            </w:r>
          </w:p>
        </w:tc>
      </w:tr>
      <w:tr>
        <w:tc>
          <w:tcPr>
            <w:tcW w:type="dxa" w:w="2016"/>
            <w:tcMar>
              <w:top w:w="90" w:type="dxa"/>
              <w:start w:w="105" w:type="dxa"/>
              <w:bottom w:w="90" w:type="dxa"/>
              <w:end w:w="105" w:type="dxa"/>
            </w:tcMar>
            <w:vAlign w:val="center"/>
          </w:tcPr>
          <w:p>
            <w:pPr>
              <w:spacing w:after="0"/>
            </w:pPr>
            <w:r>
              <w:rPr>
                <w:sz w:val="16"/>
              </w:rPr>
              <w:t>residualScale</w:t>
            </w:r>
          </w:p>
        </w:tc>
        <w:tc>
          <w:tcPr>
            <w:tcW w:type="dxa" w:w="1512"/>
            <w:tcMar>
              <w:top w:w="90" w:type="dxa"/>
              <w:start w:w="105" w:type="dxa"/>
              <w:bottom w:w="90" w:type="dxa"/>
              <w:end w:w="105" w:type="dxa"/>
            </w:tcMar>
            <w:vAlign w:val="center"/>
          </w:tcPr>
          <w:p>
            <w:pPr>
              <w:spacing w:after="0"/>
            </w:pPr>
            <w:r>
              <w:rPr>
                <w:sz w:val="16"/>
              </w:rPr>
              <w:t>Architecture</w:t>
            </w:r>
          </w:p>
        </w:tc>
        <w:tc>
          <w:tcPr>
            <w:tcW w:type="dxa" w:w="3240"/>
            <w:tcMar>
              <w:top w:w="90" w:type="dxa"/>
              <w:start w:w="105" w:type="dxa"/>
              <w:bottom w:w="90" w:type="dxa"/>
              <w:end w:w="105" w:type="dxa"/>
            </w:tcMar>
            <w:vAlign w:val="center"/>
          </w:tcPr>
          <w:p>
            <w:pPr>
              <w:spacing w:after="0"/>
            </w:pPr>
            <w:r>
              <w:rPr>
                <w:sz w:val="16"/>
              </w:rPr>
              <w:t>Contribution du chemin résiduel.</w:t>
            </w:r>
          </w:p>
        </w:tc>
        <w:tc>
          <w:tcPr>
            <w:tcW w:type="dxa" w:w="1584"/>
            <w:tcMar>
              <w:top w:w="90" w:type="dxa"/>
              <w:start w:w="105" w:type="dxa"/>
              <w:bottom w:w="90" w:type="dxa"/>
              <w:end w:w="105" w:type="dxa"/>
            </w:tcMar>
            <w:vAlign w:val="center"/>
          </w:tcPr>
          <w:p>
            <w:pPr>
              <w:spacing w:after="0"/>
            </w:pPr>
            <w:r>
              <w:rPr>
                <w:sz w:val="16"/>
              </w:rPr>
              <w:t>0.2–0.6</w:t>
            </w:r>
          </w:p>
        </w:tc>
        <w:tc>
          <w:tcPr>
            <w:tcW w:type="dxa" w:w="2880"/>
            <w:tcMar>
              <w:top w:w="90" w:type="dxa"/>
              <w:start w:w="105" w:type="dxa"/>
              <w:bottom w:w="90" w:type="dxa"/>
              <w:end w:w="105" w:type="dxa"/>
            </w:tcMar>
            <w:vAlign w:val="center"/>
          </w:tcPr>
          <w:p>
            <w:pPr>
              <w:spacing w:after="0"/>
            </w:pPr>
            <w:r>
              <w:rPr>
                <w:sz w:val="16"/>
              </w:rPr>
              <w:t>Plus haut : continuité accrue.</w:t>
            </w:r>
          </w:p>
        </w:tc>
      </w:tr>
      <w:tr>
        <w:tc>
          <w:tcPr>
            <w:tcW w:type="dxa" w:w="2016"/>
            <w:tcMar>
              <w:top w:w="90" w:type="dxa"/>
              <w:start w:w="105" w:type="dxa"/>
              <w:bottom w:w="90" w:type="dxa"/>
              <w:end w:w="105" w:type="dxa"/>
            </w:tcMar>
            <w:vAlign w:val="center"/>
            <w:shd w:fill="F7FAFB"/>
          </w:tcPr>
          <w:p>
            <w:pPr>
              <w:spacing w:after="0"/>
            </w:pPr>
            <w:r>
              <w:rPr>
                <w:sz w:val="16"/>
              </w:rPr>
              <w:t>expertScale</w:t>
            </w:r>
          </w:p>
        </w:tc>
        <w:tc>
          <w:tcPr>
            <w:tcW w:type="dxa" w:w="1512"/>
            <w:tcMar>
              <w:top w:w="90" w:type="dxa"/>
              <w:start w:w="105" w:type="dxa"/>
              <w:bottom w:w="90" w:type="dxa"/>
              <w:end w:w="105" w:type="dxa"/>
            </w:tcMar>
            <w:vAlign w:val="center"/>
            <w:shd w:fill="F7FAFB"/>
          </w:tcPr>
          <w:p>
            <w:pPr>
              <w:spacing w:after="0"/>
            </w:pPr>
            <w:r>
              <w:rPr>
                <w:sz w:val="16"/>
              </w:rPr>
              <w:t>Architecture</w:t>
            </w:r>
          </w:p>
        </w:tc>
        <w:tc>
          <w:tcPr>
            <w:tcW w:type="dxa" w:w="3240"/>
            <w:tcMar>
              <w:top w:w="90" w:type="dxa"/>
              <w:start w:w="105" w:type="dxa"/>
              <w:bottom w:w="90" w:type="dxa"/>
              <w:end w:w="105" w:type="dxa"/>
            </w:tcMar>
            <w:vAlign w:val="center"/>
            <w:shd w:fill="F7FAFB"/>
          </w:tcPr>
          <w:p>
            <w:pPr>
              <w:spacing w:after="0"/>
            </w:pPr>
            <w:r>
              <w:rPr>
                <w:sz w:val="16"/>
              </w:rPr>
              <w:t>Contribution des experts.</w:t>
            </w:r>
          </w:p>
        </w:tc>
        <w:tc>
          <w:tcPr>
            <w:tcW w:type="dxa" w:w="1584"/>
            <w:tcMar>
              <w:top w:w="90" w:type="dxa"/>
              <w:start w:w="105" w:type="dxa"/>
              <w:bottom w:w="90" w:type="dxa"/>
              <w:end w:w="105" w:type="dxa"/>
            </w:tcMar>
            <w:vAlign w:val="center"/>
            <w:shd w:fill="F7FAFB"/>
          </w:tcPr>
          <w:p>
            <w:pPr>
              <w:spacing w:after="0"/>
            </w:pPr>
            <w:r>
              <w:rPr>
                <w:sz w:val="16"/>
              </w:rPr>
              <w:t>0.15–0.5</w:t>
            </w:r>
          </w:p>
        </w:tc>
        <w:tc>
          <w:tcPr>
            <w:tcW w:type="dxa" w:w="2880"/>
            <w:tcMar>
              <w:top w:w="90" w:type="dxa"/>
              <w:start w:w="105" w:type="dxa"/>
              <w:bottom w:w="90" w:type="dxa"/>
              <w:end w:w="105" w:type="dxa"/>
            </w:tcMar>
            <w:vAlign w:val="center"/>
            <w:shd w:fill="F7FAFB"/>
          </w:tcPr>
          <w:p>
            <w:pPr>
              <w:spacing w:after="0"/>
            </w:pPr>
            <w:r>
              <w:rPr>
                <w:sz w:val="16"/>
              </w:rPr>
              <w:t>Plus haut : transformations spécialisées plus fortes.</w:t>
            </w:r>
          </w:p>
        </w:tc>
      </w:tr>
      <w:tr>
        <w:tc>
          <w:tcPr>
            <w:tcW w:type="dxa" w:w="2016"/>
            <w:tcMar>
              <w:top w:w="90" w:type="dxa"/>
              <w:start w:w="105" w:type="dxa"/>
              <w:bottom w:w="90" w:type="dxa"/>
              <w:end w:w="105" w:type="dxa"/>
            </w:tcMar>
            <w:vAlign w:val="center"/>
          </w:tcPr>
          <w:p>
            <w:pPr>
              <w:spacing w:after="0"/>
            </w:pPr>
            <w:r>
              <w:rPr>
                <w:sz w:val="16"/>
              </w:rPr>
              <w:t>deltaScale</w:t>
            </w:r>
          </w:p>
        </w:tc>
        <w:tc>
          <w:tcPr>
            <w:tcW w:type="dxa" w:w="1512"/>
            <w:tcMar>
              <w:top w:w="90" w:type="dxa"/>
              <w:start w:w="105" w:type="dxa"/>
              <w:bottom w:w="90" w:type="dxa"/>
              <w:end w:w="105" w:type="dxa"/>
            </w:tcMar>
            <w:vAlign w:val="center"/>
          </w:tcPr>
          <w:p>
            <w:pPr>
              <w:spacing w:after="0"/>
            </w:pPr>
            <w:r>
              <w:rPr>
                <w:sz w:val="16"/>
              </w:rPr>
              <w:t>Sortie</w:t>
            </w:r>
          </w:p>
        </w:tc>
        <w:tc>
          <w:tcPr>
            <w:tcW w:type="dxa" w:w="3240"/>
            <w:tcMar>
              <w:top w:w="90" w:type="dxa"/>
              <w:start w:w="105" w:type="dxa"/>
              <w:bottom w:w="90" w:type="dxa"/>
              <w:end w:w="105" w:type="dxa"/>
            </w:tcMar>
            <w:vAlign w:val="center"/>
          </w:tcPr>
          <w:p>
            <w:pPr>
              <w:spacing w:after="0"/>
            </w:pPr>
            <w:r>
              <w:rPr>
                <w:sz w:val="16"/>
              </w:rPr>
              <w:t>Amplitude de la variation générée.</w:t>
            </w:r>
          </w:p>
        </w:tc>
        <w:tc>
          <w:tcPr>
            <w:tcW w:type="dxa" w:w="1584"/>
            <w:tcMar>
              <w:top w:w="90" w:type="dxa"/>
              <w:start w:w="105" w:type="dxa"/>
              <w:bottom w:w="90" w:type="dxa"/>
              <w:end w:w="105" w:type="dxa"/>
            </w:tcMar>
            <w:vAlign w:val="center"/>
          </w:tcPr>
          <w:p>
            <w:pPr>
              <w:spacing w:after="0"/>
            </w:pPr>
            <w:r>
              <w:rPr>
                <w:sz w:val="16"/>
              </w:rPr>
              <w:t>0.15–0.5</w:t>
            </w:r>
          </w:p>
        </w:tc>
        <w:tc>
          <w:tcPr>
            <w:tcW w:type="dxa" w:w="2880"/>
            <w:tcMar>
              <w:top w:w="90" w:type="dxa"/>
              <w:start w:w="105" w:type="dxa"/>
              <w:bottom w:w="90" w:type="dxa"/>
              <w:end w:w="105" w:type="dxa"/>
            </w:tcMar>
            <w:vAlign w:val="center"/>
          </w:tcPr>
          <w:p>
            <w:pPr>
              <w:spacing w:after="0"/>
            </w:pPr>
            <w:r>
              <w:rPr>
                <w:sz w:val="16"/>
              </w:rPr>
              <w:t>Plus haut : sortie plus mobile.</w:t>
            </w:r>
          </w:p>
        </w:tc>
      </w:tr>
      <w:tr>
        <w:tc>
          <w:tcPr>
            <w:tcW w:type="dxa" w:w="2016"/>
            <w:tcMar>
              <w:top w:w="90" w:type="dxa"/>
              <w:start w:w="105" w:type="dxa"/>
              <w:bottom w:w="90" w:type="dxa"/>
              <w:end w:w="105" w:type="dxa"/>
            </w:tcMar>
            <w:vAlign w:val="center"/>
            <w:shd w:fill="F7FAFB"/>
          </w:tcPr>
          <w:p>
            <w:pPr>
              <w:spacing w:after="0"/>
            </w:pPr>
            <w:r>
              <w:rPr>
                <w:sz w:val="16"/>
              </w:rPr>
              <w:t>attentionTemperature</w:t>
            </w:r>
          </w:p>
        </w:tc>
        <w:tc>
          <w:tcPr>
            <w:tcW w:type="dxa" w:w="1512"/>
            <w:tcMar>
              <w:top w:w="90" w:type="dxa"/>
              <w:start w:w="105" w:type="dxa"/>
              <w:bottom w:w="90" w:type="dxa"/>
              <w:end w:w="105" w:type="dxa"/>
            </w:tcMar>
            <w:vAlign w:val="center"/>
            <w:shd w:fill="F7FAFB"/>
          </w:tcPr>
          <w:p>
            <w:pPr>
              <w:spacing w:after="0"/>
            </w:pPr>
            <w:r>
              <w:rPr>
                <w:sz w:val="16"/>
              </w:rPr>
              <w:t>Attention</w:t>
            </w:r>
          </w:p>
        </w:tc>
        <w:tc>
          <w:tcPr>
            <w:tcW w:type="dxa" w:w="3240"/>
            <w:tcMar>
              <w:top w:w="90" w:type="dxa"/>
              <w:start w:w="105" w:type="dxa"/>
              <w:bottom w:w="90" w:type="dxa"/>
              <w:end w:w="105" w:type="dxa"/>
            </w:tcMar>
            <w:vAlign w:val="center"/>
            <w:shd w:fill="F7FAFB"/>
          </w:tcPr>
          <w:p>
            <w:pPr>
              <w:spacing w:after="0"/>
            </w:pPr>
            <w:r>
              <w:rPr>
                <w:sz w:val="16"/>
              </w:rPr>
              <w:t>Concentration temporelle.</w:t>
            </w:r>
          </w:p>
        </w:tc>
        <w:tc>
          <w:tcPr>
            <w:tcW w:type="dxa" w:w="1584"/>
            <w:tcMar>
              <w:top w:w="90" w:type="dxa"/>
              <w:start w:w="105" w:type="dxa"/>
              <w:bottom w:w="90" w:type="dxa"/>
              <w:end w:w="105" w:type="dxa"/>
            </w:tcMar>
            <w:vAlign w:val="center"/>
            <w:shd w:fill="F7FAFB"/>
          </w:tcPr>
          <w:p>
            <w:pPr>
              <w:spacing w:after="0"/>
            </w:pPr>
            <w:r>
              <w:rPr>
                <w:sz w:val="16"/>
              </w:rPr>
              <w:t>0.5–1.5</w:t>
            </w:r>
          </w:p>
        </w:tc>
        <w:tc>
          <w:tcPr>
            <w:tcW w:type="dxa" w:w="2880"/>
            <w:tcMar>
              <w:top w:w="90" w:type="dxa"/>
              <w:start w:w="105" w:type="dxa"/>
              <w:bottom w:w="90" w:type="dxa"/>
              <w:end w:w="105" w:type="dxa"/>
            </w:tcMar>
            <w:vAlign w:val="center"/>
            <w:shd w:fill="F7FAFB"/>
          </w:tcPr>
          <w:p>
            <w:pPr>
              <w:spacing w:after="0"/>
            </w:pPr>
            <w:r>
              <w:rPr>
                <w:sz w:val="16"/>
              </w:rPr>
              <w:t>Bas : focalisé ; haut : réparti.</w:t>
            </w:r>
          </w:p>
        </w:tc>
      </w:tr>
      <w:tr>
        <w:tc>
          <w:tcPr>
            <w:tcW w:type="dxa" w:w="2016"/>
            <w:tcMar>
              <w:top w:w="90" w:type="dxa"/>
              <w:start w:w="105" w:type="dxa"/>
              <w:bottom w:w="90" w:type="dxa"/>
              <w:end w:w="105" w:type="dxa"/>
            </w:tcMar>
            <w:vAlign w:val="center"/>
          </w:tcPr>
          <w:p>
            <w:pPr>
              <w:spacing w:after="0"/>
            </w:pPr>
            <w:r>
              <w:rPr>
                <w:sz w:val="16"/>
              </w:rPr>
              <w:t>routerTemperature</w:t>
            </w:r>
          </w:p>
        </w:tc>
        <w:tc>
          <w:tcPr>
            <w:tcW w:type="dxa" w:w="1512"/>
            <w:tcMar>
              <w:top w:w="90" w:type="dxa"/>
              <w:start w:w="105" w:type="dxa"/>
              <w:bottom w:w="90" w:type="dxa"/>
              <w:end w:w="105" w:type="dxa"/>
            </w:tcMar>
            <w:vAlign w:val="center"/>
          </w:tcPr>
          <w:p>
            <w:pPr>
              <w:spacing w:after="0"/>
            </w:pPr>
            <w:r>
              <w:rPr>
                <w:sz w:val="16"/>
              </w:rPr>
              <w:t>Experts</w:t>
            </w:r>
          </w:p>
        </w:tc>
        <w:tc>
          <w:tcPr>
            <w:tcW w:type="dxa" w:w="3240"/>
            <w:tcMar>
              <w:top w:w="90" w:type="dxa"/>
              <w:start w:w="105" w:type="dxa"/>
              <w:bottom w:w="90" w:type="dxa"/>
              <w:end w:w="105" w:type="dxa"/>
            </w:tcMar>
            <w:vAlign w:val="center"/>
          </w:tcPr>
          <w:p>
            <w:pPr>
              <w:spacing w:after="0"/>
            </w:pPr>
            <w:r>
              <w:rPr>
                <w:sz w:val="16"/>
              </w:rPr>
              <w:t>Concentration du routeur.</w:t>
            </w:r>
          </w:p>
        </w:tc>
        <w:tc>
          <w:tcPr>
            <w:tcW w:type="dxa" w:w="1584"/>
            <w:tcMar>
              <w:top w:w="90" w:type="dxa"/>
              <w:start w:w="105" w:type="dxa"/>
              <w:bottom w:w="90" w:type="dxa"/>
              <w:end w:w="105" w:type="dxa"/>
            </w:tcMar>
            <w:vAlign w:val="center"/>
          </w:tcPr>
          <w:p>
            <w:pPr>
              <w:spacing w:after="0"/>
            </w:pPr>
            <w:r>
              <w:rPr>
                <w:sz w:val="16"/>
              </w:rPr>
              <w:t>0.6–1.5</w:t>
            </w:r>
          </w:p>
        </w:tc>
        <w:tc>
          <w:tcPr>
            <w:tcW w:type="dxa" w:w="2880"/>
            <w:tcMar>
              <w:top w:w="90" w:type="dxa"/>
              <w:start w:w="105" w:type="dxa"/>
              <w:bottom w:w="90" w:type="dxa"/>
              <w:end w:w="105" w:type="dxa"/>
            </w:tcMar>
            <w:vAlign w:val="center"/>
          </w:tcPr>
          <w:p>
            <w:pPr>
              <w:spacing w:after="0"/>
            </w:pPr>
            <w:r>
              <w:rPr>
                <w:sz w:val="16"/>
              </w:rPr>
              <w:t>Bas : expert dominant ; haut : mélange.</w:t>
            </w:r>
          </w:p>
        </w:tc>
      </w:tr>
      <w:tr>
        <w:tc>
          <w:tcPr>
            <w:tcW w:type="dxa" w:w="2016"/>
            <w:tcMar>
              <w:top w:w="90" w:type="dxa"/>
              <w:start w:w="105" w:type="dxa"/>
              <w:bottom w:w="90" w:type="dxa"/>
              <w:end w:w="105" w:type="dxa"/>
            </w:tcMar>
            <w:vAlign w:val="center"/>
            <w:shd w:fill="F7FAFB"/>
          </w:tcPr>
          <w:p>
            <w:pPr>
              <w:spacing w:after="0"/>
            </w:pPr>
            <w:r>
              <w:rPr>
                <w:sz w:val="16"/>
              </w:rPr>
              <w:t>gateLearningRate</w:t>
            </w:r>
          </w:p>
        </w:tc>
        <w:tc>
          <w:tcPr>
            <w:tcW w:type="dxa" w:w="1512"/>
            <w:tcMar>
              <w:top w:w="90" w:type="dxa"/>
              <w:start w:w="105" w:type="dxa"/>
              <w:bottom w:w="90" w:type="dxa"/>
              <w:end w:w="105" w:type="dxa"/>
            </w:tcMar>
            <w:vAlign w:val="center"/>
            <w:shd w:fill="F7FAFB"/>
          </w:tcPr>
          <w:p>
            <w:pPr>
              <w:spacing w:after="0"/>
            </w:pPr>
            <w:r>
              <w:rPr>
                <w:sz w:val="16"/>
              </w:rPr>
              <w:t>Attention</w:t>
            </w:r>
          </w:p>
        </w:tc>
        <w:tc>
          <w:tcPr>
            <w:tcW w:type="dxa" w:w="3240"/>
            <w:tcMar>
              <w:top w:w="90" w:type="dxa"/>
              <w:start w:w="105" w:type="dxa"/>
              <w:bottom w:w="90" w:type="dxa"/>
              <w:end w:w="105" w:type="dxa"/>
            </w:tcMar>
            <w:vAlign w:val="center"/>
            <w:shd w:fill="F7FAFB"/>
          </w:tcPr>
          <w:p>
            <w:pPr>
              <w:spacing w:after="0"/>
            </w:pPr>
            <w:r>
              <w:rPr>
                <w:sz w:val="16"/>
              </w:rPr>
              <w:t>Vitesse des Feature Gates.</w:t>
            </w:r>
          </w:p>
        </w:tc>
        <w:tc>
          <w:tcPr>
            <w:tcW w:type="dxa" w:w="1584"/>
            <w:tcMar>
              <w:top w:w="90" w:type="dxa"/>
              <w:start w:w="105" w:type="dxa"/>
              <w:bottom w:w="90" w:type="dxa"/>
              <w:end w:w="105" w:type="dxa"/>
            </w:tcMar>
            <w:vAlign w:val="center"/>
            <w:shd w:fill="F7FAFB"/>
          </w:tcPr>
          <w:p>
            <w:pPr>
              <w:spacing w:after="0"/>
            </w:pPr>
            <w:r>
              <w:rPr>
                <w:sz w:val="16"/>
              </w:rPr>
              <w:t>0.0002–0.002</w:t>
            </w:r>
          </w:p>
        </w:tc>
        <w:tc>
          <w:tcPr>
            <w:tcW w:type="dxa" w:w="2880"/>
            <w:tcMar>
              <w:top w:w="90" w:type="dxa"/>
              <w:start w:w="105" w:type="dxa"/>
              <w:bottom w:w="90" w:type="dxa"/>
              <w:end w:w="105" w:type="dxa"/>
            </w:tcMar>
            <w:vAlign w:val="center"/>
            <w:shd w:fill="F7FAFB"/>
          </w:tcPr>
          <w:p>
            <w:pPr>
              <w:spacing w:after="0"/>
            </w:pPr>
            <w:r>
              <w:rPr>
                <w:sz w:val="16"/>
              </w:rPr>
              <w:t>Trop haut : spécialisation instable.</w:t>
            </w:r>
          </w:p>
        </w:tc>
      </w:tr>
      <w:tr>
        <w:tc>
          <w:tcPr>
            <w:tcW w:type="dxa" w:w="2016"/>
            <w:tcMar>
              <w:top w:w="90" w:type="dxa"/>
              <w:start w:w="105" w:type="dxa"/>
              <w:bottom w:w="90" w:type="dxa"/>
              <w:end w:w="105" w:type="dxa"/>
            </w:tcMar>
            <w:vAlign w:val="center"/>
          </w:tcPr>
          <w:p>
            <w:pPr>
              <w:spacing w:after="0"/>
            </w:pPr>
            <w:r>
              <w:rPr>
                <w:sz w:val="16"/>
              </w:rPr>
              <w:t>memoryRetrievalGain</w:t>
            </w:r>
          </w:p>
        </w:tc>
        <w:tc>
          <w:tcPr>
            <w:tcW w:type="dxa" w:w="1512"/>
            <w:tcMar>
              <w:top w:w="90" w:type="dxa"/>
              <w:start w:w="105" w:type="dxa"/>
              <w:bottom w:w="90" w:type="dxa"/>
              <w:end w:w="105" w:type="dxa"/>
            </w:tcMar>
            <w:vAlign w:val="center"/>
          </w:tcPr>
          <w:p>
            <w:pPr>
              <w:spacing w:after="0"/>
            </w:pPr>
            <w:r>
              <w:rPr>
                <w:sz w:val="16"/>
              </w:rPr>
              <w:t>Mémoire</w:t>
            </w:r>
          </w:p>
        </w:tc>
        <w:tc>
          <w:tcPr>
            <w:tcW w:type="dxa" w:w="3240"/>
            <w:tcMar>
              <w:top w:w="90" w:type="dxa"/>
              <w:start w:w="105" w:type="dxa"/>
              <w:bottom w:w="90" w:type="dxa"/>
              <w:end w:w="105" w:type="dxa"/>
            </w:tcMar>
            <w:vAlign w:val="center"/>
          </w:tcPr>
          <w:p>
            <w:pPr>
              <w:spacing w:after="0"/>
            </w:pPr>
            <w:r>
              <w:rPr>
                <w:sz w:val="16"/>
              </w:rPr>
              <w:t>Force du rappel long.</w:t>
            </w:r>
          </w:p>
        </w:tc>
        <w:tc>
          <w:tcPr>
            <w:tcW w:type="dxa" w:w="1584"/>
            <w:tcMar>
              <w:top w:w="90" w:type="dxa"/>
              <w:start w:w="105" w:type="dxa"/>
              <w:bottom w:w="90" w:type="dxa"/>
              <w:end w:w="105" w:type="dxa"/>
            </w:tcMar>
            <w:vAlign w:val="center"/>
          </w:tcPr>
          <w:p>
            <w:pPr>
              <w:spacing w:after="0"/>
            </w:pPr>
            <w:r>
              <w:rPr>
                <w:sz w:val="16"/>
              </w:rPr>
              <w:t>0.02–0.20</w:t>
            </w:r>
          </w:p>
        </w:tc>
        <w:tc>
          <w:tcPr>
            <w:tcW w:type="dxa" w:w="2880"/>
            <w:tcMar>
              <w:top w:w="90" w:type="dxa"/>
              <w:start w:w="105" w:type="dxa"/>
              <w:bottom w:w="90" w:type="dxa"/>
              <w:end w:w="105" w:type="dxa"/>
            </w:tcMar>
            <w:vAlign w:val="center"/>
          </w:tcPr>
          <w:p>
            <w:pPr>
              <w:spacing w:after="0"/>
            </w:pPr>
            <w:r>
              <w:rPr>
                <w:sz w:val="16"/>
              </w:rPr>
              <w:t>Plus haut : passé plus présent.</w:t>
            </w:r>
          </w:p>
        </w:tc>
      </w:tr>
      <w:tr>
        <w:tc>
          <w:tcPr>
            <w:tcW w:type="dxa" w:w="2016"/>
            <w:tcMar>
              <w:top w:w="90" w:type="dxa"/>
              <w:start w:w="105" w:type="dxa"/>
              <w:bottom w:w="90" w:type="dxa"/>
              <w:end w:w="105" w:type="dxa"/>
            </w:tcMar>
            <w:vAlign w:val="center"/>
            <w:shd w:fill="F7FAFB"/>
          </w:tcPr>
          <w:p>
            <w:pPr>
              <w:spacing w:after="0"/>
            </w:pPr>
            <w:r>
              <w:rPr>
                <w:sz w:val="16"/>
              </w:rPr>
              <w:t>memoryRecallSize</w:t>
            </w:r>
          </w:p>
        </w:tc>
        <w:tc>
          <w:tcPr>
            <w:tcW w:type="dxa" w:w="1512"/>
            <w:tcMar>
              <w:top w:w="90" w:type="dxa"/>
              <w:start w:w="105" w:type="dxa"/>
              <w:bottom w:w="90" w:type="dxa"/>
              <w:end w:w="105" w:type="dxa"/>
            </w:tcMar>
            <w:vAlign w:val="center"/>
            <w:shd w:fill="F7FAFB"/>
          </w:tcPr>
          <w:p>
            <w:pPr>
              <w:spacing w:after="0"/>
            </w:pPr>
            <w:r>
              <w:rPr>
                <w:sz w:val="16"/>
              </w:rPr>
              <w:t>Mémoire</w:t>
            </w:r>
          </w:p>
        </w:tc>
        <w:tc>
          <w:tcPr>
            <w:tcW w:type="dxa" w:w="3240"/>
            <w:tcMar>
              <w:top w:w="90" w:type="dxa"/>
              <w:start w:w="105" w:type="dxa"/>
              <w:bottom w:w="90" w:type="dxa"/>
              <w:end w:w="105" w:type="dxa"/>
            </w:tcMar>
            <w:vAlign w:val="center"/>
            <w:shd w:fill="F7FAFB"/>
          </w:tcPr>
          <w:p>
            <w:pPr>
              <w:spacing w:after="0"/>
            </w:pPr>
            <w:r>
              <w:rPr>
                <w:sz w:val="16"/>
              </w:rPr>
              <w:t>Nombre de souvenirs rappelés.</w:t>
            </w:r>
          </w:p>
        </w:tc>
        <w:tc>
          <w:tcPr>
            <w:tcW w:type="dxa" w:w="1584"/>
            <w:tcMar>
              <w:top w:w="90" w:type="dxa"/>
              <w:start w:w="105" w:type="dxa"/>
              <w:bottom w:w="90" w:type="dxa"/>
              <w:end w:w="105" w:type="dxa"/>
            </w:tcMar>
            <w:vAlign w:val="center"/>
            <w:shd w:fill="F7FAFB"/>
          </w:tcPr>
          <w:p>
            <w:pPr>
              <w:spacing w:after="0"/>
            </w:pPr>
            <w:r>
              <w:rPr>
                <w:sz w:val="16"/>
              </w:rPr>
              <w:t>0–4</w:t>
            </w:r>
          </w:p>
        </w:tc>
        <w:tc>
          <w:tcPr>
            <w:tcW w:type="dxa" w:w="2880"/>
            <w:tcMar>
              <w:top w:w="90" w:type="dxa"/>
              <w:start w:w="105" w:type="dxa"/>
              <w:bottom w:w="90" w:type="dxa"/>
              <w:end w:w="105" w:type="dxa"/>
            </w:tcMar>
            <w:vAlign w:val="center"/>
            <w:shd w:fill="F7FAFB"/>
          </w:tcPr>
          <w:p>
            <w:pPr>
              <w:spacing w:after="0"/>
            </w:pPr>
            <w:r>
              <w:rPr>
                <w:sz w:val="16"/>
              </w:rPr>
              <w:t>Plus haut : contexte riche mais CPU accru.</w:t>
            </w:r>
          </w:p>
        </w:tc>
      </w:tr>
      <w:tr>
        <w:tc>
          <w:tcPr>
            <w:tcW w:type="dxa" w:w="2016"/>
            <w:tcMar>
              <w:top w:w="90" w:type="dxa"/>
              <w:start w:w="105" w:type="dxa"/>
              <w:bottom w:w="90" w:type="dxa"/>
              <w:end w:w="105" w:type="dxa"/>
            </w:tcMar>
            <w:vAlign w:val="center"/>
          </w:tcPr>
          <w:p>
            <w:pPr>
              <w:spacing w:after="0"/>
            </w:pPr>
            <w:r>
              <w:rPr>
                <w:sz w:val="16"/>
              </w:rPr>
              <w:t>memoryWriteThreshold</w:t>
            </w:r>
          </w:p>
        </w:tc>
        <w:tc>
          <w:tcPr>
            <w:tcW w:type="dxa" w:w="1512"/>
            <w:tcMar>
              <w:top w:w="90" w:type="dxa"/>
              <w:start w:w="105" w:type="dxa"/>
              <w:bottom w:w="90" w:type="dxa"/>
              <w:end w:w="105" w:type="dxa"/>
            </w:tcMar>
            <w:vAlign w:val="center"/>
          </w:tcPr>
          <w:p>
            <w:pPr>
              <w:spacing w:after="0"/>
            </w:pPr>
            <w:r>
              <w:rPr>
                <w:sz w:val="16"/>
              </w:rPr>
              <w:t>Mémoire</w:t>
            </w:r>
          </w:p>
        </w:tc>
        <w:tc>
          <w:tcPr>
            <w:tcW w:type="dxa" w:w="3240"/>
            <w:tcMar>
              <w:top w:w="90" w:type="dxa"/>
              <w:start w:w="105" w:type="dxa"/>
              <w:bottom w:w="90" w:type="dxa"/>
              <w:end w:w="105" w:type="dxa"/>
            </w:tcMar>
            <w:vAlign w:val="center"/>
          </w:tcPr>
          <w:p>
            <w:pPr>
              <w:spacing w:after="0"/>
            </w:pPr>
            <w:r>
              <w:rPr>
                <w:sz w:val="16"/>
              </w:rPr>
              <w:t>Seuil d’écriture.</w:t>
            </w:r>
          </w:p>
        </w:tc>
        <w:tc>
          <w:tcPr>
            <w:tcW w:type="dxa" w:w="1584"/>
            <w:tcMar>
              <w:top w:w="90" w:type="dxa"/>
              <w:start w:w="105" w:type="dxa"/>
              <w:bottom w:w="90" w:type="dxa"/>
              <w:end w:w="105" w:type="dxa"/>
            </w:tcMar>
            <w:vAlign w:val="center"/>
          </w:tcPr>
          <w:p>
            <w:pPr>
              <w:spacing w:after="0"/>
            </w:pPr>
            <w:r>
              <w:rPr>
                <w:sz w:val="16"/>
              </w:rPr>
              <w:t>0.03–0.20</w:t>
            </w:r>
          </w:p>
        </w:tc>
        <w:tc>
          <w:tcPr>
            <w:tcW w:type="dxa" w:w="2880"/>
            <w:tcMar>
              <w:top w:w="90" w:type="dxa"/>
              <w:start w:w="105" w:type="dxa"/>
              <w:bottom w:w="90" w:type="dxa"/>
              <w:end w:w="105" w:type="dxa"/>
            </w:tcMar>
            <w:vAlign w:val="center"/>
          </w:tcPr>
          <w:p>
            <w:pPr>
              <w:spacing w:after="0"/>
            </w:pPr>
            <w:r>
              <w:rPr>
                <w:sz w:val="16"/>
              </w:rPr>
              <w:t>Bas : écriture fréquente.</w:t>
            </w:r>
          </w:p>
        </w:tc>
      </w:tr>
      <w:tr>
        <w:tc>
          <w:tcPr>
            <w:tcW w:type="dxa" w:w="2016"/>
            <w:tcMar>
              <w:top w:w="90" w:type="dxa"/>
              <w:start w:w="105" w:type="dxa"/>
              <w:bottom w:w="90" w:type="dxa"/>
              <w:end w:w="105" w:type="dxa"/>
            </w:tcMar>
            <w:vAlign w:val="center"/>
            <w:shd w:fill="F7FAFB"/>
          </w:tcPr>
          <w:p>
            <w:pPr>
              <w:spacing w:after="0"/>
            </w:pPr>
            <w:r>
              <w:rPr>
                <w:sz w:val="16"/>
              </w:rPr>
              <w:t>replayRate</w:t>
            </w:r>
          </w:p>
        </w:tc>
        <w:tc>
          <w:tcPr>
            <w:tcW w:type="dxa" w:w="1512"/>
            <w:tcMar>
              <w:top w:w="90" w:type="dxa"/>
              <w:start w:w="105" w:type="dxa"/>
              <w:bottom w:w="90" w:type="dxa"/>
              <w:end w:w="105" w:type="dxa"/>
            </w:tcMar>
            <w:vAlign w:val="center"/>
            <w:shd w:fill="F7FAFB"/>
          </w:tcPr>
          <w:p>
            <w:pPr>
              <w:spacing w:after="0"/>
            </w:pPr>
            <w:r>
              <w:rPr>
                <w:sz w:val="16"/>
              </w:rPr>
              <w:t>Replay</w:t>
            </w:r>
          </w:p>
        </w:tc>
        <w:tc>
          <w:tcPr>
            <w:tcW w:type="dxa" w:w="3240"/>
            <w:tcMar>
              <w:top w:w="90" w:type="dxa"/>
              <w:start w:w="105" w:type="dxa"/>
              <w:bottom w:w="90" w:type="dxa"/>
              <w:end w:w="105" w:type="dxa"/>
            </w:tcMar>
            <w:vAlign w:val="center"/>
            <w:shd w:fill="F7FAFB"/>
          </w:tcPr>
          <w:p>
            <w:pPr>
              <w:spacing w:after="0"/>
            </w:pPr>
            <w:r>
              <w:rPr>
                <w:sz w:val="16"/>
              </w:rPr>
              <w:t>Fréquence relative du replay.</w:t>
            </w:r>
          </w:p>
        </w:tc>
        <w:tc>
          <w:tcPr>
            <w:tcW w:type="dxa" w:w="1584"/>
            <w:tcMar>
              <w:top w:w="90" w:type="dxa"/>
              <w:start w:w="105" w:type="dxa"/>
              <w:bottom w:w="90" w:type="dxa"/>
              <w:end w:w="105" w:type="dxa"/>
            </w:tcMar>
            <w:vAlign w:val="center"/>
            <w:shd w:fill="F7FAFB"/>
          </w:tcPr>
          <w:p>
            <w:pPr>
              <w:spacing w:after="0"/>
            </w:pPr>
            <w:r>
              <w:rPr>
                <w:sz w:val="16"/>
              </w:rPr>
              <w:t>0–0.20</w:t>
            </w:r>
          </w:p>
        </w:tc>
        <w:tc>
          <w:tcPr>
            <w:tcW w:type="dxa" w:w="2880"/>
            <w:tcMar>
              <w:top w:w="90" w:type="dxa"/>
              <w:start w:w="105" w:type="dxa"/>
              <w:bottom w:w="90" w:type="dxa"/>
              <w:end w:w="105" w:type="dxa"/>
            </w:tcMar>
            <w:vAlign w:val="center"/>
            <w:shd w:fill="F7FAFB"/>
          </w:tcPr>
          <w:p>
            <w:pPr>
              <w:spacing w:after="0"/>
            </w:pPr>
            <w:r>
              <w:rPr>
                <w:sz w:val="16"/>
              </w:rPr>
              <w:t>Plus haut : stabilité, CPU accru.</w:t>
            </w:r>
          </w:p>
        </w:tc>
      </w:tr>
      <w:tr>
        <w:tc>
          <w:tcPr>
            <w:tcW w:type="dxa" w:w="2016"/>
            <w:tcMar>
              <w:top w:w="90" w:type="dxa"/>
              <w:start w:w="105" w:type="dxa"/>
              <w:bottom w:w="90" w:type="dxa"/>
              <w:end w:w="105" w:type="dxa"/>
            </w:tcMar>
            <w:vAlign w:val="center"/>
          </w:tcPr>
          <w:p>
            <w:pPr>
              <w:spacing w:after="0"/>
            </w:pPr>
            <w:r>
              <w:rPr>
                <w:sz w:val="16"/>
              </w:rPr>
              <w:t>replayBatchSize</w:t>
            </w:r>
          </w:p>
        </w:tc>
        <w:tc>
          <w:tcPr>
            <w:tcW w:type="dxa" w:w="1512"/>
            <w:tcMar>
              <w:top w:w="90" w:type="dxa"/>
              <w:start w:w="105" w:type="dxa"/>
              <w:bottom w:w="90" w:type="dxa"/>
              <w:end w:w="105" w:type="dxa"/>
            </w:tcMar>
            <w:vAlign w:val="center"/>
          </w:tcPr>
          <w:p>
            <w:pPr>
              <w:spacing w:after="0"/>
            </w:pPr>
            <w:r>
              <w:rPr>
                <w:sz w:val="16"/>
              </w:rPr>
              <w:t>Replay</w:t>
            </w:r>
          </w:p>
        </w:tc>
        <w:tc>
          <w:tcPr>
            <w:tcW w:type="dxa" w:w="3240"/>
            <w:tcMar>
              <w:top w:w="90" w:type="dxa"/>
              <w:start w:w="105" w:type="dxa"/>
              <w:bottom w:w="90" w:type="dxa"/>
              <w:end w:w="105" w:type="dxa"/>
            </w:tcMar>
            <w:vAlign w:val="center"/>
          </w:tcPr>
          <w:p>
            <w:pPr>
              <w:spacing w:after="0"/>
            </w:pPr>
            <w:r>
              <w:rPr>
                <w:sz w:val="16"/>
              </w:rPr>
              <w:t>Taille du batch de replay.</w:t>
            </w:r>
          </w:p>
        </w:tc>
        <w:tc>
          <w:tcPr>
            <w:tcW w:type="dxa" w:w="1584"/>
            <w:tcMar>
              <w:top w:w="90" w:type="dxa"/>
              <w:start w:w="105" w:type="dxa"/>
              <w:bottom w:w="90" w:type="dxa"/>
              <w:end w:w="105" w:type="dxa"/>
            </w:tcMar>
            <w:vAlign w:val="center"/>
          </w:tcPr>
          <w:p>
            <w:pPr>
              <w:spacing w:after="0"/>
            </w:pPr>
            <w:r>
              <w:rPr>
                <w:sz w:val="16"/>
              </w:rPr>
              <w:t>1–4</w:t>
            </w:r>
          </w:p>
        </w:tc>
        <w:tc>
          <w:tcPr>
            <w:tcW w:type="dxa" w:w="2880"/>
            <w:tcMar>
              <w:top w:w="90" w:type="dxa"/>
              <w:start w:w="105" w:type="dxa"/>
              <w:bottom w:w="90" w:type="dxa"/>
              <w:end w:w="105" w:type="dxa"/>
            </w:tcMar>
            <w:vAlign w:val="center"/>
          </w:tcPr>
          <w:p>
            <w:pPr>
              <w:spacing w:after="0"/>
            </w:pPr>
            <w:r>
              <w:rPr>
                <w:sz w:val="16"/>
              </w:rPr>
              <w:t>Coût presque proportionnel.</w:t>
            </w:r>
          </w:p>
        </w:tc>
      </w:tr>
      <w:tr>
        <w:tc>
          <w:tcPr>
            <w:tcW w:type="dxa" w:w="2016"/>
            <w:tcMar>
              <w:top w:w="90" w:type="dxa"/>
              <w:start w:w="105" w:type="dxa"/>
              <w:bottom w:w="90" w:type="dxa"/>
              <w:end w:w="105" w:type="dxa"/>
            </w:tcMar>
            <w:vAlign w:val="center"/>
            <w:shd w:fill="F7FAFB"/>
          </w:tcPr>
          <w:p>
            <w:pPr>
              <w:spacing w:after="0"/>
            </w:pPr>
            <w:r>
              <w:rPr>
                <w:sz w:val="16"/>
              </w:rPr>
              <w:t>trajectoryRetrievalGain</w:t>
            </w:r>
          </w:p>
        </w:tc>
        <w:tc>
          <w:tcPr>
            <w:tcW w:type="dxa" w:w="1512"/>
            <w:tcMar>
              <w:top w:w="90" w:type="dxa"/>
              <w:start w:w="105" w:type="dxa"/>
              <w:bottom w:w="90" w:type="dxa"/>
              <w:end w:w="105" w:type="dxa"/>
            </w:tcMar>
            <w:vAlign w:val="center"/>
            <w:shd w:fill="F7FAFB"/>
          </w:tcPr>
          <w:p>
            <w:pPr>
              <w:spacing w:after="0"/>
            </w:pPr>
            <w:r>
              <w:rPr>
                <w:sz w:val="16"/>
              </w:rPr>
              <w:t>Trajectoire</w:t>
            </w:r>
          </w:p>
        </w:tc>
        <w:tc>
          <w:tcPr>
            <w:tcW w:type="dxa" w:w="3240"/>
            <w:tcMar>
              <w:top w:w="90" w:type="dxa"/>
              <w:start w:w="105" w:type="dxa"/>
              <w:bottom w:w="90" w:type="dxa"/>
              <w:end w:w="105" w:type="dxa"/>
            </w:tcMar>
            <w:vAlign w:val="center"/>
            <w:shd w:fill="F7FAFB"/>
          </w:tcPr>
          <w:p>
            <w:pPr>
              <w:spacing w:after="0"/>
            </w:pPr>
            <w:r>
              <w:rPr>
                <w:sz w:val="16"/>
              </w:rPr>
              <w:t>Force du rappel de mouvement.</w:t>
            </w:r>
          </w:p>
        </w:tc>
        <w:tc>
          <w:tcPr>
            <w:tcW w:type="dxa" w:w="1584"/>
            <w:tcMar>
              <w:top w:w="90" w:type="dxa"/>
              <w:start w:w="105" w:type="dxa"/>
              <w:bottom w:w="90" w:type="dxa"/>
              <w:end w:w="105" w:type="dxa"/>
            </w:tcMar>
            <w:vAlign w:val="center"/>
            <w:shd w:fill="F7FAFB"/>
          </w:tcPr>
          <w:p>
            <w:pPr>
              <w:spacing w:after="0"/>
            </w:pPr>
            <w:r>
              <w:rPr>
                <w:sz w:val="16"/>
              </w:rPr>
              <w:t>0.02–0.15</w:t>
            </w:r>
          </w:p>
        </w:tc>
        <w:tc>
          <w:tcPr>
            <w:tcW w:type="dxa" w:w="2880"/>
            <w:tcMar>
              <w:top w:w="90" w:type="dxa"/>
              <w:start w:w="105" w:type="dxa"/>
              <w:bottom w:w="90" w:type="dxa"/>
              <w:end w:w="105" w:type="dxa"/>
            </w:tcMar>
            <w:vAlign w:val="center"/>
            <w:shd w:fill="F7FAFB"/>
          </w:tcPr>
          <w:p>
            <w:pPr>
              <w:spacing w:after="0"/>
            </w:pPr>
            <w:r>
              <w:rPr>
                <w:sz w:val="16"/>
              </w:rPr>
              <w:t>Plus haut : continuité gestuelle.</w:t>
            </w:r>
          </w:p>
        </w:tc>
      </w:tr>
      <w:tr>
        <w:tc>
          <w:tcPr>
            <w:tcW w:type="dxa" w:w="2016"/>
            <w:tcMar>
              <w:top w:w="90" w:type="dxa"/>
              <w:start w:w="105" w:type="dxa"/>
              <w:bottom w:w="90" w:type="dxa"/>
              <w:end w:w="105" w:type="dxa"/>
            </w:tcMar>
            <w:vAlign w:val="center"/>
          </w:tcPr>
          <w:p>
            <w:pPr>
              <w:spacing w:after="0"/>
            </w:pPr>
            <w:r>
              <w:rPr>
                <w:sz w:val="16"/>
              </w:rPr>
              <w:t>trajectoryRecallSize</w:t>
            </w:r>
          </w:p>
        </w:tc>
        <w:tc>
          <w:tcPr>
            <w:tcW w:type="dxa" w:w="1512"/>
            <w:tcMar>
              <w:top w:w="90" w:type="dxa"/>
              <w:start w:w="105" w:type="dxa"/>
              <w:bottom w:w="90" w:type="dxa"/>
              <w:end w:w="105" w:type="dxa"/>
            </w:tcMar>
            <w:vAlign w:val="center"/>
          </w:tcPr>
          <w:p>
            <w:pPr>
              <w:spacing w:after="0"/>
            </w:pPr>
            <w:r>
              <w:rPr>
                <w:sz w:val="16"/>
              </w:rPr>
              <w:t>Trajectoire</w:t>
            </w:r>
          </w:p>
        </w:tc>
        <w:tc>
          <w:tcPr>
            <w:tcW w:type="dxa" w:w="3240"/>
            <w:tcMar>
              <w:top w:w="90" w:type="dxa"/>
              <w:start w:w="105" w:type="dxa"/>
              <w:bottom w:w="90" w:type="dxa"/>
              <w:end w:w="105" w:type="dxa"/>
            </w:tcMar>
            <w:vAlign w:val="center"/>
          </w:tcPr>
          <w:p>
            <w:pPr>
              <w:spacing w:after="0"/>
            </w:pPr>
            <w:r>
              <w:rPr>
                <w:sz w:val="16"/>
              </w:rPr>
              <w:t>Nombre de trajectoires rappelées.</w:t>
            </w:r>
          </w:p>
        </w:tc>
        <w:tc>
          <w:tcPr>
            <w:tcW w:type="dxa" w:w="1584"/>
            <w:tcMar>
              <w:top w:w="90" w:type="dxa"/>
              <w:start w:w="105" w:type="dxa"/>
              <w:bottom w:w="90" w:type="dxa"/>
              <w:end w:w="105" w:type="dxa"/>
            </w:tcMar>
            <w:vAlign w:val="center"/>
          </w:tcPr>
          <w:p>
            <w:pPr>
              <w:spacing w:after="0"/>
            </w:pPr>
            <w:r>
              <w:rPr>
                <w:sz w:val="16"/>
              </w:rPr>
              <w:t>0–3</w:t>
            </w:r>
          </w:p>
        </w:tc>
        <w:tc>
          <w:tcPr>
            <w:tcW w:type="dxa" w:w="2880"/>
            <w:tcMar>
              <w:top w:w="90" w:type="dxa"/>
              <w:start w:w="105" w:type="dxa"/>
              <w:bottom w:w="90" w:type="dxa"/>
              <w:end w:w="105" w:type="dxa"/>
            </w:tcMar>
            <w:vAlign w:val="center"/>
          </w:tcPr>
          <w:p>
            <w:pPr>
              <w:spacing w:after="0"/>
            </w:pPr>
            <w:r>
              <w:rPr>
                <w:sz w:val="16"/>
              </w:rPr>
              <w:t>Plus haut : mélange de mouvements.</w:t>
            </w:r>
          </w:p>
        </w:tc>
      </w:tr>
      <w:tr>
        <w:tc>
          <w:tcPr>
            <w:tcW w:type="dxa" w:w="2016"/>
            <w:tcMar>
              <w:top w:w="90" w:type="dxa"/>
              <w:start w:w="105" w:type="dxa"/>
              <w:bottom w:w="90" w:type="dxa"/>
              <w:end w:w="105" w:type="dxa"/>
            </w:tcMar>
            <w:vAlign w:val="center"/>
            <w:shd w:fill="F7FAFB"/>
          </w:tcPr>
          <w:p>
            <w:pPr>
              <w:spacing w:after="0"/>
            </w:pPr>
            <w:r>
              <w:rPr>
                <w:sz w:val="16"/>
              </w:rPr>
              <w:t>trajectoryExplorationGain</w:t>
            </w:r>
          </w:p>
        </w:tc>
        <w:tc>
          <w:tcPr>
            <w:tcW w:type="dxa" w:w="1512"/>
            <w:tcMar>
              <w:top w:w="90" w:type="dxa"/>
              <w:start w:w="105" w:type="dxa"/>
              <w:bottom w:w="90" w:type="dxa"/>
              <w:end w:w="105" w:type="dxa"/>
            </w:tcMar>
            <w:vAlign w:val="center"/>
            <w:shd w:fill="F7FAFB"/>
          </w:tcPr>
          <w:p>
            <w:pPr>
              <w:spacing w:after="0"/>
            </w:pPr>
            <w:r>
              <w:rPr>
                <w:sz w:val="16"/>
              </w:rPr>
              <w:t>Trajectoire</w:t>
            </w:r>
          </w:p>
        </w:tc>
        <w:tc>
          <w:tcPr>
            <w:tcW w:type="dxa" w:w="3240"/>
            <w:tcMar>
              <w:top w:w="90" w:type="dxa"/>
              <w:start w:w="105" w:type="dxa"/>
              <w:bottom w:w="90" w:type="dxa"/>
              <w:end w:w="105" w:type="dxa"/>
            </w:tcMar>
            <w:vAlign w:val="center"/>
            <w:shd w:fill="F7FAFB"/>
          </w:tcPr>
          <w:p>
            <w:pPr>
              <w:spacing w:after="0"/>
            </w:pPr>
            <w:r>
              <w:rPr>
                <w:sz w:val="16"/>
              </w:rPr>
              <w:t>Exploration contextuelle.</w:t>
            </w:r>
          </w:p>
        </w:tc>
        <w:tc>
          <w:tcPr>
            <w:tcW w:type="dxa" w:w="1584"/>
            <w:tcMar>
              <w:top w:w="90" w:type="dxa"/>
              <w:start w:w="105" w:type="dxa"/>
              <w:bottom w:w="90" w:type="dxa"/>
              <w:end w:w="105" w:type="dxa"/>
            </w:tcMar>
            <w:vAlign w:val="center"/>
            <w:shd w:fill="F7FAFB"/>
          </w:tcPr>
          <w:p>
            <w:pPr>
              <w:spacing w:after="0"/>
            </w:pPr>
            <w:r>
              <w:rPr>
                <w:sz w:val="16"/>
              </w:rPr>
              <w:t>0–0.01</w:t>
            </w:r>
          </w:p>
        </w:tc>
        <w:tc>
          <w:tcPr>
            <w:tcW w:type="dxa" w:w="2880"/>
            <w:tcMar>
              <w:top w:w="90" w:type="dxa"/>
              <w:start w:w="105" w:type="dxa"/>
              <w:bottom w:w="90" w:type="dxa"/>
              <w:end w:w="105" w:type="dxa"/>
            </w:tcMar>
            <w:vAlign w:val="center"/>
            <w:shd w:fill="F7FAFB"/>
          </w:tcPr>
          <w:p>
            <w:pPr>
              <w:spacing w:after="0"/>
            </w:pPr>
            <w:r>
              <w:rPr>
                <w:sz w:val="16"/>
              </w:rPr>
              <w:t>Plus haut : davantage de variation.</w:t>
            </w:r>
          </w:p>
        </w:tc>
      </w:tr>
      <w:tr>
        <w:tc>
          <w:tcPr>
            <w:tcW w:type="dxa" w:w="2016"/>
            <w:tcMar>
              <w:top w:w="90" w:type="dxa"/>
              <w:start w:w="105" w:type="dxa"/>
              <w:bottom w:w="90" w:type="dxa"/>
              <w:end w:w="105" w:type="dxa"/>
            </w:tcMar>
            <w:vAlign w:val="center"/>
          </w:tcPr>
          <w:p>
            <w:pPr>
              <w:spacing w:after="0"/>
            </w:pPr>
            <w:r>
              <w:rPr>
                <w:sz w:val="16"/>
              </w:rPr>
              <w:t>diversityNoiseGain</w:t>
            </w:r>
          </w:p>
        </w:tc>
        <w:tc>
          <w:tcPr>
            <w:tcW w:type="dxa" w:w="1512"/>
            <w:tcMar>
              <w:top w:w="90" w:type="dxa"/>
              <w:start w:w="105" w:type="dxa"/>
              <w:bottom w:w="90" w:type="dxa"/>
              <w:end w:w="105" w:type="dxa"/>
            </w:tcMar>
            <w:vAlign w:val="center"/>
          </w:tcPr>
          <w:p>
            <w:pPr>
              <w:spacing w:after="0"/>
            </w:pPr>
            <w:r>
              <w:rPr>
                <w:sz w:val="16"/>
              </w:rPr>
              <w:t>Diversité</w:t>
            </w:r>
          </w:p>
        </w:tc>
        <w:tc>
          <w:tcPr>
            <w:tcW w:type="dxa" w:w="3240"/>
            <w:tcMar>
              <w:top w:w="90" w:type="dxa"/>
              <w:start w:w="105" w:type="dxa"/>
              <w:bottom w:w="90" w:type="dxa"/>
              <w:end w:w="105" w:type="dxa"/>
            </w:tcMar>
            <w:vAlign w:val="center"/>
          </w:tcPr>
          <w:p>
            <w:pPr>
              <w:spacing w:after="0"/>
            </w:pPr>
            <w:r>
              <w:rPr>
                <w:sz w:val="16"/>
              </w:rPr>
              <w:t>Bruit exploratoire.</w:t>
            </w:r>
          </w:p>
        </w:tc>
        <w:tc>
          <w:tcPr>
            <w:tcW w:type="dxa" w:w="1584"/>
            <w:tcMar>
              <w:top w:w="90" w:type="dxa"/>
              <w:start w:w="105" w:type="dxa"/>
              <w:bottom w:w="90" w:type="dxa"/>
              <w:end w:w="105" w:type="dxa"/>
            </w:tcMar>
            <w:vAlign w:val="center"/>
          </w:tcPr>
          <w:p>
            <w:pPr>
              <w:spacing w:after="0"/>
            </w:pPr>
            <w:r>
              <w:rPr>
                <w:sz w:val="16"/>
              </w:rPr>
              <w:t>0–0.002</w:t>
            </w:r>
          </w:p>
        </w:tc>
        <w:tc>
          <w:tcPr>
            <w:tcW w:type="dxa" w:w="2880"/>
            <w:tcMar>
              <w:top w:w="90" w:type="dxa"/>
              <w:start w:w="105" w:type="dxa"/>
              <w:bottom w:w="90" w:type="dxa"/>
              <w:end w:w="105" w:type="dxa"/>
            </w:tcMar>
            <w:vAlign w:val="center"/>
          </w:tcPr>
          <w:p>
            <w:pPr>
              <w:spacing w:after="0"/>
            </w:pPr>
            <w:r>
              <w:rPr>
                <w:sz w:val="16"/>
              </w:rPr>
              <w:t>Trop haut : bruit perceptible.</w:t>
            </w:r>
          </w:p>
        </w:tc>
      </w:tr>
      <w:tr>
        <w:tc>
          <w:tcPr>
            <w:tcW w:type="dxa" w:w="2016"/>
            <w:tcMar>
              <w:top w:w="90" w:type="dxa"/>
              <w:start w:w="105" w:type="dxa"/>
              <w:bottom w:w="90" w:type="dxa"/>
              <w:end w:w="105" w:type="dxa"/>
            </w:tcMar>
            <w:vAlign w:val="center"/>
            <w:shd w:fill="F7FAFB"/>
          </w:tcPr>
          <w:p>
            <w:pPr>
              <w:spacing w:after="0"/>
            </w:pPr>
            <w:r>
              <w:rPr>
                <w:sz w:val="16"/>
              </w:rPr>
              <w:t>diversityRepulsionGain</w:t>
            </w:r>
          </w:p>
        </w:tc>
        <w:tc>
          <w:tcPr>
            <w:tcW w:type="dxa" w:w="1512"/>
            <w:tcMar>
              <w:top w:w="90" w:type="dxa"/>
              <w:start w:w="105" w:type="dxa"/>
              <w:bottom w:w="90" w:type="dxa"/>
              <w:end w:w="105" w:type="dxa"/>
            </w:tcMar>
            <w:vAlign w:val="center"/>
            <w:shd w:fill="F7FAFB"/>
          </w:tcPr>
          <w:p>
            <w:pPr>
              <w:spacing w:after="0"/>
            </w:pPr>
            <w:r>
              <w:rPr>
                <w:sz w:val="16"/>
              </w:rPr>
              <w:t>Diversité</w:t>
            </w:r>
          </w:p>
        </w:tc>
        <w:tc>
          <w:tcPr>
            <w:tcW w:type="dxa" w:w="3240"/>
            <w:tcMar>
              <w:top w:w="90" w:type="dxa"/>
              <w:start w:w="105" w:type="dxa"/>
              <w:bottom w:w="90" w:type="dxa"/>
              <w:end w:w="105" w:type="dxa"/>
            </w:tcMar>
            <w:vAlign w:val="center"/>
            <w:shd w:fill="F7FAFB"/>
          </w:tcPr>
          <w:p>
            <w:pPr>
              <w:spacing w:after="0"/>
            </w:pPr>
            <w:r>
              <w:rPr>
                <w:sz w:val="16"/>
              </w:rPr>
              <w:t>Répulsion des répétitions.</w:t>
            </w:r>
          </w:p>
        </w:tc>
        <w:tc>
          <w:tcPr>
            <w:tcW w:type="dxa" w:w="1584"/>
            <w:tcMar>
              <w:top w:w="90" w:type="dxa"/>
              <w:start w:w="105" w:type="dxa"/>
              <w:bottom w:w="90" w:type="dxa"/>
              <w:end w:w="105" w:type="dxa"/>
            </w:tcMar>
            <w:vAlign w:val="center"/>
            <w:shd w:fill="F7FAFB"/>
          </w:tcPr>
          <w:p>
            <w:pPr>
              <w:spacing w:after="0"/>
            </w:pPr>
            <w:r>
              <w:rPr>
                <w:sz w:val="16"/>
              </w:rPr>
              <w:t>0–0.01</w:t>
            </w:r>
          </w:p>
        </w:tc>
        <w:tc>
          <w:tcPr>
            <w:tcW w:type="dxa" w:w="2880"/>
            <w:tcMar>
              <w:top w:w="90" w:type="dxa"/>
              <w:start w:w="105" w:type="dxa"/>
              <w:bottom w:w="90" w:type="dxa"/>
              <w:end w:w="105" w:type="dxa"/>
            </w:tcMar>
            <w:vAlign w:val="center"/>
            <w:shd w:fill="F7FAFB"/>
          </w:tcPr>
          <w:p>
            <w:pPr>
              <w:spacing w:after="0"/>
            </w:pPr>
            <w:r>
              <w:rPr>
                <w:sz w:val="16"/>
              </w:rPr>
              <w:t>Plus haut : évite les sorties proches.</w:t>
            </w:r>
          </w:p>
        </w:tc>
      </w:tr>
      <w:tr>
        <w:tc>
          <w:tcPr>
            <w:tcW w:type="dxa" w:w="2016"/>
            <w:tcMar>
              <w:top w:w="90" w:type="dxa"/>
              <w:start w:w="105" w:type="dxa"/>
              <w:bottom w:w="90" w:type="dxa"/>
              <w:end w:w="105" w:type="dxa"/>
            </w:tcMar>
            <w:vAlign w:val="center"/>
          </w:tcPr>
          <w:p>
            <w:pPr>
              <w:spacing w:after="0"/>
            </w:pPr>
            <w:r>
              <w:rPr>
                <w:sz w:val="16"/>
              </w:rPr>
              <w:t>localDiversityGain</w:t>
            </w:r>
          </w:p>
        </w:tc>
        <w:tc>
          <w:tcPr>
            <w:tcW w:type="dxa" w:w="1512"/>
            <w:tcMar>
              <w:top w:w="90" w:type="dxa"/>
              <w:start w:w="105" w:type="dxa"/>
              <w:bottom w:w="90" w:type="dxa"/>
              <w:end w:w="105" w:type="dxa"/>
            </w:tcMar>
            <w:vAlign w:val="center"/>
          </w:tcPr>
          <w:p>
            <w:pPr>
              <w:spacing w:after="0"/>
            </w:pPr>
            <w:r>
              <w:rPr>
                <w:sz w:val="16"/>
              </w:rPr>
              <w:t>Diversité</w:t>
            </w:r>
          </w:p>
        </w:tc>
        <w:tc>
          <w:tcPr>
            <w:tcW w:type="dxa" w:w="3240"/>
            <w:tcMar>
              <w:top w:w="90" w:type="dxa"/>
              <w:start w:w="105" w:type="dxa"/>
              <w:bottom w:w="90" w:type="dxa"/>
              <w:end w:w="105" w:type="dxa"/>
            </w:tcMar>
            <w:vAlign w:val="center"/>
          </w:tcPr>
          <w:p>
            <w:pPr>
              <w:spacing w:after="0"/>
            </w:pPr>
            <w:r>
              <w:rPr>
                <w:sz w:val="16"/>
              </w:rPr>
              <w:t>Compensation de contraction.</w:t>
            </w:r>
          </w:p>
        </w:tc>
        <w:tc>
          <w:tcPr>
            <w:tcW w:type="dxa" w:w="1584"/>
            <w:tcMar>
              <w:top w:w="90" w:type="dxa"/>
              <w:start w:w="105" w:type="dxa"/>
              <w:bottom w:w="90" w:type="dxa"/>
              <w:end w:w="105" w:type="dxa"/>
            </w:tcMar>
            <w:vAlign w:val="center"/>
          </w:tcPr>
          <w:p>
            <w:pPr>
              <w:spacing w:after="0"/>
            </w:pPr>
            <w:r>
              <w:rPr>
                <w:sz w:val="16"/>
              </w:rPr>
              <w:t>0–0.25</w:t>
            </w:r>
          </w:p>
        </w:tc>
        <w:tc>
          <w:tcPr>
            <w:tcW w:type="dxa" w:w="2880"/>
            <w:tcMar>
              <w:top w:w="90" w:type="dxa"/>
              <w:start w:w="105" w:type="dxa"/>
              <w:bottom w:w="90" w:type="dxa"/>
              <w:end w:w="105" w:type="dxa"/>
            </w:tcMar>
            <w:vAlign w:val="center"/>
          </w:tcPr>
          <w:p>
            <w:pPr>
              <w:spacing w:after="0"/>
            </w:pPr>
            <w:r>
              <w:rPr>
                <w:sz w:val="16"/>
              </w:rPr>
              <w:t>Plus haut : mouvement local accru.</w:t>
            </w:r>
          </w:p>
        </w:tc>
      </w:tr>
      <w:tr>
        <w:tc>
          <w:tcPr>
            <w:tcW w:type="dxa" w:w="2016"/>
            <w:tcMar>
              <w:top w:w="90" w:type="dxa"/>
              <w:start w:w="105" w:type="dxa"/>
              <w:bottom w:w="90" w:type="dxa"/>
              <w:end w:w="105" w:type="dxa"/>
            </w:tcMar>
            <w:vAlign w:val="center"/>
            <w:shd w:fill="F7FAFB"/>
          </w:tcPr>
          <w:p>
            <w:pPr>
              <w:spacing w:after="0"/>
            </w:pPr>
            <w:r>
              <w:rPr>
                <w:sz w:val="16"/>
              </w:rPr>
              <w:t>generationWindowSize</w:t>
            </w:r>
          </w:p>
        </w:tc>
        <w:tc>
          <w:tcPr>
            <w:tcW w:type="dxa" w:w="1512"/>
            <w:tcMar>
              <w:top w:w="90" w:type="dxa"/>
              <w:start w:w="105" w:type="dxa"/>
              <w:bottom w:w="90" w:type="dxa"/>
              <w:end w:w="105" w:type="dxa"/>
            </w:tcMar>
            <w:vAlign w:val="center"/>
            <w:shd w:fill="F7FAFB"/>
          </w:tcPr>
          <w:p>
            <w:pPr>
              <w:spacing w:after="0"/>
            </w:pPr>
            <w:r>
              <w:rPr>
                <w:sz w:val="16"/>
              </w:rPr>
              <w:t>Contexte</w:t>
            </w:r>
          </w:p>
        </w:tc>
        <w:tc>
          <w:tcPr>
            <w:tcW w:type="dxa" w:w="3240"/>
            <w:tcMar>
              <w:top w:w="90" w:type="dxa"/>
              <w:start w:w="105" w:type="dxa"/>
              <w:bottom w:w="90" w:type="dxa"/>
              <w:end w:w="105" w:type="dxa"/>
            </w:tcMar>
            <w:vAlign w:val="center"/>
            <w:shd w:fill="F7FAFB"/>
          </w:tcPr>
          <w:p>
            <w:pPr>
              <w:spacing w:after="0"/>
            </w:pPr>
            <w:r>
              <w:rPr>
                <w:sz w:val="16"/>
              </w:rPr>
              <w:t>Fenêtre utilisée en génération.</w:t>
            </w:r>
          </w:p>
        </w:tc>
        <w:tc>
          <w:tcPr>
            <w:tcW w:type="dxa" w:w="1584"/>
            <w:tcMar>
              <w:top w:w="90" w:type="dxa"/>
              <w:start w:w="105" w:type="dxa"/>
              <w:bottom w:w="90" w:type="dxa"/>
              <w:end w:w="105" w:type="dxa"/>
            </w:tcMar>
            <w:vAlign w:val="center"/>
            <w:shd w:fill="F7FAFB"/>
          </w:tcPr>
          <w:p>
            <w:pPr>
              <w:spacing w:after="0"/>
            </w:pPr>
            <w:r>
              <w:rPr>
                <w:sz w:val="16"/>
              </w:rPr>
              <w:t>1–windowSize</w:t>
            </w:r>
          </w:p>
        </w:tc>
        <w:tc>
          <w:tcPr>
            <w:tcW w:type="dxa" w:w="2880"/>
            <w:tcMar>
              <w:top w:w="90" w:type="dxa"/>
              <w:start w:w="105" w:type="dxa"/>
              <w:bottom w:w="90" w:type="dxa"/>
              <w:end w:w="105" w:type="dxa"/>
            </w:tcMar>
            <w:vAlign w:val="center"/>
            <w:shd w:fill="F7FAFB"/>
          </w:tcPr>
          <w:p>
            <w:pPr>
              <w:spacing w:after="0"/>
            </w:pPr>
            <w:r>
              <w:rPr>
                <w:sz w:val="16"/>
              </w:rPr>
              <w:t>Plus bas : CPU faible, contexte court.</w:t>
            </w:r>
          </w:p>
        </w:tc>
      </w:tr>
      <w:tr>
        <w:tc>
          <w:tcPr>
            <w:tcW w:type="dxa" w:w="2016"/>
            <w:tcMar>
              <w:top w:w="90" w:type="dxa"/>
              <w:start w:w="105" w:type="dxa"/>
              <w:bottom w:w="90" w:type="dxa"/>
              <w:end w:w="105" w:type="dxa"/>
            </w:tcMar>
            <w:vAlign w:val="center"/>
          </w:tcPr>
          <w:p>
            <w:pPr>
              <w:spacing w:after="0"/>
            </w:pPr>
            <w:r>
              <w:rPr>
                <w:sz w:val="16"/>
              </w:rPr>
              <w:t>predictionLossWeight</w:t>
            </w:r>
          </w:p>
        </w:tc>
        <w:tc>
          <w:tcPr>
            <w:tcW w:type="dxa" w:w="1512"/>
            <w:tcMar>
              <w:top w:w="90" w:type="dxa"/>
              <w:start w:w="105" w:type="dxa"/>
              <w:bottom w:w="90" w:type="dxa"/>
              <w:end w:w="105" w:type="dxa"/>
            </w:tcMar>
            <w:vAlign w:val="center"/>
          </w:tcPr>
          <w:p>
            <w:pPr>
              <w:spacing w:after="0"/>
            </w:pPr>
            <w:r>
              <w:rPr>
                <w:sz w:val="16"/>
              </w:rPr>
              <w:t>Perte</w:t>
            </w:r>
          </w:p>
        </w:tc>
        <w:tc>
          <w:tcPr>
            <w:tcW w:type="dxa" w:w="3240"/>
            <w:tcMar>
              <w:top w:w="90" w:type="dxa"/>
              <w:start w:w="105" w:type="dxa"/>
              <w:bottom w:w="90" w:type="dxa"/>
              <w:end w:w="105" w:type="dxa"/>
            </w:tcMar>
            <w:vAlign w:val="center"/>
          </w:tcPr>
          <w:p>
            <w:pPr>
              <w:spacing w:after="0"/>
            </w:pPr>
            <w:r>
              <w:rPr>
                <w:sz w:val="16"/>
              </w:rPr>
              <w:t>Poids de la cible absolue.</w:t>
            </w:r>
          </w:p>
        </w:tc>
        <w:tc>
          <w:tcPr>
            <w:tcW w:type="dxa" w:w="1584"/>
            <w:tcMar>
              <w:top w:w="90" w:type="dxa"/>
              <w:start w:w="105" w:type="dxa"/>
              <w:bottom w:w="90" w:type="dxa"/>
              <w:end w:w="105" w:type="dxa"/>
            </w:tcMar>
            <w:vAlign w:val="center"/>
          </w:tcPr>
          <w:p>
            <w:pPr>
              <w:spacing w:after="0"/>
            </w:pPr>
            <w:r>
              <w:rPr>
                <w:sz w:val="16"/>
              </w:rPr>
              <w:t>0–1</w:t>
            </w:r>
          </w:p>
        </w:tc>
        <w:tc>
          <w:tcPr>
            <w:tcW w:type="dxa" w:w="2880"/>
            <w:tcMar>
              <w:top w:w="90" w:type="dxa"/>
              <w:start w:w="105" w:type="dxa"/>
              <w:bottom w:w="90" w:type="dxa"/>
              <w:end w:w="105" w:type="dxa"/>
            </w:tcMar>
            <w:vAlign w:val="center"/>
          </w:tcPr>
          <w:p>
            <w:pPr>
              <w:spacing w:after="0"/>
            </w:pPr>
            <w:r>
              <w:rPr>
                <w:sz w:val="16"/>
              </w:rPr>
              <w:t>Favorise la précision.</w:t>
            </w:r>
          </w:p>
        </w:tc>
      </w:tr>
      <w:tr>
        <w:tc>
          <w:tcPr>
            <w:tcW w:type="dxa" w:w="2016"/>
            <w:tcMar>
              <w:top w:w="90" w:type="dxa"/>
              <w:start w:w="105" w:type="dxa"/>
              <w:bottom w:w="90" w:type="dxa"/>
              <w:end w:w="105" w:type="dxa"/>
            </w:tcMar>
            <w:vAlign w:val="center"/>
            <w:shd w:fill="F7FAFB"/>
          </w:tcPr>
          <w:p>
            <w:pPr>
              <w:spacing w:after="0"/>
            </w:pPr>
            <w:r>
              <w:rPr>
                <w:sz w:val="16"/>
              </w:rPr>
              <w:t>deltaLossWeight</w:t>
            </w:r>
          </w:p>
        </w:tc>
        <w:tc>
          <w:tcPr>
            <w:tcW w:type="dxa" w:w="1512"/>
            <w:tcMar>
              <w:top w:w="90" w:type="dxa"/>
              <w:start w:w="105" w:type="dxa"/>
              <w:bottom w:w="90" w:type="dxa"/>
              <w:end w:w="105" w:type="dxa"/>
            </w:tcMar>
            <w:vAlign w:val="center"/>
            <w:shd w:fill="F7FAFB"/>
          </w:tcPr>
          <w:p>
            <w:pPr>
              <w:spacing w:after="0"/>
            </w:pPr>
            <w:r>
              <w:rPr>
                <w:sz w:val="16"/>
              </w:rPr>
              <w:t>Perte</w:t>
            </w:r>
          </w:p>
        </w:tc>
        <w:tc>
          <w:tcPr>
            <w:tcW w:type="dxa" w:w="3240"/>
            <w:tcMar>
              <w:top w:w="90" w:type="dxa"/>
              <w:start w:w="105" w:type="dxa"/>
              <w:bottom w:w="90" w:type="dxa"/>
              <w:end w:w="105" w:type="dxa"/>
            </w:tcMar>
            <w:vAlign w:val="center"/>
            <w:shd w:fill="F7FAFB"/>
          </w:tcPr>
          <w:p>
            <w:pPr>
              <w:spacing w:after="0"/>
            </w:pPr>
            <w:r>
              <w:rPr>
                <w:sz w:val="16"/>
              </w:rPr>
              <w:t>Poids du mouvement.</w:t>
            </w:r>
          </w:p>
        </w:tc>
        <w:tc>
          <w:tcPr>
            <w:tcW w:type="dxa" w:w="1584"/>
            <w:tcMar>
              <w:top w:w="90" w:type="dxa"/>
              <w:start w:w="105" w:type="dxa"/>
              <w:bottom w:w="90" w:type="dxa"/>
              <w:end w:w="105" w:type="dxa"/>
            </w:tcMar>
            <w:vAlign w:val="center"/>
            <w:shd w:fill="F7FAFB"/>
          </w:tcPr>
          <w:p>
            <w:pPr>
              <w:spacing w:after="0"/>
            </w:pPr>
            <w:r>
              <w:rPr>
                <w:sz w:val="16"/>
              </w:rPr>
              <w:t>0–1</w:t>
            </w:r>
          </w:p>
        </w:tc>
        <w:tc>
          <w:tcPr>
            <w:tcW w:type="dxa" w:w="2880"/>
            <w:tcMar>
              <w:top w:w="90" w:type="dxa"/>
              <w:start w:w="105" w:type="dxa"/>
              <w:bottom w:w="90" w:type="dxa"/>
              <w:end w:w="105" w:type="dxa"/>
            </w:tcMar>
            <w:vAlign w:val="center"/>
            <w:shd w:fill="F7FAFB"/>
          </w:tcPr>
          <w:p>
            <w:pPr>
              <w:spacing w:after="0"/>
            </w:pPr>
            <w:r>
              <w:rPr>
                <w:sz w:val="16"/>
              </w:rPr>
              <w:t>Favorise la dynamique.</w:t>
            </w:r>
          </w:p>
        </w:tc>
      </w:tr>
      <w:tr>
        <w:tc>
          <w:tcPr>
            <w:tcW w:type="dxa" w:w="2016"/>
            <w:tcMar>
              <w:top w:w="90" w:type="dxa"/>
              <w:start w:w="105" w:type="dxa"/>
              <w:bottom w:w="90" w:type="dxa"/>
              <w:end w:w="105" w:type="dxa"/>
            </w:tcMar>
            <w:vAlign w:val="center"/>
          </w:tcPr>
          <w:p>
            <w:pPr>
              <w:spacing w:after="0"/>
            </w:pPr>
            <w:r>
              <w:rPr>
                <w:sz w:val="16"/>
              </w:rPr>
              <w:t>directionLossWeight</w:t>
            </w:r>
          </w:p>
        </w:tc>
        <w:tc>
          <w:tcPr>
            <w:tcW w:type="dxa" w:w="1512"/>
            <w:tcMar>
              <w:top w:w="90" w:type="dxa"/>
              <w:start w:w="105" w:type="dxa"/>
              <w:bottom w:w="90" w:type="dxa"/>
              <w:end w:w="105" w:type="dxa"/>
            </w:tcMar>
            <w:vAlign w:val="center"/>
          </w:tcPr>
          <w:p>
            <w:pPr>
              <w:spacing w:after="0"/>
            </w:pPr>
            <w:r>
              <w:rPr>
                <w:sz w:val="16"/>
              </w:rPr>
              <w:t>Perte</w:t>
            </w:r>
          </w:p>
        </w:tc>
        <w:tc>
          <w:tcPr>
            <w:tcW w:type="dxa" w:w="3240"/>
            <w:tcMar>
              <w:top w:w="90" w:type="dxa"/>
              <w:start w:w="105" w:type="dxa"/>
              <w:bottom w:w="90" w:type="dxa"/>
              <w:end w:w="105" w:type="dxa"/>
            </w:tcMar>
            <w:vAlign w:val="center"/>
          </w:tcPr>
          <w:p>
            <w:pPr>
              <w:spacing w:after="0"/>
            </w:pPr>
            <w:r>
              <w:rPr>
                <w:sz w:val="16"/>
              </w:rPr>
              <w:t>Poids de la direction.</w:t>
            </w:r>
          </w:p>
        </w:tc>
        <w:tc>
          <w:tcPr>
            <w:tcW w:type="dxa" w:w="1584"/>
            <w:tcMar>
              <w:top w:w="90" w:type="dxa"/>
              <w:start w:w="105" w:type="dxa"/>
              <w:bottom w:w="90" w:type="dxa"/>
              <w:end w:w="105" w:type="dxa"/>
            </w:tcMar>
            <w:vAlign w:val="center"/>
          </w:tcPr>
          <w:p>
            <w:pPr>
              <w:spacing w:after="0"/>
            </w:pPr>
            <w:r>
              <w:rPr>
                <w:sz w:val="16"/>
              </w:rPr>
              <w:t>0–1</w:t>
            </w:r>
          </w:p>
        </w:tc>
        <w:tc>
          <w:tcPr>
            <w:tcW w:type="dxa" w:w="2880"/>
            <w:tcMar>
              <w:top w:w="90" w:type="dxa"/>
              <w:start w:w="105" w:type="dxa"/>
              <w:bottom w:w="90" w:type="dxa"/>
              <w:end w:w="105" w:type="dxa"/>
            </w:tcMar>
            <w:vAlign w:val="center"/>
          </w:tcPr>
          <w:p>
            <w:pPr>
              <w:spacing w:after="0"/>
            </w:pPr>
            <w:r>
              <w:rPr>
                <w:sz w:val="16"/>
              </w:rPr>
              <w:t>Favorise la cohérence gestuelle.</w:t>
            </w:r>
          </w:p>
        </w:tc>
      </w:tr>
    </w:tbl>
    <w:p/>
    <w:p>
      <w:pPr>
        <w:pStyle w:val="Heading1"/>
      </w:pPr>
      <w:r>
        <w:t>14. Profils de réglage</w:t>
      </w:r>
    </w:p>
    <w:p>
      <w:pPr>
        <w:pStyle w:val="Heading2"/>
      </w:pPr>
      <w:r>
        <w:t>14.1 Classic direct</w:t>
      </w:r>
    </w:p>
    <w:p>
      <w:r>
        <w:t>Profil recommandé pour une interaction claire et une charge prévisible. Mémoire et trajectoire restent faibles, AutoTune, MetaLearn et RCU sont désactivés.</w:t>
      </w:r>
    </w:p>
    <w:tbl>
      <w:tblPr>
        <w:tblW w:type="auto" w:w="0"/>
        <w:tblLook w:firstColumn="1" w:firstRow="1" w:lastColumn="0" w:lastRow="0" w:noHBand="0" w:noVBand="1" w:val="04A0"/>
      </w:tblPr>
      <w:tblGrid>
        <w:gridCol w:w="10166"/>
      </w:tblGrid>
      <w:tr>
        <w:tc>
          <w:tcPr>
            <w:tcW w:type="dxa" w:w="10166"/>
            <w:shd w:fill="EEF2F4"/>
            <w:tcMar>
              <w:top w:w="90" w:type="dxa"/>
              <w:start w:w="130" w:type="dxa"/>
              <w:bottom w:w="90" w:type="dxa"/>
              <w:end w:w="130" w:type="dxa"/>
            </w:tcMar>
          </w:tcPr>
          <w:p>
            <w:pPr>
              <w:spacing w:after="0" w:line="240" w:lineRule="auto"/>
            </w:pPr>
            <w:r>
              <w:rPr>
                <w:rFonts w:ascii="Courier New" w:hAnsi="Courier New"/>
                <w:color w:val="263238"/>
                <w:sz w:val="16"/>
              </w:rPr>
              <w:t>~hpTR.setClassicMusicalDirect;</w:t>
            </w:r>
            <w:r>
              <w:br/>
            </w:r>
            <w:r>
              <w:rPr>
                <w:rFonts w:ascii="Courier New" w:hAnsi="Courier New"/>
                <w:color w:val="263238"/>
                <w:sz w:val="16"/>
              </w:rPr>
              <w:t>~hpTR.optimizationInfo.postln;</w:t>
            </w:r>
            <w:r>
              <w:br/>
            </w:r>
            <w:r>
              <w:rPr>
                <w:rFonts w:ascii="Courier New" w:hAnsi="Courier New"/>
                <w:color w:val="263238"/>
                <w:sz w:val="16"/>
              </w:rPr>
              <w:t>~hpTR.unifiedRCUStatus.postln;</w:t>
            </w:r>
          </w:p>
        </w:tc>
      </w:tr>
    </w:tbl>
    <w:p/>
    <w:p>
      <w:pPr>
        <w:pStyle w:val="Heading2"/>
      </w:pPr>
      <w:r>
        <w:t>14.2 CPU prudent</w:t>
      </w:r>
    </w:p>
    <w:p>
      <w:pPr>
        <w:pStyle w:val="ListBullet"/>
        <w:spacing w:after="40"/>
      </w:pPr>
      <w:r>
        <w:t>réduire replayRate avant de réduire l’architecture ;</w:t>
      </w:r>
    </w:p>
    <w:p>
      <w:pPr>
        <w:pStyle w:val="ListBullet"/>
        <w:spacing w:after="40"/>
      </w:pPr>
      <w:r>
        <w:t>conserver replayBatchSize = 1 ;</w:t>
      </w:r>
    </w:p>
    <w:p>
      <w:pPr>
        <w:pStyle w:val="ListBullet"/>
        <w:spacing w:after="40"/>
      </w:pPr>
      <w:r>
        <w:t>garder memoryRecallSize et trajectoryRecallSize à 1 ;</w:t>
      </w:r>
    </w:p>
    <w:p>
      <w:pPr>
        <w:pStyle w:val="ListBullet"/>
        <w:spacing w:after="40"/>
      </w:pPr>
      <w:r>
        <w:t>utiliser generationWindowSize entre 3 et 4 ;</w:t>
      </w:r>
    </w:p>
    <w:p>
      <w:pPr>
        <w:pStyle w:val="ListBullet"/>
        <w:spacing w:after="40"/>
      </w:pPr>
      <w:r>
        <w:t>décimer learnEvent, mais conserver generateStep à la cadence musicale utile.</w:t>
      </w:r>
    </w:p>
    <w:p>
      <w:pPr>
        <w:pStyle w:val="Heading2"/>
      </w:pPr>
      <w:r>
        <w:t>14.3 Plus réactif</w:t>
      </w:r>
    </w:p>
    <w:p>
      <w:pPr>
        <w:pStyle w:val="ListBullet"/>
        <w:spacing w:after="40"/>
      </w:pPr>
      <w:r>
        <w:t>augmenter légèrement learningRate ;</w:t>
      </w:r>
    </w:p>
    <w:p>
      <w:pPr>
        <w:pStyle w:val="ListBullet"/>
        <w:spacing w:after="40"/>
      </w:pPr>
      <w:r>
        <w:t>abaisser surpriseThreshold ;</w:t>
      </w:r>
    </w:p>
    <w:p>
      <w:pPr>
        <w:pStyle w:val="ListBullet"/>
        <w:spacing w:after="40"/>
      </w:pPr>
      <w:r>
        <w:t>augmenter adaptationFastRate ;</w:t>
      </w:r>
    </w:p>
    <w:p>
      <w:pPr>
        <w:pStyle w:val="ListBullet"/>
        <w:spacing w:after="40"/>
      </w:pPr>
      <w:r>
        <w:t>surveiller loss, errorEMA et les pics CPU sur une longue session.</w:t>
      </w:r>
    </w:p>
    <w:p>
      <w:pPr>
        <w:pStyle w:val="Heading2"/>
      </w:pPr>
      <w:r>
        <w:t>14.4 Plus varié</w:t>
      </w:r>
    </w:p>
    <w:p>
      <w:pPr>
        <w:pStyle w:val="ListBullet"/>
        <w:spacing w:after="40"/>
      </w:pPr>
      <w:r>
        <w:t>augmenter modérément deltaScale ;</w:t>
      </w:r>
    </w:p>
    <w:p>
      <w:pPr>
        <w:pStyle w:val="ListBullet"/>
        <w:spacing w:after="40"/>
      </w:pPr>
      <w:r>
        <w:t>augmenter trajectoryExplorationGain ;</w:t>
      </w:r>
    </w:p>
    <w:p>
      <w:pPr>
        <w:pStyle w:val="ListBullet"/>
        <w:spacing w:after="40"/>
      </w:pPr>
      <w:r>
        <w:t>augmenter diversityRepulsionGain avant diversityNoiseGain ;</w:t>
      </w:r>
    </w:p>
    <w:p>
      <w:pPr>
        <w:pStyle w:val="ListBullet"/>
        <w:spacing w:after="40"/>
      </w:pPr>
      <w:r>
        <w:t>éviter de cumuler simultanément des valeurs élevées sur tous les mécanismes de diversité.</w:t>
      </w:r>
    </w:p>
    <w:p>
      <w:pPr>
        <w:pStyle w:val="Heading1"/>
      </w:pPr>
      <w:r>
        <w:t>15. Diagnostic et interprétation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6B87"/>
            <w:tcMar>
              <w:top w:w="90" w:type="dxa"/>
              <w:start w:w="105" w:type="dxa"/>
              <w:bottom w:w="90" w:type="dxa"/>
              <w:end w:w="105" w:type="dxa"/>
            </w:tcMar>
            <w:vAlign w:val="center"/>
          </w:tcPr>
          <w:p>
            <w:r>
              <w:rPr>
                <w:b/>
                <w:color w:val="FFFFFF"/>
                <w:sz w:val="17"/>
              </w:rPr>
              <w:t>Mesure</w:t>
            </w:r>
          </w:p>
        </w:tc>
        <w:tc>
          <w:tcPr>
            <w:tcW w:type="dxa" w:w="6480"/>
            <w:shd w:fill="176B87"/>
            <w:tcMar>
              <w:top w:w="90" w:type="dxa"/>
              <w:start w:w="105" w:type="dxa"/>
              <w:bottom w:w="90" w:type="dxa"/>
              <w:end w:w="105" w:type="dxa"/>
            </w:tcMar>
            <w:vAlign w:val="center"/>
          </w:tcPr>
          <w:p>
            <w:r>
              <w:rPr>
                <w:b/>
                <w:color w:val="FFFFFF"/>
                <w:sz w:val="17"/>
              </w:rPr>
              <w:t>Interprétation</w:t>
            </w:r>
          </w:p>
        </w:tc>
      </w:tr>
      <w:tr>
        <w:tc>
          <w:tcPr>
            <w:tcW w:type="dxa" w:w="2880"/>
            <w:tcMar>
              <w:top w:w="90" w:type="dxa"/>
              <w:start w:w="105" w:type="dxa"/>
              <w:bottom w:w="90" w:type="dxa"/>
              <w:end w:w="105" w:type="dxa"/>
            </w:tcMar>
            <w:vAlign w:val="center"/>
          </w:tcPr>
          <w:p>
            <w:pPr>
              <w:spacing w:after="0"/>
            </w:pPr>
            <w:r>
              <w:rPr>
                <w:sz w:val="16"/>
              </w:rPr>
              <w:t>loss</w:t>
            </w:r>
          </w:p>
        </w:tc>
        <w:tc>
          <w:tcPr>
            <w:tcW w:type="dxa" w:w="6480"/>
            <w:tcMar>
              <w:top w:w="90" w:type="dxa"/>
              <w:start w:w="105" w:type="dxa"/>
              <w:bottom w:w="90" w:type="dxa"/>
              <w:end w:w="105" w:type="dxa"/>
            </w:tcMar>
            <w:vAlign w:val="center"/>
          </w:tcPr>
          <w:p>
            <w:pPr>
              <w:spacing w:after="0"/>
            </w:pPr>
            <w:r>
              <w:rPr>
                <w:sz w:val="16"/>
              </w:rPr>
              <w:t>Perte totale pondérée.</w:t>
            </w:r>
          </w:p>
        </w:tc>
      </w:tr>
      <w:tr>
        <w:tc>
          <w:tcPr>
            <w:tcW w:type="dxa" w:w="2880"/>
            <w:tcMar>
              <w:top w:w="90" w:type="dxa"/>
              <w:start w:w="105" w:type="dxa"/>
              <w:bottom w:w="90" w:type="dxa"/>
              <w:end w:w="105" w:type="dxa"/>
            </w:tcMar>
            <w:vAlign w:val="center"/>
            <w:shd w:fill="F7FAFB"/>
          </w:tcPr>
          <w:p>
            <w:pPr>
              <w:spacing w:after="0"/>
            </w:pPr>
            <w:r>
              <w:rPr>
                <w:sz w:val="16"/>
              </w:rPr>
              <w:t>outputLoss</w:t>
            </w:r>
          </w:p>
        </w:tc>
        <w:tc>
          <w:tcPr>
            <w:tcW w:type="dxa" w:w="6480"/>
            <w:tcMar>
              <w:top w:w="90" w:type="dxa"/>
              <w:start w:w="105" w:type="dxa"/>
              <w:bottom w:w="90" w:type="dxa"/>
              <w:end w:w="105" w:type="dxa"/>
            </w:tcMar>
            <w:vAlign w:val="center"/>
            <w:shd w:fill="F7FAFB"/>
          </w:tcPr>
          <w:p>
            <w:pPr>
              <w:spacing w:after="0"/>
            </w:pPr>
            <w:r>
              <w:rPr>
                <w:sz w:val="16"/>
              </w:rPr>
              <w:t>Erreur de prédiction.</w:t>
            </w:r>
          </w:p>
        </w:tc>
      </w:tr>
      <w:tr>
        <w:tc>
          <w:tcPr>
            <w:tcW w:type="dxa" w:w="2880"/>
            <w:tcMar>
              <w:top w:w="90" w:type="dxa"/>
              <w:start w:w="105" w:type="dxa"/>
              <w:bottom w:w="90" w:type="dxa"/>
              <w:end w:w="105" w:type="dxa"/>
            </w:tcMar>
            <w:vAlign w:val="center"/>
          </w:tcPr>
          <w:p>
            <w:pPr>
              <w:spacing w:after="0"/>
            </w:pPr>
            <w:r>
              <w:rPr>
                <w:sz w:val="16"/>
              </w:rPr>
              <w:t>deltaLoss</w:t>
            </w:r>
          </w:p>
        </w:tc>
        <w:tc>
          <w:tcPr>
            <w:tcW w:type="dxa" w:w="6480"/>
            <w:tcMar>
              <w:top w:w="90" w:type="dxa"/>
              <w:start w:w="105" w:type="dxa"/>
              <w:bottom w:w="90" w:type="dxa"/>
              <w:end w:w="105" w:type="dxa"/>
            </w:tcMar>
            <w:vAlign w:val="center"/>
          </w:tcPr>
          <w:p>
            <w:pPr>
              <w:spacing w:after="0"/>
            </w:pPr>
            <w:r>
              <w:rPr>
                <w:sz w:val="16"/>
              </w:rPr>
              <w:t>Erreur sur le mouvement.</w:t>
            </w:r>
          </w:p>
        </w:tc>
      </w:tr>
      <w:tr>
        <w:tc>
          <w:tcPr>
            <w:tcW w:type="dxa" w:w="2880"/>
            <w:tcMar>
              <w:top w:w="90" w:type="dxa"/>
              <w:start w:w="105" w:type="dxa"/>
              <w:bottom w:w="90" w:type="dxa"/>
              <w:end w:w="105" w:type="dxa"/>
            </w:tcMar>
            <w:vAlign w:val="center"/>
            <w:shd w:fill="F7FAFB"/>
          </w:tcPr>
          <w:p>
            <w:pPr>
              <w:spacing w:after="0"/>
            </w:pPr>
            <w:r>
              <w:rPr>
                <w:sz w:val="16"/>
              </w:rPr>
              <w:t>directionLoss</w:t>
            </w:r>
          </w:p>
        </w:tc>
        <w:tc>
          <w:tcPr>
            <w:tcW w:type="dxa" w:w="6480"/>
            <w:tcMar>
              <w:top w:w="90" w:type="dxa"/>
              <w:start w:w="105" w:type="dxa"/>
              <w:bottom w:w="90" w:type="dxa"/>
              <w:end w:w="105" w:type="dxa"/>
            </w:tcMar>
            <w:vAlign w:val="center"/>
            <w:shd w:fill="F7FAFB"/>
          </w:tcPr>
          <w:p>
            <w:pPr>
              <w:spacing w:after="0"/>
            </w:pPr>
            <w:r>
              <w:rPr>
                <w:sz w:val="16"/>
              </w:rPr>
              <w:t>Erreur de direction.</w:t>
            </w:r>
          </w:p>
        </w:tc>
      </w:tr>
      <w:tr>
        <w:tc>
          <w:tcPr>
            <w:tcW w:type="dxa" w:w="2880"/>
            <w:tcMar>
              <w:top w:w="90" w:type="dxa"/>
              <w:start w:w="105" w:type="dxa"/>
              <w:bottom w:w="90" w:type="dxa"/>
              <w:end w:w="105" w:type="dxa"/>
            </w:tcMar>
            <w:vAlign w:val="center"/>
          </w:tcPr>
          <w:p>
            <w:pPr>
              <w:spacing w:after="0"/>
            </w:pPr>
            <w:r>
              <w:rPr>
                <w:sz w:val="16"/>
              </w:rPr>
              <w:t>surprise / surpriseEMA</w:t>
            </w:r>
          </w:p>
        </w:tc>
        <w:tc>
          <w:tcPr>
            <w:tcW w:type="dxa" w:w="6480"/>
            <w:tcMar>
              <w:top w:w="90" w:type="dxa"/>
              <w:start w:w="105" w:type="dxa"/>
              <w:bottom w:w="90" w:type="dxa"/>
              <w:end w:w="105" w:type="dxa"/>
            </w:tcMar>
            <w:vAlign w:val="center"/>
          </w:tcPr>
          <w:p>
            <w:pPr>
              <w:spacing w:after="0"/>
            </w:pPr>
            <w:r>
              <w:rPr>
                <w:sz w:val="16"/>
              </w:rPr>
              <w:t>Nouveauté immédiate et lissée.</w:t>
            </w:r>
          </w:p>
        </w:tc>
      </w:tr>
      <w:tr>
        <w:tc>
          <w:tcPr>
            <w:tcW w:type="dxa" w:w="2880"/>
            <w:tcMar>
              <w:top w:w="90" w:type="dxa"/>
              <w:start w:w="105" w:type="dxa"/>
              <w:bottom w:w="90" w:type="dxa"/>
              <w:end w:w="105" w:type="dxa"/>
            </w:tcMar>
            <w:vAlign w:val="center"/>
            <w:shd w:fill="F7FAFB"/>
          </w:tcPr>
          <w:p>
            <w:pPr>
              <w:spacing w:after="0"/>
            </w:pPr>
            <w:r>
              <w:rPr>
                <w:sz w:val="16"/>
              </w:rPr>
              <w:t>errorEMA</w:t>
            </w:r>
          </w:p>
        </w:tc>
        <w:tc>
          <w:tcPr>
            <w:tcW w:type="dxa" w:w="6480"/>
            <w:tcMar>
              <w:top w:w="90" w:type="dxa"/>
              <w:start w:w="105" w:type="dxa"/>
              <w:bottom w:w="90" w:type="dxa"/>
              <w:end w:w="105" w:type="dxa"/>
            </w:tcMar>
            <w:vAlign w:val="center"/>
            <w:shd w:fill="F7FAFB"/>
          </w:tcPr>
          <w:p>
            <w:pPr>
              <w:spacing w:after="0"/>
            </w:pPr>
            <w:r>
              <w:rPr>
                <w:sz w:val="16"/>
              </w:rPr>
              <w:t>Erreur récente lissée.</w:t>
            </w:r>
          </w:p>
        </w:tc>
      </w:tr>
      <w:tr>
        <w:tc>
          <w:tcPr>
            <w:tcW w:type="dxa" w:w="2880"/>
            <w:tcMar>
              <w:top w:w="90" w:type="dxa"/>
              <w:start w:w="105" w:type="dxa"/>
              <w:bottom w:w="90" w:type="dxa"/>
              <w:end w:w="105" w:type="dxa"/>
            </w:tcMar>
            <w:vAlign w:val="center"/>
          </w:tcPr>
          <w:p>
            <w:pPr>
              <w:spacing w:after="0"/>
            </w:pPr>
            <w:r>
              <w:rPr>
                <w:sz w:val="16"/>
              </w:rPr>
              <w:t>memoryRecall</w:t>
            </w:r>
          </w:p>
        </w:tc>
        <w:tc>
          <w:tcPr>
            <w:tcW w:type="dxa" w:w="6480"/>
            <w:tcMar>
              <w:top w:w="90" w:type="dxa"/>
              <w:start w:w="105" w:type="dxa"/>
              <w:bottom w:w="90" w:type="dxa"/>
              <w:end w:w="105" w:type="dxa"/>
            </w:tcMar>
            <w:vAlign w:val="center"/>
          </w:tcPr>
          <w:p>
            <w:pPr>
              <w:spacing w:after="0"/>
            </w:pPr>
            <w:r>
              <w:rPr>
                <w:sz w:val="16"/>
              </w:rPr>
              <w:t>Intensité du rappel long.</w:t>
            </w:r>
          </w:p>
        </w:tc>
      </w:tr>
      <w:tr>
        <w:tc>
          <w:tcPr>
            <w:tcW w:type="dxa" w:w="2880"/>
            <w:tcMar>
              <w:top w:w="90" w:type="dxa"/>
              <w:start w:w="105" w:type="dxa"/>
              <w:bottom w:w="90" w:type="dxa"/>
              <w:end w:w="105" w:type="dxa"/>
            </w:tcMar>
            <w:vAlign w:val="center"/>
            <w:shd w:fill="F7FAFB"/>
          </w:tcPr>
          <w:p>
            <w:pPr>
              <w:spacing w:after="0"/>
            </w:pPr>
            <w:r>
              <w:rPr>
                <w:sz w:val="16"/>
              </w:rPr>
              <w:t>memoryNovelty</w:t>
            </w:r>
          </w:p>
        </w:tc>
        <w:tc>
          <w:tcPr>
            <w:tcW w:type="dxa" w:w="6480"/>
            <w:tcMar>
              <w:top w:w="90" w:type="dxa"/>
              <w:start w:w="105" w:type="dxa"/>
              <w:bottom w:w="90" w:type="dxa"/>
              <w:end w:w="105" w:type="dxa"/>
            </w:tcMar>
            <w:vAlign w:val="center"/>
            <w:shd w:fill="F7FAFB"/>
          </w:tcPr>
          <w:p>
            <w:pPr>
              <w:spacing w:after="0"/>
            </w:pPr>
            <w:r>
              <w:rPr>
                <w:sz w:val="16"/>
              </w:rPr>
              <w:t>Distance aux souvenirs existants.</w:t>
            </w:r>
          </w:p>
        </w:tc>
      </w:tr>
      <w:tr>
        <w:tc>
          <w:tcPr>
            <w:tcW w:type="dxa" w:w="2880"/>
            <w:tcMar>
              <w:top w:w="90" w:type="dxa"/>
              <w:start w:w="105" w:type="dxa"/>
              <w:bottom w:w="90" w:type="dxa"/>
              <w:end w:w="105" w:type="dxa"/>
            </w:tcMar>
            <w:vAlign w:val="center"/>
          </w:tcPr>
          <w:p>
            <w:pPr>
              <w:spacing w:after="0"/>
            </w:pPr>
            <w:r>
              <w:rPr>
                <w:sz w:val="16"/>
              </w:rPr>
              <w:t>replayLoss</w:t>
            </w:r>
          </w:p>
        </w:tc>
        <w:tc>
          <w:tcPr>
            <w:tcW w:type="dxa" w:w="6480"/>
            <w:tcMar>
              <w:top w:w="90" w:type="dxa"/>
              <w:start w:w="105" w:type="dxa"/>
              <w:bottom w:w="90" w:type="dxa"/>
              <w:end w:w="105" w:type="dxa"/>
            </w:tcMar>
            <w:vAlign w:val="center"/>
          </w:tcPr>
          <w:p>
            <w:pPr>
              <w:spacing w:after="0"/>
            </w:pPr>
            <w:r>
              <w:rPr>
                <w:sz w:val="16"/>
              </w:rPr>
              <w:t>Erreur observée pendant le replay.</w:t>
            </w:r>
          </w:p>
        </w:tc>
      </w:tr>
      <w:tr>
        <w:tc>
          <w:tcPr>
            <w:tcW w:type="dxa" w:w="2880"/>
            <w:tcMar>
              <w:top w:w="90" w:type="dxa"/>
              <w:start w:w="105" w:type="dxa"/>
              <w:bottom w:w="90" w:type="dxa"/>
              <w:end w:w="105" w:type="dxa"/>
            </w:tcMar>
            <w:vAlign w:val="center"/>
            <w:shd w:fill="F7FAFB"/>
          </w:tcPr>
          <w:p>
            <w:pPr>
              <w:spacing w:after="0"/>
            </w:pPr>
            <w:r>
              <w:rPr>
                <w:sz w:val="16"/>
              </w:rPr>
              <w:t>interferenceScore</w:t>
            </w:r>
          </w:p>
        </w:tc>
        <w:tc>
          <w:tcPr>
            <w:tcW w:type="dxa" w:w="6480"/>
            <w:tcMar>
              <w:top w:w="90" w:type="dxa"/>
              <w:start w:w="105" w:type="dxa"/>
              <w:bottom w:w="90" w:type="dxa"/>
              <w:end w:w="105" w:type="dxa"/>
            </w:tcMar>
            <w:vAlign w:val="center"/>
            <w:shd w:fill="F7FAFB"/>
          </w:tcPr>
          <w:p>
            <w:pPr>
              <w:spacing w:after="0"/>
            </w:pPr>
            <w:r>
              <w:rPr>
                <w:sz w:val="16"/>
              </w:rPr>
              <w:t>Risque d’oubli ou de conflit.</w:t>
            </w:r>
          </w:p>
        </w:tc>
      </w:tr>
      <w:tr>
        <w:tc>
          <w:tcPr>
            <w:tcW w:type="dxa" w:w="2880"/>
            <w:tcMar>
              <w:top w:w="90" w:type="dxa"/>
              <w:start w:w="105" w:type="dxa"/>
              <w:bottom w:w="90" w:type="dxa"/>
              <w:end w:w="105" w:type="dxa"/>
            </w:tcMar>
            <w:vAlign w:val="center"/>
          </w:tcPr>
          <w:p>
            <w:pPr>
              <w:spacing w:after="0"/>
            </w:pPr>
            <w:r>
              <w:rPr>
                <w:sz w:val="16"/>
              </w:rPr>
              <w:t>generationDiversity</w:t>
            </w:r>
          </w:p>
        </w:tc>
        <w:tc>
          <w:tcPr>
            <w:tcW w:type="dxa" w:w="6480"/>
            <w:tcMar>
              <w:top w:w="90" w:type="dxa"/>
              <w:start w:w="105" w:type="dxa"/>
              <w:bottom w:w="90" w:type="dxa"/>
              <w:end w:w="105" w:type="dxa"/>
            </w:tcMar>
            <w:vAlign w:val="center"/>
          </w:tcPr>
          <w:p>
            <w:pPr>
              <w:spacing w:after="0"/>
            </w:pPr>
            <w:r>
              <w:rPr>
                <w:sz w:val="16"/>
              </w:rPr>
              <w:t>Distance moyenne aux sorties récentes.</w:t>
            </w:r>
          </w:p>
        </w:tc>
      </w:tr>
      <w:tr>
        <w:tc>
          <w:tcPr>
            <w:tcW w:type="dxa" w:w="2880"/>
            <w:tcMar>
              <w:top w:w="90" w:type="dxa"/>
              <w:start w:w="105" w:type="dxa"/>
              <w:bottom w:w="90" w:type="dxa"/>
              <w:end w:w="105" w:type="dxa"/>
            </w:tcMar>
            <w:vAlign w:val="center"/>
            <w:shd w:fill="F7FAFB"/>
          </w:tcPr>
          <w:p>
            <w:pPr>
              <w:spacing w:after="0"/>
            </w:pPr>
            <w:r>
              <w:rPr>
                <w:sz w:val="16"/>
              </w:rPr>
              <w:t>generationNovelty</w:t>
            </w:r>
          </w:p>
        </w:tc>
        <w:tc>
          <w:tcPr>
            <w:tcW w:type="dxa" w:w="6480"/>
            <w:tcMar>
              <w:top w:w="90" w:type="dxa"/>
              <w:start w:w="105" w:type="dxa"/>
              <w:bottom w:w="90" w:type="dxa"/>
              <w:end w:w="105" w:type="dxa"/>
            </w:tcMar>
            <w:vAlign w:val="center"/>
            <w:shd w:fill="F7FAFB"/>
          </w:tcPr>
          <w:p>
            <w:pPr>
              <w:spacing w:after="0"/>
            </w:pPr>
            <w:r>
              <w:rPr>
                <w:sz w:val="16"/>
              </w:rPr>
              <w:t>Nouveauté de la sortie courante.</w:t>
            </w:r>
          </w:p>
        </w:tc>
      </w:tr>
      <w:tr>
        <w:tc>
          <w:tcPr>
            <w:tcW w:type="dxa" w:w="2880"/>
            <w:tcMar>
              <w:top w:w="90" w:type="dxa"/>
              <w:start w:w="105" w:type="dxa"/>
              <w:bottom w:w="90" w:type="dxa"/>
              <w:end w:w="105" w:type="dxa"/>
            </w:tcMar>
            <w:vAlign w:val="center"/>
          </w:tcPr>
          <w:p>
            <w:pPr>
              <w:spacing w:after="0"/>
            </w:pPr>
            <w:r>
              <w:rPr>
                <w:sz w:val="16"/>
              </w:rPr>
              <w:t>generationPressure</w:t>
            </w:r>
          </w:p>
        </w:tc>
        <w:tc>
          <w:tcPr>
            <w:tcW w:type="dxa" w:w="6480"/>
            <w:tcMar>
              <w:top w:w="90" w:type="dxa"/>
              <w:start w:w="105" w:type="dxa"/>
              <w:bottom w:w="90" w:type="dxa"/>
              <w:end w:w="105" w:type="dxa"/>
            </w:tcMar>
            <w:vAlign w:val="center"/>
          </w:tcPr>
          <w:p>
            <w:pPr>
              <w:spacing w:after="0"/>
            </w:pPr>
            <w:r>
              <w:rPr>
                <w:sz w:val="16"/>
              </w:rPr>
              <w:t>Pression de diversité.</w:t>
            </w:r>
          </w:p>
        </w:tc>
      </w:tr>
      <w:tr>
        <w:tc>
          <w:tcPr>
            <w:tcW w:type="dxa" w:w="2880"/>
            <w:tcMar>
              <w:top w:w="90" w:type="dxa"/>
              <w:start w:w="105" w:type="dxa"/>
              <w:bottom w:w="90" w:type="dxa"/>
              <w:end w:w="105" w:type="dxa"/>
            </w:tcMar>
            <w:vAlign w:val="center"/>
            <w:shd w:fill="F7FAFB"/>
          </w:tcPr>
          <w:p>
            <w:pPr>
              <w:spacing w:after="0"/>
            </w:pPr>
            <w:r>
              <w:rPr>
                <w:sz w:val="16"/>
              </w:rPr>
              <w:t>localDiversity</w:t>
            </w:r>
          </w:p>
        </w:tc>
        <w:tc>
          <w:tcPr>
            <w:tcW w:type="dxa" w:w="6480"/>
            <w:tcMar>
              <w:top w:w="90" w:type="dxa"/>
              <w:start w:w="105" w:type="dxa"/>
              <w:bottom w:w="90" w:type="dxa"/>
              <w:end w:w="105" w:type="dxa"/>
            </w:tcMar>
            <w:vAlign w:val="center"/>
            <w:shd w:fill="F7FAFB"/>
          </w:tcPr>
          <w:p>
            <w:pPr>
              <w:spacing w:after="0"/>
            </w:pPr>
            <w:r>
              <w:rPr>
                <w:sz w:val="16"/>
              </w:rPr>
              <w:t>Mouvement dans une petite fenêtre.</w:t>
            </w:r>
          </w:p>
        </w:tc>
      </w:tr>
      <w:tr>
        <w:tc>
          <w:tcPr>
            <w:tcW w:type="dxa" w:w="2880"/>
            <w:tcMar>
              <w:top w:w="90" w:type="dxa"/>
              <w:start w:w="105" w:type="dxa"/>
              <w:bottom w:w="90" w:type="dxa"/>
              <w:end w:w="105" w:type="dxa"/>
            </w:tcMar>
            <w:vAlign w:val="center"/>
          </w:tcPr>
          <w:p>
            <w:pPr>
              <w:spacing w:after="0"/>
            </w:pPr>
            <w:r>
              <w:rPr>
                <w:sz w:val="16"/>
              </w:rPr>
              <w:t>routerEntropyEMA</w:t>
            </w:r>
          </w:p>
        </w:tc>
        <w:tc>
          <w:tcPr>
            <w:tcW w:type="dxa" w:w="6480"/>
            <w:tcMar>
              <w:top w:w="90" w:type="dxa"/>
              <w:start w:w="105" w:type="dxa"/>
              <w:bottom w:w="90" w:type="dxa"/>
              <w:end w:w="105" w:type="dxa"/>
            </w:tcMar>
            <w:vAlign w:val="center"/>
          </w:tcPr>
          <w:p>
            <w:pPr>
              <w:spacing w:after="0"/>
            </w:pPr>
            <w:r>
              <w:rPr>
                <w:sz w:val="16"/>
              </w:rPr>
              <w:t>Répartition entre experts.</w:t>
            </w:r>
          </w:p>
        </w:tc>
      </w:tr>
      <w:tr>
        <w:tc>
          <w:tcPr>
            <w:tcW w:type="dxa" w:w="2880"/>
            <w:tcMar>
              <w:top w:w="90" w:type="dxa"/>
              <w:start w:w="105" w:type="dxa"/>
              <w:bottom w:w="90" w:type="dxa"/>
              <w:end w:w="105" w:type="dxa"/>
            </w:tcMar>
            <w:vAlign w:val="center"/>
            <w:shd w:fill="F7FAFB"/>
          </w:tcPr>
          <w:p>
            <w:pPr>
              <w:spacing w:after="0"/>
            </w:pPr>
            <w:r>
              <w:rPr>
                <w:sz w:val="16"/>
              </w:rPr>
              <w:t>attentionProfile</w:t>
            </w:r>
          </w:p>
        </w:tc>
        <w:tc>
          <w:tcPr>
            <w:tcW w:type="dxa" w:w="6480"/>
            <w:tcMar>
              <w:top w:w="90" w:type="dxa"/>
              <w:start w:w="105" w:type="dxa"/>
              <w:bottom w:w="90" w:type="dxa"/>
              <w:end w:w="105" w:type="dxa"/>
            </w:tcMar>
            <w:vAlign w:val="center"/>
            <w:shd w:fill="F7FAFB"/>
          </w:tcPr>
          <w:p>
            <w:pPr>
              <w:spacing w:after="0"/>
            </w:pPr>
            <w:r>
              <w:rPr>
                <w:sz w:val="16"/>
              </w:rPr>
              <w:t>Distribution temporelle moyenne de l’attention.</w:t>
            </w:r>
          </w:p>
        </w:tc>
      </w:tr>
    </w:tbl>
    <w:p/>
    <w:tbl>
      <w:tblPr>
        <w:tblW w:type="auto" w:w="0"/>
        <w:jc w:val="center"/>
        <w:tblLook w:firstColumn="1" w:firstRow="1" w:lastColumn="0" w:lastRow="0" w:noHBand="0" w:noVBand="1" w:val="04A0"/>
      </w:tblPr>
      <w:tblGrid>
        <w:gridCol w:w="10166"/>
      </w:tblGrid>
      <w:tr>
        <w:tc>
          <w:tcPr>
            <w:tcW w:type="dxa" w:w="10166"/>
            <w:shd w:fill="DCEFF4"/>
            <w:tcMar>
              <w:top w:w="130" w:type="dxa"/>
              <w:start w:w="150" w:type="dxa"/>
              <w:bottom w:w="130" w:type="dxa"/>
              <w:end w:w="150" w:type="dxa"/>
            </w:tcMar>
          </w:tcPr>
          <w:p>
            <w:pPr>
              <w:spacing w:after="0"/>
            </w:pPr>
            <w:r>
              <w:rPr>
                <w:b/>
                <w:color w:val="176B87"/>
                <w:sz w:val="21"/>
              </w:rPr>
              <w:t>Attention aux diagnostics</w:t>
              <w:br/>
            </w:r>
            <w:r>
              <w:t>Un indicateur isolé n’est pas une note de qualité musicale. Une entropie élevée peut signifier une attention riche ou simplement diffuse ; une entropie faible peut indiquer une focalisation utile.</w:t>
            </w:r>
          </w:p>
        </w:tc>
      </w:tr>
    </w:tbl>
    <w:p/>
    <w:p>
      <w:pPr>
        <w:pStyle w:val="Heading1"/>
      </w:pPr>
      <w:r>
        <w:t>16. Performance CPU et bonnes pratiques</w:t>
      </w:r>
    </w:p>
    <w:p>
      <w:pPr>
        <w:pStyle w:val="Heading2"/>
      </w:pPr>
      <w:r>
        <w:t>16.1 Priorités</w:t>
      </w:r>
    </w:p>
    <w:p>
      <w:r>
        <w:t>1. Mesurer séparément learnEvent et generateStep.</w:t>
      </w:r>
    </w:p>
    <w:p>
      <w:r>
        <w:t>2. Réduire la fréquence de learnEvent avant de modifier hiddenSize.</w:t>
      </w:r>
    </w:p>
    <w:p>
      <w:r>
        <w:t>3. Désactiver AutoTune, MetaLearn et RCU pour une référence stable.</w:t>
      </w:r>
    </w:p>
    <w:p>
      <w:r>
        <w:t>4. Conserver replayBatchSize = 1 en concert.</w:t>
      </w:r>
    </w:p>
    <w:p>
      <w:r>
        <w:t>5. Utiliser le Mode scène et couper les diagnostics visuels coûteux.</w:t>
      </w:r>
    </w:p>
    <w:p>
      <w:r>
        <w:t>6. Tester au moins 30 minutes avec le routage réel.</w:t>
      </w:r>
    </w:p>
    <w:p>
      <w:pPr>
        <w:pStyle w:val="Heading2"/>
      </w:pPr>
      <w:r>
        <w:t>16.2 Optimisations internes de V30.3.3</w:t>
      </w:r>
    </w:p>
    <w:p>
      <w:pPr>
        <w:pStyle w:val="ListBullet"/>
        <w:spacing w:after="40"/>
      </w:pPr>
      <w:r>
        <w:t>chemin numérique privilégiant FloatArray ;</w:t>
      </w:r>
    </w:p>
    <w:p>
      <w:pPr>
        <w:pStyle w:val="ListBullet"/>
        <w:spacing w:after="40"/>
      </w:pPr>
      <w:r>
        <w:t>Feature Gates mises en cache pendant le passage avant ;</w:t>
      </w:r>
    </w:p>
    <w:p>
      <w:pPr>
        <w:pStyle w:val="ListBullet"/>
        <w:spacing w:after="40"/>
      </w:pPr>
      <w:r>
        <w:t>suppression de colonnes temporaires ;</w:t>
      </w:r>
    </w:p>
    <w:p>
      <w:pPr>
        <w:pStyle w:val="ListBullet"/>
        <w:spacing w:after="40"/>
      </w:pPr>
      <w:r>
        <w:t>gradients préalloués et remis à zéro en place ;</w:t>
      </w:r>
    </w:p>
    <w:p>
      <w:pPr>
        <w:pStyle w:val="ListBullet"/>
        <w:spacing w:after="40"/>
      </w:pPr>
      <w:r>
        <w:t>réduction des copies dans buildForward ;</w:t>
      </w:r>
    </w:p>
    <w:p>
      <w:pPr>
        <w:pStyle w:val="ListBullet"/>
        <w:spacing w:after="40"/>
      </w:pPr>
      <w:r>
        <w:t>références mémoire en lecture seule ;</w:t>
      </w:r>
    </w:p>
    <w:p>
      <w:pPr>
        <w:pStyle w:val="ListBullet"/>
        <w:spacing w:after="40"/>
      </w:pPr>
      <w:r>
        <w:t>diagnostics du routeur avec moins d’allocations.</w:t>
      </w:r>
    </w:p>
    <w:tbl>
      <w:tblPr>
        <w:tblW w:type="auto" w:w="0"/>
        <w:jc w:val="center"/>
        <w:tblLook w:firstColumn="1" w:firstRow="1" w:lastColumn="0" w:lastRow="0" w:noHBand="0" w:noVBand="1" w:val="04A0"/>
      </w:tblPr>
      <w:tblGrid>
        <w:gridCol w:w="10166"/>
      </w:tblGrid>
      <w:tr>
        <w:tc>
          <w:tcPr>
            <w:tcW w:type="dxa" w:w="10166"/>
            <w:shd w:fill="DCEFF4"/>
            <w:tcMar>
              <w:top w:w="130" w:type="dxa"/>
              <w:start w:w="150" w:type="dxa"/>
              <w:bottom w:w="130" w:type="dxa"/>
              <w:end w:w="150" w:type="dxa"/>
            </w:tcMar>
          </w:tcPr>
          <w:p>
            <w:pPr>
              <w:spacing w:after="0"/>
            </w:pPr>
            <w:r>
              <w:rPr>
                <w:b/>
                <w:color w:val="176B87"/>
                <w:sz w:val="21"/>
              </w:rPr>
              <w:t>Point de stabilité</w:t>
              <w:br/>
            </w:r>
            <w:r>
              <w:t>La V30.3.3 est un bon point d’équilibre. Toute optimisation supplémentaire doit répondre à un goulet mesuré et être validée sur des sorties identiques, un seed identique et une longue session.</w:t>
            </w:r>
          </w:p>
        </w:tc>
      </w:tr>
    </w:tbl>
    <w:p/>
    <w:p>
      <w:pPr>
        <w:pStyle w:val="Heading1"/>
      </w:pPr>
      <w:r>
        <w:t>17. Procédures de démarrage</w:t>
      </w:r>
    </w:p>
    <w:p>
      <w:pPr>
        <w:pStyle w:val="Heading2"/>
      </w:pPr>
      <w:r>
        <w:t>17.1 Instance 8 × 8</w:t>
      </w:r>
    </w:p>
    <w:tbl>
      <w:tblPr>
        <w:tblW w:type="auto" w:w="0"/>
        <w:tblLook w:firstColumn="1" w:firstRow="1" w:lastColumn="0" w:lastRow="0" w:noHBand="0" w:noVBand="1" w:val="04A0"/>
      </w:tblPr>
      <w:tblGrid>
        <w:gridCol w:w="10166"/>
      </w:tblGrid>
      <w:tr>
        <w:tc>
          <w:tcPr>
            <w:tcW w:type="dxa" w:w="10166"/>
            <w:shd w:fill="EEF2F4"/>
            <w:tcMar>
              <w:top w:w="90" w:type="dxa"/>
              <w:start w:w="130" w:type="dxa"/>
              <w:bottom w:w="90" w:type="dxa"/>
              <w:end w:w="130" w:type="dxa"/>
            </w:tcMar>
          </w:tcPr>
          <w:p>
            <w:pPr>
              <w:spacing w:after="0" w:line="240" w:lineRule="auto"/>
            </w:pPr>
            <w:r>
              <w:rPr>
                <w:rFonts w:ascii="Courier New" w:hAnsi="Courier New"/>
                <w:color w:val="263238"/>
                <w:sz w:val="16"/>
              </w:rPr>
              <w:t>(</w:t>
            </w:r>
            <w:r>
              <w:br/>
            </w:r>
            <w:r>
              <w:rPr>
                <w:rFonts w:ascii="Courier New" w:hAnsi="Courier New"/>
                <w:color w:val="263238"/>
                <w:sz w:val="16"/>
              </w:rPr>
              <w:t>~hpTR = HPtransformerRT.new;</w:t>
            </w:r>
            <w:r>
              <w:br/>
            </w:r>
            <w:r>
              <w:rPr>
                <w:rFonts w:ascii="Courier New" w:hAnsi="Courier New"/>
                <w:color w:val="263238"/>
                <w:sz w:val="16"/>
              </w:rPr>
              <w:t>~hpTR.setClassicMusicalDirect;</w:t>
            </w:r>
            <w:r>
              <w:br/>
            </w:r>
            <w:r>
              <w:rPr>
                <w:rFonts w:ascii="Courier New" w:hAnsi="Courier New"/>
                <w:color w:val="263238"/>
                <w:sz w:val="16"/>
              </w:rPr>
              <w:t>)</w:t>
            </w:r>
            <w:r>
              <w:br/>
            </w:r>
            <w:r>
              <w:rPr>
                <w:rFonts w:ascii="Courier New" w:hAnsi="Courier New"/>
                <w:color w:val="263238"/>
                <w:sz w:val="16"/>
              </w:rPr>
            </w:r>
            <w:r>
              <w:br/>
            </w:r>
            <w:r>
              <w:rPr>
                <w:rFonts w:ascii="Courier New" w:hAnsi="Courier New"/>
                <w:color w:val="263238"/>
                <w:sz w:val="16"/>
              </w:rPr>
              <w:t>~hpTR.learnEvent([0.2,0.4,0.7,0.5,0.3,0.8,0.6,0.1]);</w:t>
            </w:r>
            <w:r>
              <w:br/>
            </w:r>
            <w:r>
              <w:rPr>
                <w:rFonts w:ascii="Courier New" w:hAnsi="Courier New"/>
                <w:color w:val="263238"/>
                <w:sz w:val="16"/>
              </w:rPr>
              <w:t>~hpTR.generateStep([0.2,0.4,0.7,0.5,0.3,0.8,0.6,0.1]);</w:t>
            </w:r>
          </w:p>
        </w:tc>
      </w:tr>
    </w:tbl>
    <w:p/>
    <w:p>
      <w:pPr>
        <w:pStyle w:val="Heading2"/>
      </w:pPr>
      <w:r>
        <w:t>17.2 Instance compacte 3 × 3</w:t>
      </w:r>
    </w:p>
    <w:tbl>
      <w:tblPr>
        <w:tblW w:type="auto" w:w="0"/>
        <w:tblLook w:firstColumn="1" w:firstRow="1" w:lastColumn="0" w:lastRow="0" w:noHBand="0" w:noVBand="1" w:val="04A0"/>
      </w:tblPr>
      <w:tblGrid>
        <w:gridCol w:w="10166"/>
      </w:tblGrid>
      <w:tr>
        <w:tc>
          <w:tcPr>
            <w:tcW w:type="dxa" w:w="10166"/>
            <w:shd w:fill="EEF2F4"/>
            <w:tcMar>
              <w:top w:w="90" w:type="dxa"/>
              <w:start w:w="130" w:type="dxa"/>
              <w:bottom w:w="90" w:type="dxa"/>
              <w:end w:w="130" w:type="dxa"/>
            </w:tcMar>
          </w:tcPr>
          <w:p>
            <w:pPr>
              <w:spacing w:after="0" w:line="240" w:lineRule="auto"/>
            </w:pPr>
            <w:r>
              <w:rPr>
                <w:rFonts w:ascii="Courier New" w:hAnsi="Courier New"/>
                <w:color w:val="263238"/>
                <w:sz w:val="16"/>
              </w:rPr>
              <w:t>(</w:t>
            </w:r>
            <w:r>
              <w:br/>
            </w:r>
            <w:r>
              <w:rPr>
                <w:rFonts w:ascii="Courier New" w:hAnsi="Courier New"/>
                <w:color w:val="263238"/>
                <w:sz w:val="16"/>
              </w:rPr>
              <w:t>~hpTR = HPtransformerRT.new(</w:t>
            </w:r>
            <w:r>
              <w:br/>
            </w:r>
            <w:r>
              <w:rPr>
                <w:rFonts w:ascii="Courier New" w:hAnsi="Courier New"/>
                <w:color w:val="263238"/>
                <w:sz w:val="16"/>
              </w:rPr>
              <w:t xml:space="preserve">    inputSize: 3,</w:t>
            </w:r>
            <w:r>
              <w:br/>
            </w:r>
            <w:r>
              <w:rPr>
                <w:rFonts w:ascii="Courier New" w:hAnsi="Courier New"/>
                <w:color w:val="263238"/>
                <w:sz w:val="16"/>
              </w:rPr>
              <w:t xml:space="preserve">    outputSize: 3,</w:t>
            </w:r>
            <w:r>
              <w:br/>
            </w:r>
            <w:r>
              <w:rPr>
                <w:rFonts w:ascii="Courier New" w:hAnsi="Courier New"/>
                <w:color w:val="263238"/>
                <w:sz w:val="16"/>
              </w:rPr>
              <w:t xml:space="preserve">    windowSize: 6,</w:t>
            </w:r>
            <w:r>
              <w:br/>
            </w:r>
            <w:r>
              <w:rPr>
                <w:rFonts w:ascii="Courier New" w:hAnsi="Courier New"/>
                <w:color w:val="263238"/>
                <w:sz w:val="16"/>
              </w:rPr>
              <w:t xml:space="preserve">    longMemorySize: 12,</w:t>
            </w:r>
            <w:r>
              <w:br/>
            </w:r>
            <w:r>
              <w:rPr>
                <w:rFonts w:ascii="Courier New" w:hAnsi="Courier New"/>
                <w:color w:val="263238"/>
                <w:sz w:val="16"/>
              </w:rPr>
              <w:t xml:space="preserve">    hiddenSize: 16,</w:t>
            </w:r>
            <w:r>
              <w:br/>
            </w:r>
            <w:r>
              <w:rPr>
                <w:rFonts w:ascii="Courier New" w:hAnsi="Courier New"/>
                <w:color w:val="263238"/>
                <w:sz w:val="16"/>
              </w:rPr>
              <w:t xml:space="preserve">    numHeads: 2,</w:t>
            </w:r>
            <w:r>
              <w:br/>
            </w:r>
            <w:r>
              <w:rPr>
                <w:rFonts w:ascii="Courier New" w:hAnsi="Courier New"/>
                <w:color w:val="263238"/>
                <w:sz w:val="16"/>
              </w:rPr>
              <w:t xml:space="preserve">    headSize: 8,</w:t>
            </w:r>
            <w:r>
              <w:br/>
            </w:r>
            <w:r>
              <w:rPr>
                <w:rFonts w:ascii="Courier New" w:hAnsi="Courier New"/>
                <w:color w:val="263238"/>
                <w:sz w:val="16"/>
              </w:rPr>
              <w:t xml:space="preserve">    numExperts: 3</w:t>
            </w:r>
            <w:r>
              <w:br/>
            </w:r>
            <w:r>
              <w:rPr>
                <w:rFonts w:ascii="Courier New" w:hAnsi="Courier New"/>
                <w:color w:val="263238"/>
                <w:sz w:val="16"/>
              </w:rPr>
              <w:t>);</w:t>
            </w:r>
            <w:r>
              <w:br/>
            </w:r>
            <w:r>
              <w:rPr>
                <w:rFonts w:ascii="Courier New" w:hAnsi="Courier New"/>
                <w:color w:val="263238"/>
                <w:sz w:val="16"/>
              </w:rPr>
              <w:t>~hpTR.setClassicMusicalDirect;</w:t>
            </w:r>
            <w:r>
              <w:br/>
            </w:r>
            <w:r>
              <w:rPr>
                <w:rFonts w:ascii="Courier New" w:hAnsi="Courier New"/>
                <w:color w:val="263238"/>
                <w:sz w:val="16"/>
              </w:rPr>
              <w:t>)</w:t>
            </w:r>
          </w:p>
        </w:tc>
      </w:tr>
    </w:tbl>
    <w:p/>
    <w:p>
      <w:pPr>
        <w:pStyle w:val="Heading2"/>
      </w:pPr>
      <w:r>
        <w:t>17.3 Boucle avec décimation</w:t>
      </w:r>
    </w:p>
    <w:tbl>
      <w:tblPr>
        <w:tblW w:type="auto" w:w="0"/>
        <w:tblLook w:firstColumn="1" w:firstRow="1" w:lastColumn="0" w:lastRow="0" w:noHBand="0" w:noVBand="1" w:val="04A0"/>
      </w:tblPr>
      <w:tblGrid>
        <w:gridCol w:w="10166"/>
      </w:tblGrid>
      <w:tr>
        <w:tc>
          <w:tcPr>
            <w:tcW w:type="dxa" w:w="10166"/>
            <w:shd w:fill="EEF2F4"/>
            <w:tcMar>
              <w:top w:w="90" w:type="dxa"/>
              <w:start w:w="130" w:type="dxa"/>
              <w:bottom w:w="90" w:type="dxa"/>
              <w:end w:w="130" w:type="dxa"/>
            </w:tcMar>
          </w:tcPr>
          <w:p>
            <w:pPr>
              <w:spacing w:after="0" w:line="240" w:lineRule="auto"/>
            </w:pPr>
            <w:r>
              <w:rPr>
                <w:rFonts w:ascii="Courier New" w:hAnsi="Courier New"/>
                <w:color w:val="263238"/>
                <w:sz w:val="16"/>
              </w:rPr>
              <w:t>(</w:t>
            </w:r>
            <w:r>
              <w:br/>
            </w:r>
            <w:r>
              <w:rPr>
                <w:rFonts w:ascii="Courier New" w:hAnsi="Courier New"/>
                <w:color w:val="263238"/>
                <w:sz w:val="16"/>
              </w:rPr>
              <w:t>~counter = 0;</w:t>
            </w:r>
            <w:r>
              <w:br/>
            </w:r>
            <w:r>
              <w:rPr>
                <w:rFonts w:ascii="Courier New" w:hAnsi="Courier New"/>
                <w:color w:val="263238"/>
                <w:sz w:val="16"/>
              </w:rPr>
              <w:t>~process = { |input|</w:t>
            </w:r>
            <w:r>
              <w:br/>
            </w:r>
            <w:r>
              <w:rPr>
                <w:rFonts w:ascii="Courier New" w:hAnsi="Courier New"/>
                <w:color w:val="263238"/>
                <w:sz w:val="16"/>
              </w:rPr>
              <w:t xml:space="preserve">    var output;</w:t>
            </w:r>
            <w:r>
              <w:br/>
            </w:r>
            <w:r>
              <w:rPr>
                <w:rFonts w:ascii="Courier New" w:hAnsi="Courier New"/>
                <w:color w:val="263238"/>
                <w:sz w:val="16"/>
              </w:rPr>
              <w:t xml:space="preserve">    ~counter = ~counter + 1;</w:t>
            </w:r>
            <w:r>
              <w:br/>
            </w:r>
            <w:r>
              <w:rPr>
                <w:rFonts w:ascii="Courier New" w:hAnsi="Courier New"/>
                <w:color w:val="263238"/>
                <w:sz w:val="16"/>
              </w:rPr>
              <w:t xml:space="preserve">    if((~counter % 6) == 0, {</w:t>
            </w:r>
            <w:r>
              <w:br/>
            </w:r>
            <w:r>
              <w:rPr>
                <w:rFonts w:ascii="Courier New" w:hAnsi="Courier New"/>
                <w:color w:val="263238"/>
                <w:sz w:val="16"/>
              </w:rPr>
              <w:t xml:space="preserve">        ~hpTR.learnEvent(input);</w:t>
            </w:r>
            <w:r>
              <w:br/>
            </w:r>
            <w:r>
              <w:rPr>
                <w:rFonts w:ascii="Courier New" w:hAnsi="Courier New"/>
                <w:color w:val="263238"/>
                <w:sz w:val="16"/>
              </w:rPr>
              <w:t xml:space="preserve">    });</w:t>
            </w:r>
            <w:r>
              <w:br/>
            </w:r>
            <w:r>
              <w:rPr>
                <w:rFonts w:ascii="Courier New" w:hAnsi="Courier New"/>
                <w:color w:val="263238"/>
                <w:sz w:val="16"/>
              </w:rPr>
              <w:t xml:space="preserve">    output = ~hpTR.generateStep(input);</w:t>
            </w:r>
            <w:r>
              <w:br/>
            </w:r>
            <w:r>
              <w:rPr>
                <w:rFonts w:ascii="Courier New" w:hAnsi="Courier New"/>
                <w:color w:val="263238"/>
                <w:sz w:val="16"/>
              </w:rPr>
              <w:t xml:space="preserve">    output;</w:t>
            </w:r>
            <w:r>
              <w:br/>
            </w:r>
            <w:r>
              <w:rPr>
                <w:rFonts w:ascii="Courier New" w:hAnsi="Courier New"/>
                <w:color w:val="263238"/>
                <w:sz w:val="16"/>
              </w:rPr>
              <w:t>};</w:t>
            </w:r>
            <w:r>
              <w:br/>
            </w:r>
            <w:r>
              <w:rPr>
                <w:rFonts w:ascii="Courier New" w:hAnsi="Courier New"/>
                <w:color w:val="263238"/>
                <w:sz w:val="16"/>
              </w:rPr>
              <w:t>)</w:t>
            </w:r>
          </w:p>
        </w:tc>
      </w:tr>
    </w:tbl>
    <w:p/>
    <w:p>
      <w:pPr>
        <w:pStyle w:val="Heading1"/>
      </w:pPr>
      <w:r>
        <w:t>18. Dépannage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76B87"/>
            <w:tcMar>
              <w:top w:w="90" w:type="dxa"/>
              <w:start w:w="105" w:type="dxa"/>
              <w:bottom w:w="90" w:type="dxa"/>
              <w:end w:w="105" w:type="dxa"/>
            </w:tcMar>
            <w:vAlign w:val="center"/>
          </w:tcPr>
          <w:p>
            <w:r>
              <w:rPr>
                <w:b/>
                <w:color w:val="FFFFFF"/>
                <w:sz w:val="17"/>
              </w:rPr>
              <w:t>Symptôme</w:t>
            </w:r>
          </w:p>
        </w:tc>
        <w:tc>
          <w:tcPr>
            <w:tcW w:type="dxa" w:w="3240"/>
            <w:shd w:fill="176B87"/>
            <w:tcMar>
              <w:top w:w="90" w:type="dxa"/>
              <w:start w:w="105" w:type="dxa"/>
              <w:bottom w:w="90" w:type="dxa"/>
              <w:end w:w="105" w:type="dxa"/>
            </w:tcMar>
            <w:vAlign w:val="center"/>
          </w:tcPr>
          <w:p>
            <w:r>
              <w:rPr>
                <w:b/>
                <w:color w:val="FFFFFF"/>
                <w:sz w:val="17"/>
              </w:rPr>
              <w:t>Cause probable</w:t>
            </w:r>
          </w:p>
        </w:tc>
        <w:tc>
          <w:tcPr>
            <w:tcW w:type="dxa" w:w="4320"/>
            <w:shd w:fill="176B87"/>
            <w:tcMar>
              <w:top w:w="90" w:type="dxa"/>
              <w:start w:w="105" w:type="dxa"/>
              <w:bottom w:w="90" w:type="dxa"/>
              <w:end w:w="105" w:type="dxa"/>
            </w:tcMar>
            <w:vAlign w:val="center"/>
          </w:tcPr>
          <w:p>
            <w:r>
              <w:rPr>
                <w:b/>
                <w:color w:val="FFFFFF"/>
                <w:sz w:val="17"/>
              </w:rPr>
              <w:t>Action</w:t>
            </w:r>
          </w:p>
        </w:tc>
      </w:tr>
      <w:tr>
        <w:tc>
          <w:tcPr>
            <w:tcW w:type="dxa" w:w="2592"/>
            <w:tcMar>
              <w:top w:w="90" w:type="dxa"/>
              <w:start w:w="105" w:type="dxa"/>
              <w:bottom w:w="90" w:type="dxa"/>
              <w:end w:w="105" w:type="dxa"/>
            </w:tcMar>
            <w:vAlign w:val="center"/>
          </w:tcPr>
          <w:p>
            <w:pPr>
              <w:spacing w:after="0"/>
            </w:pPr>
            <w:r>
              <w:rPr>
                <w:sz w:val="16"/>
              </w:rPr>
              <w:t>disableUnifiedRCU non compris</w:t>
            </w:r>
          </w:p>
        </w:tc>
        <w:tc>
          <w:tcPr>
            <w:tcW w:type="dxa" w:w="3240"/>
            <w:tcMar>
              <w:top w:w="90" w:type="dxa"/>
              <w:start w:w="105" w:type="dxa"/>
              <w:bottom w:w="90" w:type="dxa"/>
              <w:end w:w="105" w:type="dxa"/>
            </w:tcMar>
            <w:vAlign w:val="center"/>
          </w:tcPr>
          <w:p>
            <w:pPr>
              <w:spacing w:after="0"/>
            </w:pPr>
            <w:r>
              <w:rPr>
                <w:sz w:val="16"/>
              </w:rPr>
              <w:t>Méthode absente dans une ancienne V30.3.3.</w:t>
            </w:r>
          </w:p>
        </w:tc>
        <w:tc>
          <w:tcPr>
            <w:tcW w:type="dxa" w:w="4320"/>
            <w:tcMar>
              <w:top w:w="90" w:type="dxa"/>
              <w:start w:w="105" w:type="dxa"/>
              <w:bottom w:w="90" w:type="dxa"/>
              <w:end w:w="105" w:type="dxa"/>
            </w:tcMar>
            <w:vAlign w:val="center"/>
          </w:tcPr>
          <w:p>
            <w:pPr>
              <w:spacing w:after="0"/>
            </w:pPr>
            <w:r>
              <w:rPr>
                <w:sz w:val="16"/>
              </w:rPr>
              <w:t>Installer V30.3.3.1 RCU Fix et retirer les doublons.</w:t>
            </w:r>
          </w:p>
        </w:tc>
      </w:tr>
      <w:tr>
        <w:tc>
          <w:tcPr>
            <w:tcW w:type="dxa" w:w="2592"/>
            <w:tcMar>
              <w:top w:w="90" w:type="dxa"/>
              <w:start w:w="105" w:type="dxa"/>
              <w:bottom w:w="90" w:type="dxa"/>
              <w:end w:w="105" w:type="dxa"/>
            </w:tcMar>
            <w:vAlign w:val="center"/>
            <w:shd w:fill="F7FAFB"/>
          </w:tcPr>
          <w:p>
            <w:pPr>
              <w:spacing w:after="0"/>
            </w:pPr>
            <w:r>
              <w:rPr>
                <w:sz w:val="16"/>
              </w:rPr>
              <w:t>Classe dupliquée</w:t>
            </w:r>
          </w:p>
        </w:tc>
        <w:tc>
          <w:tcPr>
            <w:tcW w:type="dxa" w:w="3240"/>
            <w:tcMar>
              <w:top w:w="90" w:type="dxa"/>
              <w:start w:w="105" w:type="dxa"/>
              <w:bottom w:w="90" w:type="dxa"/>
              <w:end w:w="105" w:type="dxa"/>
            </w:tcMar>
            <w:vAlign w:val="center"/>
            <w:shd w:fill="F7FAFB"/>
          </w:tcPr>
          <w:p>
            <w:pPr>
              <w:spacing w:after="0"/>
            </w:pPr>
            <w:r>
              <w:rPr>
                <w:sz w:val="16"/>
              </w:rPr>
              <w:t>Plusieurs fichiers définissent HPtransformerRT.</w:t>
            </w:r>
          </w:p>
        </w:tc>
        <w:tc>
          <w:tcPr>
            <w:tcW w:type="dxa" w:w="4320"/>
            <w:tcMar>
              <w:top w:w="90" w:type="dxa"/>
              <w:start w:w="105" w:type="dxa"/>
              <w:bottom w:w="90" w:type="dxa"/>
              <w:end w:w="105" w:type="dxa"/>
            </w:tcMar>
            <w:vAlign w:val="center"/>
            <w:shd w:fill="F7FAFB"/>
          </w:tcPr>
          <w:p>
            <w:pPr>
              <w:spacing w:after="0"/>
            </w:pPr>
            <w:r>
              <w:rPr>
                <w:sz w:val="16"/>
              </w:rPr>
              <w:t>Ne laisser qu’un fichier .sc actif.</w:t>
            </w:r>
          </w:p>
        </w:tc>
      </w:tr>
      <w:tr>
        <w:tc>
          <w:tcPr>
            <w:tcW w:type="dxa" w:w="2592"/>
            <w:tcMar>
              <w:top w:w="90" w:type="dxa"/>
              <w:start w:w="105" w:type="dxa"/>
              <w:bottom w:w="90" w:type="dxa"/>
              <w:end w:w="105" w:type="dxa"/>
            </w:tcMar>
            <w:vAlign w:val="center"/>
          </w:tcPr>
          <w:p>
            <w:pPr>
              <w:spacing w:after="0"/>
            </w:pPr>
            <w:r>
              <w:rPr>
                <w:sz w:val="16"/>
              </w:rPr>
              <w:t>Sortie statique</w:t>
            </w:r>
          </w:p>
        </w:tc>
        <w:tc>
          <w:tcPr>
            <w:tcW w:type="dxa" w:w="3240"/>
            <w:tcMar>
              <w:top w:w="90" w:type="dxa"/>
              <w:start w:w="105" w:type="dxa"/>
              <w:bottom w:w="90" w:type="dxa"/>
              <w:end w:w="105" w:type="dxa"/>
            </w:tcMar>
            <w:vAlign w:val="center"/>
          </w:tcPr>
          <w:p>
            <w:pPr>
              <w:spacing w:after="0"/>
            </w:pPr>
            <w:r>
              <w:rPr>
                <w:sz w:val="16"/>
              </w:rPr>
              <w:t>Delta, exploration ou apprentissage trop faibles.</w:t>
            </w:r>
          </w:p>
        </w:tc>
        <w:tc>
          <w:tcPr>
            <w:tcW w:type="dxa" w:w="4320"/>
            <w:tcMar>
              <w:top w:w="90" w:type="dxa"/>
              <w:start w:w="105" w:type="dxa"/>
              <w:bottom w:w="90" w:type="dxa"/>
              <w:end w:w="105" w:type="dxa"/>
            </w:tcMar>
            <w:vAlign w:val="center"/>
          </w:tcPr>
          <w:p>
            <w:pPr>
              <w:spacing w:after="0"/>
            </w:pPr>
            <w:r>
              <w:rPr>
                <w:sz w:val="16"/>
              </w:rPr>
              <w:t>Vérifier learnEvent, deltaScale et trajectoire.</w:t>
            </w:r>
          </w:p>
        </w:tc>
      </w:tr>
      <w:tr>
        <w:tc>
          <w:tcPr>
            <w:tcW w:type="dxa" w:w="2592"/>
            <w:tcMar>
              <w:top w:w="90" w:type="dxa"/>
              <w:start w:w="105" w:type="dxa"/>
              <w:bottom w:w="90" w:type="dxa"/>
              <w:end w:w="105" w:type="dxa"/>
            </w:tcMar>
            <w:vAlign w:val="center"/>
            <w:shd w:fill="F7FAFB"/>
          </w:tcPr>
          <w:p>
            <w:pPr>
              <w:spacing w:after="0"/>
            </w:pPr>
            <w:r>
              <w:rPr>
                <w:sz w:val="16"/>
              </w:rPr>
              <w:t>Sortie instable</w:t>
            </w:r>
          </w:p>
        </w:tc>
        <w:tc>
          <w:tcPr>
            <w:tcW w:type="dxa" w:w="3240"/>
            <w:tcMar>
              <w:top w:w="90" w:type="dxa"/>
              <w:start w:w="105" w:type="dxa"/>
              <w:bottom w:w="90" w:type="dxa"/>
              <w:end w:w="105" w:type="dxa"/>
            </w:tcMar>
            <w:vAlign w:val="center"/>
            <w:shd w:fill="F7FAFB"/>
          </w:tcPr>
          <w:p>
            <w:pPr>
              <w:spacing w:after="0"/>
            </w:pPr>
            <w:r>
              <w:rPr>
                <w:sz w:val="16"/>
              </w:rPr>
              <w:t>Taux, delta ou diversité trop élevés.</w:t>
            </w:r>
          </w:p>
        </w:tc>
        <w:tc>
          <w:tcPr>
            <w:tcW w:type="dxa" w:w="4320"/>
            <w:tcMar>
              <w:top w:w="90" w:type="dxa"/>
              <w:start w:w="105" w:type="dxa"/>
              <w:bottom w:w="90" w:type="dxa"/>
              <w:end w:w="105" w:type="dxa"/>
            </w:tcMar>
            <w:vAlign w:val="center"/>
            <w:shd w:fill="F7FAFB"/>
          </w:tcPr>
          <w:p>
            <w:pPr>
              <w:spacing w:after="0"/>
            </w:pPr>
            <w:r>
              <w:rPr>
                <w:sz w:val="16"/>
              </w:rPr>
              <w:t>Réduire learningRate, deltaScale, bruit et replay.</w:t>
            </w:r>
          </w:p>
        </w:tc>
      </w:tr>
      <w:tr>
        <w:tc>
          <w:tcPr>
            <w:tcW w:type="dxa" w:w="2592"/>
            <w:tcMar>
              <w:top w:w="90" w:type="dxa"/>
              <w:start w:w="105" w:type="dxa"/>
              <w:bottom w:w="90" w:type="dxa"/>
              <w:end w:w="105" w:type="dxa"/>
            </w:tcMar>
            <w:vAlign w:val="center"/>
          </w:tcPr>
          <w:p>
            <w:pPr>
              <w:spacing w:after="0"/>
            </w:pPr>
            <w:r>
              <w:rPr>
                <w:sz w:val="16"/>
              </w:rPr>
              <w:t>CPU élevé pendant learnEvent</w:t>
            </w:r>
          </w:p>
        </w:tc>
        <w:tc>
          <w:tcPr>
            <w:tcW w:type="dxa" w:w="3240"/>
            <w:tcMar>
              <w:top w:w="90" w:type="dxa"/>
              <w:start w:w="105" w:type="dxa"/>
              <w:bottom w:w="90" w:type="dxa"/>
              <w:end w:w="105" w:type="dxa"/>
            </w:tcMar>
            <w:vAlign w:val="center"/>
          </w:tcPr>
          <w:p>
            <w:pPr>
              <w:spacing w:after="0"/>
            </w:pPr>
            <w:r>
              <w:rPr>
                <w:sz w:val="16"/>
              </w:rPr>
              <w:t>Replay, experts ou gradients.</w:t>
            </w:r>
          </w:p>
        </w:tc>
        <w:tc>
          <w:tcPr>
            <w:tcW w:type="dxa" w:w="4320"/>
            <w:tcMar>
              <w:top w:w="90" w:type="dxa"/>
              <w:start w:w="105" w:type="dxa"/>
              <w:bottom w:w="90" w:type="dxa"/>
              <w:end w:w="105" w:type="dxa"/>
            </w:tcMar>
            <w:vAlign w:val="center"/>
          </w:tcPr>
          <w:p>
            <w:pPr>
              <w:spacing w:after="0"/>
            </w:pPr>
            <w:r>
              <w:rPr>
                <w:sz w:val="16"/>
              </w:rPr>
              <w:t>Décimer learnEvent et réduire replayRate.</w:t>
            </w:r>
          </w:p>
        </w:tc>
      </w:tr>
      <w:tr>
        <w:tc>
          <w:tcPr>
            <w:tcW w:type="dxa" w:w="2592"/>
            <w:tcMar>
              <w:top w:w="90" w:type="dxa"/>
              <w:start w:w="105" w:type="dxa"/>
              <w:bottom w:w="90" w:type="dxa"/>
              <w:end w:w="105" w:type="dxa"/>
            </w:tcMar>
            <w:vAlign w:val="center"/>
            <w:shd w:fill="F7FAFB"/>
          </w:tcPr>
          <w:p>
            <w:pPr>
              <w:spacing w:after="0"/>
            </w:pPr>
            <w:r>
              <w:rPr>
                <w:sz w:val="16"/>
              </w:rPr>
              <w:t>Pics CPU</w:t>
            </w:r>
          </w:p>
        </w:tc>
        <w:tc>
          <w:tcPr>
            <w:tcW w:type="dxa" w:w="3240"/>
            <w:tcMar>
              <w:top w:w="90" w:type="dxa"/>
              <w:start w:w="105" w:type="dxa"/>
              <w:bottom w:w="90" w:type="dxa"/>
              <w:end w:w="105" w:type="dxa"/>
            </w:tcMar>
            <w:vAlign w:val="center"/>
            <w:shd w:fill="F7FAFB"/>
          </w:tcPr>
          <w:p>
            <w:pPr>
              <w:spacing w:after="0"/>
            </w:pPr>
            <w:r>
              <w:rPr>
                <w:sz w:val="16"/>
              </w:rPr>
              <w:t>Allocations, diagnostics, GUI ou replay.</w:t>
            </w:r>
          </w:p>
        </w:tc>
        <w:tc>
          <w:tcPr>
            <w:tcW w:type="dxa" w:w="4320"/>
            <w:tcMar>
              <w:top w:w="90" w:type="dxa"/>
              <w:start w:w="105" w:type="dxa"/>
              <w:bottom w:w="90" w:type="dxa"/>
              <w:end w:w="105" w:type="dxa"/>
            </w:tcMar>
            <w:vAlign w:val="center"/>
            <w:shd w:fill="F7FAFB"/>
          </w:tcPr>
          <w:p>
            <w:pPr>
              <w:spacing w:after="0"/>
            </w:pPr>
            <w:r>
              <w:rPr>
                <w:sz w:val="16"/>
              </w:rPr>
              <w:t>Mode scène, détails OFF, batch 1.</w:t>
            </w:r>
          </w:p>
        </w:tc>
      </w:tr>
      <w:tr>
        <w:tc>
          <w:tcPr>
            <w:tcW w:type="dxa" w:w="2592"/>
            <w:tcMar>
              <w:top w:w="90" w:type="dxa"/>
              <w:start w:w="105" w:type="dxa"/>
              <w:bottom w:w="90" w:type="dxa"/>
              <w:end w:w="105" w:type="dxa"/>
            </w:tcMar>
            <w:vAlign w:val="center"/>
          </w:tcPr>
          <w:p>
            <w:pPr>
              <w:spacing w:after="0"/>
            </w:pPr>
            <w:r>
              <w:rPr>
                <w:sz w:val="16"/>
              </w:rPr>
              <w:t>Entropy à zéro</w:t>
            </w:r>
          </w:p>
        </w:tc>
        <w:tc>
          <w:tcPr>
            <w:tcW w:type="dxa" w:w="3240"/>
            <w:tcMar>
              <w:top w:w="90" w:type="dxa"/>
              <w:start w:w="105" w:type="dxa"/>
              <w:bottom w:w="90" w:type="dxa"/>
              <w:end w:w="105" w:type="dxa"/>
            </w:tcMar>
            <w:vAlign w:val="center"/>
          </w:tcPr>
          <w:p>
            <w:pPr>
              <w:spacing w:after="0"/>
            </w:pPr>
            <w:r>
              <w:rPr>
                <w:sz w:val="16"/>
              </w:rPr>
              <w:t>Une seule position ou attention concentrée.</w:t>
            </w:r>
          </w:p>
        </w:tc>
        <w:tc>
          <w:tcPr>
            <w:tcW w:type="dxa" w:w="4320"/>
            <w:tcMar>
              <w:top w:w="90" w:type="dxa"/>
              <w:start w:w="105" w:type="dxa"/>
              <w:bottom w:w="90" w:type="dxa"/>
              <w:end w:w="105" w:type="dxa"/>
            </w:tcMar>
            <w:vAlign w:val="center"/>
          </w:tcPr>
          <w:p>
            <w:pPr>
              <w:spacing w:after="0"/>
            </w:pPr>
            <w:r>
              <w:rPr>
                <w:sz w:val="16"/>
              </w:rPr>
              <w:t>Inspecter attentionProfile et contexte réel.</w:t>
            </w:r>
          </w:p>
        </w:tc>
      </w:tr>
      <w:tr>
        <w:tc>
          <w:tcPr>
            <w:tcW w:type="dxa" w:w="2592"/>
            <w:tcMar>
              <w:top w:w="90" w:type="dxa"/>
              <w:start w:w="105" w:type="dxa"/>
              <w:bottom w:w="90" w:type="dxa"/>
              <w:end w:w="105" w:type="dxa"/>
            </w:tcMar>
            <w:vAlign w:val="center"/>
            <w:shd w:fill="F7FAFB"/>
          </w:tcPr>
          <w:p>
            <w:pPr>
              <w:spacing w:after="0"/>
            </w:pPr>
            <w:r>
              <w:rPr>
                <w:sz w:val="16"/>
              </w:rPr>
              <w:t>Heads à 1</w:t>
            </w:r>
          </w:p>
        </w:tc>
        <w:tc>
          <w:tcPr>
            <w:tcW w:type="dxa" w:w="3240"/>
            <w:tcMar>
              <w:top w:w="90" w:type="dxa"/>
              <w:start w:w="105" w:type="dxa"/>
              <w:bottom w:w="90" w:type="dxa"/>
              <w:end w:w="105" w:type="dxa"/>
            </w:tcMar>
            <w:vAlign w:val="center"/>
            <w:shd w:fill="F7FAFB"/>
          </w:tcPr>
          <w:p>
            <w:pPr>
              <w:spacing w:after="0"/>
            </w:pPr>
            <w:r>
              <w:rPr>
                <w:sz w:val="16"/>
              </w:rPr>
              <w:t>Valeur maximale du softmax avec contexte unique.</w:t>
            </w:r>
          </w:p>
        </w:tc>
        <w:tc>
          <w:tcPr>
            <w:tcW w:type="dxa" w:w="4320"/>
            <w:tcMar>
              <w:top w:w="90" w:type="dxa"/>
              <w:start w:w="105" w:type="dxa"/>
              <w:bottom w:w="90" w:type="dxa"/>
              <w:end w:w="105" w:type="dxa"/>
            </w:tcMar>
            <w:vAlign w:val="center"/>
            <w:shd w:fill="F7FAFB"/>
          </w:tcPr>
          <w:p>
            <w:pPr>
              <w:spacing w:after="0"/>
            </w:pPr>
            <w:r>
              <w:rPr>
                <w:sz w:val="16"/>
              </w:rPr>
              <w:t>Ne pas interpréter comme une activité énergétique.</w:t>
            </w:r>
          </w:p>
        </w:tc>
      </w:tr>
    </w:tbl>
    <w:p/>
    <w:p>
      <w:r>
        <w:br w:type="page"/>
      </w:r>
    </w:p>
    <w:p>
      <w:pPr>
        <w:pStyle w:val="Heading1"/>
      </w:pPr>
      <w:r>
        <w:t>Annexe A. Exemple de configuration 3 × 3</w:t>
      </w:r>
    </w:p>
    <w:p>
      <w:r>
        <w:t>Le journal d’une instance compacte montre une architecture 3 entrées, 3 sorties, 16 unités cachées, 2 têtes de taille 8 et 3 experts, soit environ 2 280 paramètres. Ce profil est bien adapté à une installation réactive sur une machine plus ancienne.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96"/>
            <w:shd w:fill="176B87"/>
            <w:tcMar>
              <w:top w:w="90" w:type="dxa"/>
              <w:start w:w="105" w:type="dxa"/>
              <w:bottom w:w="90" w:type="dxa"/>
              <w:end w:w="105" w:type="dxa"/>
            </w:tcMar>
            <w:vAlign w:val="center"/>
          </w:tcPr>
          <w:p>
            <w:r>
              <w:rPr>
                <w:b/>
                <w:color w:val="FFFFFF"/>
                <w:sz w:val="18"/>
              </w:rPr>
              <w:t>Élément</w:t>
            </w:r>
          </w:p>
        </w:tc>
        <w:tc>
          <w:tcPr>
            <w:tcW w:type="dxa" w:w="4464"/>
            <w:shd w:fill="176B87"/>
            <w:tcMar>
              <w:top w:w="90" w:type="dxa"/>
              <w:start w:w="105" w:type="dxa"/>
              <w:bottom w:w="90" w:type="dxa"/>
              <w:end w:w="105" w:type="dxa"/>
            </w:tcMar>
            <w:vAlign w:val="center"/>
          </w:tcPr>
          <w:p>
            <w:r>
              <w:rPr>
                <w:b/>
                <w:color w:val="FFFFFF"/>
                <w:sz w:val="18"/>
              </w:rPr>
              <w:t>Valeur exemple</w:t>
            </w:r>
          </w:p>
        </w:tc>
      </w:tr>
      <w:tr>
        <w:tc>
          <w:tcPr>
            <w:tcW w:type="dxa" w:w="4896"/>
            <w:tcMar>
              <w:top w:w="90" w:type="dxa"/>
              <w:start w:w="105" w:type="dxa"/>
              <w:bottom w:w="90" w:type="dxa"/>
              <w:end w:w="105" w:type="dxa"/>
            </w:tcMar>
            <w:vAlign w:val="center"/>
          </w:tcPr>
          <w:p>
            <w:pPr>
              <w:spacing w:after="0"/>
            </w:pPr>
            <w:r>
              <w:rPr>
                <w:sz w:val="17"/>
              </w:rPr>
              <w:t>inputSize / outputSize</w:t>
            </w:r>
          </w:p>
        </w:tc>
        <w:tc>
          <w:tcPr>
            <w:tcW w:type="dxa" w:w="4464"/>
            <w:tcMar>
              <w:top w:w="90" w:type="dxa"/>
              <w:start w:w="105" w:type="dxa"/>
              <w:bottom w:w="90" w:type="dxa"/>
              <w:end w:w="105" w:type="dxa"/>
            </w:tcMar>
            <w:vAlign w:val="center"/>
          </w:tcPr>
          <w:p>
            <w:pPr>
              <w:spacing w:after="0"/>
            </w:pPr>
            <w:r>
              <w:rPr>
                <w:sz w:val="17"/>
              </w:rPr>
              <w:t>3 / 3</w:t>
            </w:r>
          </w:p>
        </w:tc>
      </w:tr>
      <w:tr>
        <w:tc>
          <w:tcPr>
            <w:tcW w:type="dxa" w:w="4896"/>
            <w:tcMar>
              <w:top w:w="90" w:type="dxa"/>
              <w:start w:w="105" w:type="dxa"/>
              <w:bottom w:w="90" w:type="dxa"/>
              <w:end w:w="105" w:type="dxa"/>
            </w:tcMar>
            <w:vAlign w:val="center"/>
            <w:shd w:fill="F7FAFB"/>
          </w:tcPr>
          <w:p>
            <w:pPr>
              <w:spacing w:after="0"/>
            </w:pPr>
            <w:r>
              <w:rPr>
                <w:sz w:val="17"/>
              </w:rPr>
              <w:t>windowSize</w:t>
            </w:r>
          </w:p>
        </w:tc>
        <w:tc>
          <w:tcPr>
            <w:tcW w:type="dxa" w:w="4464"/>
            <w:tcMar>
              <w:top w:w="90" w:type="dxa"/>
              <w:start w:w="105" w:type="dxa"/>
              <w:bottom w:w="90" w:type="dxa"/>
              <w:end w:w="105" w:type="dxa"/>
            </w:tcMar>
            <w:vAlign w:val="center"/>
            <w:shd w:fill="F7FAFB"/>
          </w:tcPr>
          <w:p>
            <w:pPr>
              <w:spacing w:after="0"/>
            </w:pPr>
            <w:r>
              <w:rPr>
                <w:sz w:val="17"/>
              </w:rPr>
              <w:t>6</w:t>
            </w:r>
          </w:p>
        </w:tc>
      </w:tr>
      <w:tr>
        <w:tc>
          <w:tcPr>
            <w:tcW w:type="dxa" w:w="4896"/>
            <w:tcMar>
              <w:top w:w="90" w:type="dxa"/>
              <w:start w:w="105" w:type="dxa"/>
              <w:bottom w:w="90" w:type="dxa"/>
              <w:end w:w="105" w:type="dxa"/>
            </w:tcMar>
            <w:vAlign w:val="center"/>
          </w:tcPr>
          <w:p>
            <w:pPr>
              <w:spacing w:after="0"/>
            </w:pPr>
            <w:r>
              <w:rPr>
                <w:sz w:val="17"/>
              </w:rPr>
              <w:t>longMemorySize</w:t>
            </w:r>
          </w:p>
        </w:tc>
        <w:tc>
          <w:tcPr>
            <w:tcW w:type="dxa" w:w="4464"/>
            <w:tcMar>
              <w:top w:w="90" w:type="dxa"/>
              <w:start w:w="105" w:type="dxa"/>
              <w:bottom w:w="90" w:type="dxa"/>
              <w:end w:w="105" w:type="dxa"/>
            </w:tcMar>
            <w:vAlign w:val="center"/>
          </w:tcPr>
          <w:p>
            <w:pPr>
              <w:spacing w:after="0"/>
            </w:pPr>
            <w:r>
              <w:rPr>
                <w:sz w:val="17"/>
              </w:rPr>
              <w:t>12</w:t>
            </w:r>
          </w:p>
        </w:tc>
      </w:tr>
      <w:tr>
        <w:tc>
          <w:tcPr>
            <w:tcW w:type="dxa" w:w="4896"/>
            <w:tcMar>
              <w:top w:w="90" w:type="dxa"/>
              <w:start w:w="105" w:type="dxa"/>
              <w:bottom w:w="90" w:type="dxa"/>
              <w:end w:w="105" w:type="dxa"/>
            </w:tcMar>
            <w:vAlign w:val="center"/>
            <w:shd w:fill="F7FAFB"/>
          </w:tcPr>
          <w:p>
            <w:pPr>
              <w:spacing w:after="0"/>
            </w:pPr>
            <w:r>
              <w:rPr>
                <w:sz w:val="17"/>
              </w:rPr>
              <w:t>hiddenSize</w:t>
            </w:r>
          </w:p>
        </w:tc>
        <w:tc>
          <w:tcPr>
            <w:tcW w:type="dxa" w:w="4464"/>
            <w:tcMar>
              <w:top w:w="90" w:type="dxa"/>
              <w:start w:w="105" w:type="dxa"/>
              <w:bottom w:w="90" w:type="dxa"/>
              <w:end w:w="105" w:type="dxa"/>
            </w:tcMar>
            <w:vAlign w:val="center"/>
            <w:shd w:fill="F7FAFB"/>
          </w:tcPr>
          <w:p>
            <w:pPr>
              <w:spacing w:after="0"/>
            </w:pPr>
            <w:r>
              <w:rPr>
                <w:sz w:val="17"/>
              </w:rPr>
              <w:t>16</w:t>
            </w:r>
          </w:p>
        </w:tc>
      </w:tr>
      <w:tr>
        <w:tc>
          <w:tcPr>
            <w:tcW w:type="dxa" w:w="4896"/>
            <w:tcMar>
              <w:top w:w="90" w:type="dxa"/>
              <w:start w:w="105" w:type="dxa"/>
              <w:bottom w:w="90" w:type="dxa"/>
              <w:end w:w="105" w:type="dxa"/>
            </w:tcMar>
            <w:vAlign w:val="center"/>
          </w:tcPr>
          <w:p>
            <w:pPr>
              <w:spacing w:after="0"/>
            </w:pPr>
            <w:r>
              <w:rPr>
                <w:sz w:val="17"/>
              </w:rPr>
              <w:t>numHeads / headSize</w:t>
            </w:r>
          </w:p>
        </w:tc>
        <w:tc>
          <w:tcPr>
            <w:tcW w:type="dxa" w:w="4464"/>
            <w:tcMar>
              <w:top w:w="90" w:type="dxa"/>
              <w:start w:w="105" w:type="dxa"/>
              <w:bottom w:w="90" w:type="dxa"/>
              <w:end w:w="105" w:type="dxa"/>
            </w:tcMar>
            <w:vAlign w:val="center"/>
          </w:tcPr>
          <w:p>
            <w:pPr>
              <w:spacing w:after="0"/>
            </w:pPr>
            <w:r>
              <w:rPr>
                <w:sz w:val="17"/>
              </w:rPr>
              <w:t>2 / 8</w:t>
            </w:r>
          </w:p>
        </w:tc>
      </w:tr>
      <w:tr>
        <w:tc>
          <w:tcPr>
            <w:tcW w:type="dxa" w:w="4896"/>
            <w:tcMar>
              <w:top w:w="90" w:type="dxa"/>
              <w:start w:w="105" w:type="dxa"/>
              <w:bottom w:w="90" w:type="dxa"/>
              <w:end w:w="105" w:type="dxa"/>
            </w:tcMar>
            <w:vAlign w:val="center"/>
            <w:shd w:fill="F7FAFB"/>
          </w:tcPr>
          <w:p>
            <w:pPr>
              <w:spacing w:after="0"/>
            </w:pPr>
            <w:r>
              <w:rPr>
                <w:sz w:val="17"/>
              </w:rPr>
              <w:t>numExperts</w:t>
            </w:r>
          </w:p>
        </w:tc>
        <w:tc>
          <w:tcPr>
            <w:tcW w:type="dxa" w:w="4464"/>
            <w:tcMar>
              <w:top w:w="90" w:type="dxa"/>
              <w:start w:w="105" w:type="dxa"/>
              <w:bottom w:w="90" w:type="dxa"/>
              <w:end w:w="105" w:type="dxa"/>
            </w:tcMar>
            <w:vAlign w:val="center"/>
            <w:shd w:fill="F7FAFB"/>
          </w:tcPr>
          <w:p>
            <w:pPr>
              <w:spacing w:after="0"/>
            </w:pPr>
            <w:r>
              <w:rPr>
                <w:sz w:val="17"/>
              </w:rPr>
              <w:t>3</w:t>
            </w:r>
          </w:p>
        </w:tc>
      </w:tr>
      <w:tr>
        <w:tc>
          <w:tcPr>
            <w:tcW w:type="dxa" w:w="4896"/>
            <w:tcMar>
              <w:top w:w="90" w:type="dxa"/>
              <w:start w:w="105" w:type="dxa"/>
              <w:bottom w:w="90" w:type="dxa"/>
              <w:end w:w="105" w:type="dxa"/>
            </w:tcMar>
            <w:vAlign w:val="center"/>
          </w:tcPr>
          <w:p>
            <w:pPr>
              <w:spacing w:after="0"/>
            </w:pPr>
            <w:r>
              <w:rPr>
                <w:sz w:val="17"/>
              </w:rPr>
              <w:t>parameterCount</w:t>
            </w:r>
          </w:p>
        </w:tc>
        <w:tc>
          <w:tcPr>
            <w:tcW w:type="dxa" w:w="4464"/>
            <w:tcMar>
              <w:top w:w="90" w:type="dxa"/>
              <w:start w:w="105" w:type="dxa"/>
              <w:bottom w:w="90" w:type="dxa"/>
              <w:end w:w="105" w:type="dxa"/>
            </w:tcMar>
            <w:vAlign w:val="center"/>
          </w:tcPr>
          <w:p>
            <w:pPr>
              <w:spacing w:after="0"/>
            </w:pPr>
            <w:r>
              <w:rPr>
                <w:sz w:val="17"/>
              </w:rPr>
              <w:t>2 280</w:t>
            </w:r>
          </w:p>
        </w:tc>
      </w:tr>
      <w:tr>
        <w:tc>
          <w:tcPr>
            <w:tcW w:type="dxa" w:w="4896"/>
            <w:tcMar>
              <w:top w:w="90" w:type="dxa"/>
              <w:start w:w="105" w:type="dxa"/>
              <w:bottom w:w="90" w:type="dxa"/>
              <w:end w:w="105" w:type="dxa"/>
            </w:tcMar>
            <w:vAlign w:val="center"/>
            <w:shd w:fill="F7FAFB"/>
          </w:tcPr>
          <w:p>
            <w:pPr>
              <w:spacing w:after="0"/>
            </w:pPr>
            <w:r>
              <w:rPr>
                <w:sz w:val="17"/>
              </w:rPr>
              <w:t>generationWindowSize</w:t>
            </w:r>
          </w:p>
        </w:tc>
        <w:tc>
          <w:tcPr>
            <w:tcW w:type="dxa" w:w="4464"/>
            <w:tcMar>
              <w:top w:w="90" w:type="dxa"/>
              <w:start w:w="105" w:type="dxa"/>
              <w:bottom w:w="90" w:type="dxa"/>
              <w:end w:w="105" w:type="dxa"/>
            </w:tcMar>
            <w:vAlign w:val="center"/>
            <w:shd w:fill="F7FAFB"/>
          </w:tcPr>
          <w:p>
            <w:pPr>
              <w:spacing w:after="0"/>
            </w:pPr>
            <w:r>
              <w:rPr>
                <w:sz w:val="17"/>
              </w:rPr>
              <w:t>4</w:t>
            </w:r>
          </w:p>
        </w:tc>
      </w:tr>
      <w:tr>
        <w:tc>
          <w:tcPr>
            <w:tcW w:type="dxa" w:w="4896"/>
            <w:tcMar>
              <w:top w:w="90" w:type="dxa"/>
              <w:start w:w="105" w:type="dxa"/>
              <w:bottom w:w="90" w:type="dxa"/>
              <w:end w:w="105" w:type="dxa"/>
            </w:tcMar>
            <w:vAlign w:val="center"/>
          </w:tcPr>
          <w:p>
            <w:pPr>
              <w:spacing w:after="0"/>
            </w:pPr>
            <w:r>
              <w:rPr>
                <w:sz w:val="17"/>
              </w:rPr>
              <w:t>memoryRecallSize</w:t>
            </w:r>
          </w:p>
        </w:tc>
        <w:tc>
          <w:tcPr>
            <w:tcW w:type="dxa" w:w="4464"/>
            <w:tcMar>
              <w:top w:w="90" w:type="dxa"/>
              <w:start w:w="105" w:type="dxa"/>
              <w:bottom w:w="90" w:type="dxa"/>
              <w:end w:w="105" w:type="dxa"/>
            </w:tcMar>
            <w:vAlign w:val="center"/>
          </w:tcPr>
          <w:p>
            <w:pPr>
              <w:spacing w:after="0"/>
            </w:pPr>
            <w:r>
              <w:rPr>
                <w:sz w:val="17"/>
              </w:rPr>
              <w:t>1</w:t>
            </w:r>
          </w:p>
        </w:tc>
      </w:tr>
      <w:tr>
        <w:tc>
          <w:tcPr>
            <w:tcW w:type="dxa" w:w="4896"/>
            <w:tcMar>
              <w:top w:w="90" w:type="dxa"/>
              <w:start w:w="105" w:type="dxa"/>
              <w:bottom w:w="90" w:type="dxa"/>
              <w:end w:w="105" w:type="dxa"/>
            </w:tcMar>
            <w:vAlign w:val="center"/>
            <w:shd w:fill="F7FAFB"/>
          </w:tcPr>
          <w:p>
            <w:pPr>
              <w:spacing w:after="0"/>
            </w:pPr>
            <w:r>
              <w:rPr>
                <w:sz w:val="17"/>
              </w:rPr>
              <w:t>trajectoryRecallSize</w:t>
            </w:r>
          </w:p>
        </w:tc>
        <w:tc>
          <w:tcPr>
            <w:tcW w:type="dxa" w:w="4464"/>
            <w:tcMar>
              <w:top w:w="90" w:type="dxa"/>
              <w:start w:w="105" w:type="dxa"/>
              <w:bottom w:w="90" w:type="dxa"/>
              <w:end w:w="105" w:type="dxa"/>
            </w:tcMar>
            <w:vAlign w:val="center"/>
            <w:shd w:fill="F7FAFB"/>
          </w:tcPr>
          <w:p>
            <w:pPr>
              <w:spacing w:after="0"/>
            </w:pPr>
            <w:r>
              <w:rPr>
                <w:sz w:val="17"/>
              </w:rPr>
              <w:t>1</w:t>
            </w:r>
          </w:p>
        </w:tc>
      </w:tr>
      <w:tr>
        <w:tc>
          <w:tcPr>
            <w:tcW w:type="dxa" w:w="4896"/>
            <w:tcMar>
              <w:top w:w="90" w:type="dxa"/>
              <w:start w:w="105" w:type="dxa"/>
              <w:bottom w:w="90" w:type="dxa"/>
              <w:end w:w="105" w:type="dxa"/>
            </w:tcMar>
            <w:vAlign w:val="center"/>
          </w:tcPr>
          <w:p>
            <w:pPr>
              <w:spacing w:after="0"/>
            </w:pPr>
            <w:r>
              <w:rPr>
                <w:sz w:val="17"/>
              </w:rPr>
              <w:t>replayBatchSize</w:t>
            </w:r>
          </w:p>
        </w:tc>
        <w:tc>
          <w:tcPr>
            <w:tcW w:type="dxa" w:w="4464"/>
            <w:tcMar>
              <w:top w:w="90" w:type="dxa"/>
              <w:start w:w="105" w:type="dxa"/>
              <w:bottom w:w="90" w:type="dxa"/>
              <w:end w:w="105" w:type="dxa"/>
            </w:tcMar>
            <w:vAlign w:val="center"/>
          </w:tcPr>
          <w:p>
            <w:pPr>
              <w:spacing w:after="0"/>
            </w:pPr>
            <w:r>
              <w:rPr>
                <w:sz w:val="17"/>
              </w:rPr>
              <w:t>1</w:t>
            </w:r>
          </w:p>
        </w:tc>
      </w:tr>
    </w:tbl>
    <w:p/>
    <w:p>
      <w:r>
        <w:t>Dans ce profil, `hiddenSize` et `numExperts` déterminent l’essentiel du coût d’apprentissage. La taille 3 × 3 réduit fortement les projections d’entrée et de sortie, mais les experts conservent une largeur de 16 et assurent une capacité expressive suffisante.</w:t>
      </w:r>
    </w:p>
    <w:p>
      <w:pPr>
        <w:pStyle w:val="Heading1"/>
      </w:pPr>
      <w:r>
        <w:t>Annexe B. Glossaire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6B87"/>
            <w:tcMar>
              <w:top w:w="90" w:type="dxa"/>
              <w:start w:w="105" w:type="dxa"/>
              <w:bottom w:w="90" w:type="dxa"/>
              <w:end w:w="105" w:type="dxa"/>
            </w:tcMar>
            <w:vAlign w:val="center"/>
          </w:tcPr>
          <w:p>
            <w:r>
              <w:rPr>
                <w:b/>
                <w:color w:val="FFFFFF"/>
                <w:sz w:val="18"/>
              </w:rPr>
              <w:t>Terme</w:t>
            </w:r>
          </w:p>
        </w:tc>
        <w:tc>
          <w:tcPr>
            <w:tcW w:type="dxa" w:w="6480"/>
            <w:shd w:fill="176B87"/>
            <w:tcMar>
              <w:top w:w="90" w:type="dxa"/>
              <w:start w:w="105" w:type="dxa"/>
              <w:bottom w:w="90" w:type="dxa"/>
              <w:end w:w="105" w:type="dxa"/>
            </w:tcMar>
            <w:vAlign w:val="center"/>
          </w:tcPr>
          <w:p>
            <w:r>
              <w:rPr>
                <w:b/>
                <w:color w:val="FFFFFF"/>
                <w:sz w:val="18"/>
              </w:rPr>
              <w:t>Définition</w:t>
            </w:r>
          </w:p>
        </w:tc>
      </w:tr>
      <w:tr>
        <w:tc>
          <w:tcPr>
            <w:tcW w:type="dxa" w:w="2880"/>
            <w:tcMar>
              <w:top w:w="90" w:type="dxa"/>
              <w:start w:w="105" w:type="dxa"/>
              <w:bottom w:w="90" w:type="dxa"/>
              <w:end w:w="105" w:type="dxa"/>
            </w:tcMar>
            <w:vAlign w:val="center"/>
          </w:tcPr>
          <w:p>
            <w:pPr>
              <w:spacing w:after="0"/>
            </w:pPr>
            <w:r>
              <w:rPr>
                <w:sz w:val="17"/>
              </w:rPr>
              <w:t>Adam</w:t>
            </w:r>
          </w:p>
        </w:tc>
        <w:tc>
          <w:tcPr>
            <w:tcW w:type="dxa" w:w="6480"/>
            <w:tcMar>
              <w:top w:w="90" w:type="dxa"/>
              <w:start w:w="105" w:type="dxa"/>
              <w:bottom w:w="90" w:type="dxa"/>
              <w:end w:w="105" w:type="dxa"/>
            </w:tcMar>
            <w:vAlign w:val="center"/>
          </w:tcPr>
          <w:p>
            <w:pPr>
              <w:spacing w:after="0"/>
            </w:pPr>
            <w:r>
              <w:rPr>
                <w:sz w:val="17"/>
              </w:rPr>
              <w:t>Optimiseur adaptatif utilisant premier et second moments.</w:t>
            </w:r>
          </w:p>
        </w:tc>
      </w:tr>
      <w:tr>
        <w:tc>
          <w:tcPr>
            <w:tcW w:type="dxa" w:w="2880"/>
            <w:tcMar>
              <w:top w:w="90" w:type="dxa"/>
              <w:start w:w="105" w:type="dxa"/>
              <w:bottom w:w="90" w:type="dxa"/>
              <w:end w:w="105" w:type="dxa"/>
            </w:tcMar>
            <w:vAlign w:val="center"/>
            <w:shd w:fill="F7FAFB"/>
          </w:tcPr>
          <w:p>
            <w:pPr>
              <w:spacing w:after="0"/>
            </w:pPr>
            <w:r>
              <w:rPr>
                <w:sz w:val="17"/>
              </w:rPr>
              <w:t>Attention</w:t>
            </w:r>
          </w:p>
        </w:tc>
        <w:tc>
          <w:tcPr>
            <w:tcW w:type="dxa" w:w="6480"/>
            <w:tcMar>
              <w:top w:w="90" w:type="dxa"/>
              <w:start w:w="105" w:type="dxa"/>
              <w:bottom w:w="90" w:type="dxa"/>
              <w:end w:w="105" w:type="dxa"/>
            </w:tcMar>
            <w:vAlign w:val="center"/>
            <w:shd w:fill="F7FAFB"/>
          </w:tcPr>
          <w:p>
            <w:pPr>
              <w:spacing w:after="0"/>
            </w:pPr>
            <w:r>
              <w:rPr>
                <w:sz w:val="17"/>
              </w:rPr>
              <w:t>Mécanisme de pondération des positions du contexte.</w:t>
            </w:r>
          </w:p>
        </w:tc>
      </w:tr>
      <w:tr>
        <w:tc>
          <w:tcPr>
            <w:tcW w:type="dxa" w:w="2880"/>
            <w:tcMar>
              <w:top w:w="90" w:type="dxa"/>
              <w:start w:w="105" w:type="dxa"/>
              <w:bottom w:w="90" w:type="dxa"/>
              <w:end w:w="105" w:type="dxa"/>
            </w:tcMar>
            <w:vAlign w:val="center"/>
          </w:tcPr>
          <w:p>
            <w:pPr>
              <w:spacing w:after="0"/>
            </w:pPr>
            <w:r>
              <w:rPr>
                <w:sz w:val="17"/>
              </w:rPr>
              <w:t>Delta</w:t>
            </w:r>
          </w:p>
        </w:tc>
        <w:tc>
          <w:tcPr>
            <w:tcW w:type="dxa" w:w="6480"/>
            <w:tcMar>
              <w:top w:w="90" w:type="dxa"/>
              <w:start w:w="105" w:type="dxa"/>
              <w:bottom w:w="90" w:type="dxa"/>
              <w:end w:w="105" w:type="dxa"/>
            </w:tcMar>
            <w:vAlign w:val="center"/>
          </w:tcPr>
          <w:p>
            <w:pPr>
              <w:spacing w:after="0"/>
            </w:pPr>
            <w:r>
              <w:rPr>
                <w:sz w:val="17"/>
              </w:rPr>
              <w:t>Variation entre deux vecteurs successifs.</w:t>
            </w:r>
          </w:p>
        </w:tc>
      </w:tr>
      <w:tr>
        <w:tc>
          <w:tcPr>
            <w:tcW w:type="dxa" w:w="2880"/>
            <w:tcMar>
              <w:top w:w="90" w:type="dxa"/>
              <w:start w:w="105" w:type="dxa"/>
              <w:bottom w:w="90" w:type="dxa"/>
              <w:end w:w="105" w:type="dxa"/>
            </w:tcMar>
            <w:vAlign w:val="center"/>
            <w:shd w:fill="F7FAFB"/>
          </w:tcPr>
          <w:p>
            <w:pPr>
              <w:spacing w:after="0"/>
            </w:pPr>
            <w:r>
              <w:rPr>
                <w:sz w:val="17"/>
              </w:rPr>
              <w:t>Entropie</w:t>
            </w:r>
          </w:p>
        </w:tc>
        <w:tc>
          <w:tcPr>
            <w:tcW w:type="dxa" w:w="6480"/>
            <w:tcMar>
              <w:top w:w="90" w:type="dxa"/>
              <w:start w:w="105" w:type="dxa"/>
              <w:bottom w:w="90" w:type="dxa"/>
              <w:end w:w="105" w:type="dxa"/>
            </w:tcMar>
            <w:vAlign w:val="center"/>
            <w:shd w:fill="F7FAFB"/>
          </w:tcPr>
          <w:p>
            <w:pPr>
              <w:spacing w:after="0"/>
            </w:pPr>
            <w:r>
              <w:rPr>
                <w:sz w:val="17"/>
              </w:rPr>
              <w:t>Mesure de dispersion d’une distribution.</w:t>
            </w:r>
          </w:p>
        </w:tc>
      </w:tr>
      <w:tr>
        <w:tc>
          <w:tcPr>
            <w:tcW w:type="dxa" w:w="2880"/>
            <w:tcMar>
              <w:top w:w="90" w:type="dxa"/>
              <w:start w:w="105" w:type="dxa"/>
              <w:bottom w:w="90" w:type="dxa"/>
              <w:end w:w="105" w:type="dxa"/>
            </w:tcMar>
            <w:vAlign w:val="center"/>
          </w:tcPr>
          <w:p>
            <w:pPr>
              <w:spacing w:after="0"/>
            </w:pPr>
            <w:r>
              <w:rPr>
                <w:sz w:val="17"/>
              </w:rPr>
              <w:t>Expert</w:t>
            </w:r>
          </w:p>
        </w:tc>
        <w:tc>
          <w:tcPr>
            <w:tcW w:type="dxa" w:w="6480"/>
            <w:tcMar>
              <w:top w:w="90" w:type="dxa"/>
              <w:start w:w="105" w:type="dxa"/>
              <w:bottom w:w="90" w:type="dxa"/>
              <w:end w:w="105" w:type="dxa"/>
            </w:tcMar>
            <w:vAlign w:val="center"/>
          </w:tcPr>
          <w:p>
            <w:pPr>
              <w:spacing w:after="0"/>
            </w:pPr>
            <w:r>
              <w:rPr>
                <w:sz w:val="17"/>
              </w:rPr>
              <w:t>Sous-réseau spécialisé du mélange d’experts.</w:t>
            </w:r>
          </w:p>
        </w:tc>
      </w:tr>
      <w:tr>
        <w:tc>
          <w:tcPr>
            <w:tcW w:type="dxa" w:w="2880"/>
            <w:tcMar>
              <w:top w:w="90" w:type="dxa"/>
              <w:start w:w="105" w:type="dxa"/>
              <w:bottom w:w="90" w:type="dxa"/>
              <w:end w:w="105" w:type="dxa"/>
            </w:tcMar>
            <w:vAlign w:val="center"/>
            <w:shd w:fill="F7FAFB"/>
          </w:tcPr>
          <w:p>
            <w:pPr>
              <w:spacing w:after="0"/>
            </w:pPr>
            <w:r>
              <w:rPr>
                <w:sz w:val="17"/>
              </w:rPr>
              <w:t>Feature Gate</w:t>
            </w:r>
          </w:p>
        </w:tc>
        <w:tc>
          <w:tcPr>
            <w:tcW w:type="dxa" w:w="6480"/>
            <w:tcMar>
              <w:top w:w="90" w:type="dxa"/>
              <w:start w:w="105" w:type="dxa"/>
              <w:bottom w:w="90" w:type="dxa"/>
              <w:end w:w="105" w:type="dxa"/>
            </w:tcMar>
            <w:vAlign w:val="center"/>
            <w:shd w:fill="F7FAFB"/>
          </w:tcPr>
          <w:p>
            <w:pPr>
              <w:spacing w:after="0"/>
            </w:pPr>
            <w:r>
              <w:rPr>
                <w:sz w:val="17"/>
              </w:rPr>
              <w:t>Porte apprenant l’importance d’une dimension d’entrée.</w:t>
            </w:r>
          </w:p>
        </w:tc>
      </w:tr>
      <w:tr>
        <w:tc>
          <w:tcPr>
            <w:tcW w:type="dxa" w:w="2880"/>
            <w:tcMar>
              <w:top w:w="90" w:type="dxa"/>
              <w:start w:w="105" w:type="dxa"/>
              <w:bottom w:w="90" w:type="dxa"/>
              <w:end w:w="105" w:type="dxa"/>
            </w:tcMar>
            <w:vAlign w:val="center"/>
          </w:tcPr>
          <w:p>
            <w:pPr>
              <w:spacing w:after="0"/>
            </w:pPr>
            <w:r>
              <w:rPr>
                <w:sz w:val="17"/>
              </w:rPr>
              <w:t>Replay</w:t>
            </w:r>
          </w:p>
        </w:tc>
        <w:tc>
          <w:tcPr>
            <w:tcW w:type="dxa" w:w="6480"/>
            <w:tcMar>
              <w:top w:w="90" w:type="dxa"/>
              <w:start w:w="105" w:type="dxa"/>
              <w:bottom w:w="90" w:type="dxa"/>
              <w:end w:w="105" w:type="dxa"/>
            </w:tcMar>
            <w:vAlign w:val="center"/>
          </w:tcPr>
          <w:p>
            <w:pPr>
              <w:spacing w:after="0"/>
            </w:pPr>
            <w:r>
              <w:rPr>
                <w:sz w:val="17"/>
              </w:rPr>
              <w:t>Réapprentissage de transitions mémorisées.</w:t>
            </w:r>
          </w:p>
        </w:tc>
      </w:tr>
      <w:tr>
        <w:tc>
          <w:tcPr>
            <w:tcW w:type="dxa" w:w="2880"/>
            <w:tcMar>
              <w:top w:w="90" w:type="dxa"/>
              <w:start w:w="105" w:type="dxa"/>
              <w:bottom w:w="90" w:type="dxa"/>
              <w:end w:w="105" w:type="dxa"/>
            </w:tcMar>
            <w:vAlign w:val="center"/>
            <w:shd w:fill="F7FAFB"/>
          </w:tcPr>
          <w:p>
            <w:pPr>
              <w:spacing w:after="0"/>
            </w:pPr>
            <w:r>
              <w:rPr>
                <w:sz w:val="17"/>
              </w:rPr>
              <w:t>RCU</w:t>
            </w:r>
          </w:p>
        </w:tc>
        <w:tc>
          <w:tcPr>
            <w:tcW w:type="dxa" w:w="6480"/>
            <w:tcMar>
              <w:top w:w="90" w:type="dxa"/>
              <w:start w:w="105" w:type="dxa"/>
              <w:bottom w:w="90" w:type="dxa"/>
              <w:end w:w="105" w:type="dxa"/>
            </w:tcMar>
            <w:vAlign w:val="center"/>
            <w:shd w:fill="F7FAFB"/>
          </w:tcPr>
          <w:p>
            <w:pPr>
              <w:spacing w:after="0"/>
            </w:pPr>
            <w:r>
              <w:rPr>
                <w:sz w:val="17"/>
              </w:rPr>
              <w:t>Séparation entre runtime publié et runtime d’entraînement.</w:t>
            </w:r>
          </w:p>
        </w:tc>
      </w:tr>
      <w:tr>
        <w:tc>
          <w:tcPr>
            <w:tcW w:type="dxa" w:w="2880"/>
            <w:tcMar>
              <w:top w:w="90" w:type="dxa"/>
              <w:start w:w="105" w:type="dxa"/>
              <w:bottom w:w="90" w:type="dxa"/>
              <w:end w:w="105" w:type="dxa"/>
            </w:tcMar>
            <w:vAlign w:val="center"/>
          </w:tcPr>
          <w:p>
            <w:pPr>
              <w:spacing w:after="0"/>
            </w:pPr>
            <w:r>
              <w:rPr>
                <w:sz w:val="17"/>
              </w:rPr>
              <w:t>Surprise</w:t>
            </w:r>
          </w:p>
        </w:tc>
        <w:tc>
          <w:tcPr>
            <w:tcW w:type="dxa" w:w="6480"/>
            <w:tcMar>
              <w:top w:w="90" w:type="dxa"/>
              <w:start w:w="105" w:type="dxa"/>
              <w:bottom w:w="90" w:type="dxa"/>
              <w:end w:w="105" w:type="dxa"/>
            </w:tcMar>
            <w:vAlign w:val="center"/>
          </w:tcPr>
          <w:p>
            <w:pPr>
              <w:spacing w:after="0"/>
            </w:pPr>
            <w:r>
              <w:rPr>
                <w:sz w:val="17"/>
              </w:rPr>
              <w:t>Mesure de l’écart entre attente et événement.</w:t>
            </w:r>
          </w:p>
        </w:tc>
      </w:tr>
      <w:tr>
        <w:tc>
          <w:tcPr>
            <w:tcW w:type="dxa" w:w="2880"/>
            <w:tcMar>
              <w:top w:w="90" w:type="dxa"/>
              <w:start w:w="105" w:type="dxa"/>
              <w:bottom w:w="90" w:type="dxa"/>
              <w:end w:w="105" w:type="dxa"/>
            </w:tcMar>
            <w:vAlign w:val="center"/>
            <w:shd w:fill="F7FAFB"/>
          </w:tcPr>
          <w:p>
            <w:pPr>
              <w:spacing w:after="0"/>
            </w:pPr>
            <w:r>
              <w:rPr>
                <w:sz w:val="17"/>
              </w:rPr>
              <w:t>Trajectoire</w:t>
            </w:r>
          </w:p>
        </w:tc>
        <w:tc>
          <w:tcPr>
            <w:tcW w:type="dxa" w:w="6480"/>
            <w:tcMar>
              <w:top w:w="90" w:type="dxa"/>
              <w:start w:w="105" w:type="dxa"/>
              <w:bottom w:w="90" w:type="dxa"/>
              <w:end w:w="105" w:type="dxa"/>
            </w:tcMar>
            <w:vAlign w:val="center"/>
            <w:shd w:fill="F7FAFB"/>
          </w:tcPr>
          <w:p>
            <w:pPr>
              <w:spacing w:after="0"/>
            </w:pPr>
            <w:r>
              <w:rPr>
                <w:sz w:val="17"/>
              </w:rPr>
              <w:t>État comprenant entrée, vitesse et accélération.</w:t>
            </w:r>
          </w:p>
        </w:tc>
      </w:tr>
      <w:tr>
        <w:tc>
          <w:tcPr>
            <w:tcW w:type="dxa" w:w="2880"/>
            <w:tcMar>
              <w:top w:w="90" w:type="dxa"/>
              <w:start w:w="105" w:type="dxa"/>
              <w:bottom w:w="90" w:type="dxa"/>
              <w:end w:w="105" w:type="dxa"/>
            </w:tcMar>
            <w:vAlign w:val="center"/>
          </w:tcPr>
          <w:p>
            <w:pPr>
              <w:spacing w:after="0"/>
            </w:pPr>
            <w:r>
              <w:rPr>
                <w:sz w:val="17"/>
              </w:rPr>
              <w:t>Torus mask</w:t>
            </w:r>
          </w:p>
        </w:tc>
        <w:tc>
          <w:tcPr>
            <w:tcW w:type="dxa" w:w="6480"/>
            <w:tcMar>
              <w:top w:w="90" w:type="dxa"/>
              <w:start w:w="105" w:type="dxa"/>
              <w:bottom w:w="90" w:type="dxa"/>
              <w:end w:w="105" w:type="dxa"/>
            </w:tcMar>
            <w:vAlign w:val="center"/>
          </w:tcPr>
          <w:p>
            <w:pPr>
              <w:spacing w:after="0"/>
            </w:pPr>
            <w:r>
              <w:rPr>
                <w:sz w:val="17"/>
              </w:rPr>
              <w:t>Indique les dimensions cycliques où 0 et 1 sont voisins.</w:t>
            </w:r>
          </w:p>
        </w:tc>
      </w:tr>
      <w:tr>
        <w:tc>
          <w:tcPr>
            <w:tcW w:type="dxa" w:w="2880"/>
            <w:tcMar>
              <w:top w:w="90" w:type="dxa"/>
              <w:start w:w="105" w:type="dxa"/>
              <w:bottom w:w="90" w:type="dxa"/>
              <w:end w:w="105" w:type="dxa"/>
            </w:tcMar>
            <w:vAlign w:val="center"/>
            <w:shd w:fill="F7FAFB"/>
          </w:tcPr>
          <w:p>
            <w:pPr>
              <w:spacing w:after="0"/>
            </w:pPr>
            <w:r>
              <w:rPr>
                <w:sz w:val="17"/>
              </w:rPr>
              <w:t>Window</w:t>
            </w:r>
          </w:p>
        </w:tc>
        <w:tc>
          <w:tcPr>
            <w:tcW w:type="dxa" w:w="6480"/>
            <w:tcMar>
              <w:top w:w="90" w:type="dxa"/>
              <w:start w:w="105" w:type="dxa"/>
              <w:bottom w:w="90" w:type="dxa"/>
              <w:end w:w="105" w:type="dxa"/>
            </w:tcMar>
            <w:vAlign w:val="center"/>
            <w:shd w:fill="F7FAFB"/>
          </w:tcPr>
          <w:p>
            <w:pPr>
              <w:spacing w:after="0"/>
            </w:pPr>
            <w:r>
              <w:rPr>
                <w:sz w:val="17"/>
              </w:rPr>
              <w:t>Nombre maximal de positions temporelles locales.</w:t>
            </w:r>
          </w:p>
        </w:tc>
      </w:tr>
    </w:tbl>
    <w:p/>
    <w:p>
      <w:pPr>
        <w:pStyle w:val="Heading1"/>
      </w:pPr>
      <w:r>
        <w:t>Conclusion</w:t>
      </w:r>
    </w:p>
    <w:p>
      <w:r>
        <w:t>HPtransformerRT associe un Transformer compact, un mélange d’experts et plusieurs mémoires à un apprentissage en ligne. La qualité musicale dépend moins d’un seul paramètre que de l’équilibre entre apprentissage, continuité, rappel, trajectoire et diversité. La branche Classic stable privilégie une réponse directe et prévisible ; les ajustements doivent rester progressifs, mesurés et validés en situation réelle.</w:t>
      </w:r>
    </w:p>
    <w:tbl>
      <w:tblPr>
        <w:tblW w:type="auto" w:w="0"/>
        <w:jc w:val="center"/>
        <w:tblLook w:firstColumn="1" w:firstRow="1" w:lastColumn="0" w:lastRow="0" w:noHBand="0" w:noVBand="1" w:val="04A0"/>
      </w:tblPr>
      <w:tblGrid>
        <w:gridCol w:w="10166"/>
      </w:tblGrid>
      <w:tr>
        <w:tc>
          <w:tcPr>
            <w:tcW w:type="dxa" w:w="10166"/>
            <w:shd w:fill="E8F4EE"/>
            <w:tcMar>
              <w:top w:w="130" w:type="dxa"/>
              <w:start w:w="150" w:type="dxa"/>
              <w:bottom w:w="130" w:type="dxa"/>
              <w:end w:w="150" w:type="dxa"/>
            </w:tcMar>
          </w:tcPr>
          <w:p>
            <w:pPr>
              <w:spacing w:after="0"/>
            </w:pPr>
            <w:r>
              <w:rPr>
                <w:b/>
                <w:color w:val="2E7D5A"/>
                <w:sz w:val="21"/>
              </w:rPr>
              <w:t>Recommandation finale</w:t>
              <w:br/>
            </w:r>
            <w:r>
              <w:t>Conserver un preset de référence, modifier une famille de paramètres à la fois, documenter les valeurs, puis comparer sur le même flux d’entrée. Pour le concert, préférer la stabilité éprouvée à une sophistication supplémentaire non mesurée.</w:t>
            </w:r>
          </w:p>
        </w:tc>
      </w:tr>
    </w:tbl>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D8B"/>
        <w:sz w:val="16"/>
      </w:rPr>
      <w:t>HPtransformerRT V30.3.3.1 | SuperCollider 3.14 | Guide technique et musical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176B8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23B5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6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23B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i/>
      <w:iCs/>
      <w:color w:val="176B8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HPtransformerRT - Architecture, fonctionnement et paramètres</dc:title>
  <dc:subject>Guide professionnel pour HPtransformerRT V30.3.3.1 sous SuperCollider 3.14</dc:subject>
  <dc:creator>Provini, Hervé</dc:creator>
  <keywords/>
  <dc:description>generated by python-docx</dc:description>
  <lastModifiedBy>Provini, Hervé</lastModifiedBy>
  <revision>1</revision>
  <dcterms:created xsi:type="dcterms:W3CDTF">2026-09-29T09:22:21.3563084Z</dcterms:created>
  <dcterms:modified xsi:type="dcterms:W3CDTF">2026-09-29T09:22:21.3563084Z</dcterms:modified>
  <category/>
</coreProperties>
</file>