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007C91"/>
          <w:sz w:val="28"/>
        </w:rPr>
        <w:t>GUIDE PROFESSIONNEL COMPLET</w:t>
      </w:r>
    </w:p>
    <w:p>
      <w:pPr>
        <w:jc w:val="center"/>
      </w:pPr>
      <w:r>
        <w:rPr>
          <w:b/>
          <w:color w:val="17365D"/>
          <w:sz w:val="54"/>
        </w:rPr>
        <w:t>HPtransformer</w:t>
        <w:br/>
        <w:t>&amp;</w:t>
        <w:br/>
        <w:t>HPTransformer Studio Pro</w:t>
      </w:r>
    </w:p>
    <w:p>
      <w:pPr>
        <w:jc w:val="center"/>
      </w:pPr>
      <w:r>
        <w:rPr>
          <w:sz w:val="24"/>
        </w:rPr>
        <w:t>SuperCollider 3.14 | édition finale avec Learning, RCU, morphing, graphes et heatmaps</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6"/>
              </w:rPr>
              <w:t>Édition</w:t>
            </w:r>
          </w:p>
        </w:tc>
        <w:tc>
          <w:tcPr>
            <w:tcW w:type="dxa" w:w="5112"/>
            <w:shd w:fill="17365D"/>
          </w:tcPr>
          <w:p>
            <w:r>
              <w:rPr>
                <w:b/>
                <w:color w:val="FFFFFF"/>
                <w:sz w:val="16"/>
              </w:rPr>
              <w:t>Nouveautés</w:t>
            </w:r>
          </w:p>
        </w:tc>
      </w:tr>
      <w:tr>
        <w:tc>
          <w:tcPr>
            <w:tcW w:type="dxa" w:w="5112"/>
          </w:tcPr>
          <w:p>
            <w:r>
              <w:rPr>
                <w:sz w:val="16"/>
              </w:rPr>
              <w:t>21 octobre 2026</w:t>
            </w:r>
          </w:p>
        </w:tc>
        <w:tc>
          <w:tcPr>
            <w:tcW w:type="dxa" w:w="5112"/>
          </w:tcPr>
          <w:p>
            <w:r>
              <w:rPr>
                <w:sz w:val="16"/>
              </w:rPr>
              <w:t>Explication Learning ON/OFF et RCU ajoutée au guide final.</w:t>
            </w:r>
          </w:p>
        </w:tc>
      </w:tr>
      <w:tr>
        <w:tc>
          <w:tcPr>
            <w:tcW w:type="dxa" w:w="5112"/>
            <w:shd w:fill="F4F7FA"/>
          </w:tcPr>
          <w:p>
            <w:r>
              <w:rPr>
                <w:sz w:val="16"/>
              </w:rPr>
              <w:t>Interface</w:t>
            </w:r>
          </w:p>
        </w:tc>
        <w:tc>
          <w:tcPr>
            <w:tcW w:type="dxa" w:w="5112"/>
            <w:shd w:fill="F4F7FA"/>
          </w:tcPr>
          <w:p>
            <w:r>
              <w:rPr>
                <w:sz w:val="16"/>
              </w:rPr>
              <w:t>13 pouces, ScrollView, menu Morphing, graphes EMA et heatmaps adaptées.</w:t>
            </w:r>
          </w:p>
        </w:tc>
      </w:tr>
    </w:tbl>
    <w:p/>
    <w:p>
      <w:r>
        <w:br w:type="page"/>
      </w:r>
    </w:p>
    <w:p>
      <w:pPr>
        <w:pStyle w:val="Title"/>
      </w:pPr>
      <w:r>
        <w:t>Table des matières</w:t>
      </w:r>
    </w:p>
    <w:p>
      <w:fldSimple w:instr="TOC \o &quot;1-3&quot; \h \z \u"/>
    </w:p>
    <w:tbl>
      <w:tblPr>
        <w:tblW w:type="auto" w:w="0"/>
        <w:tblLook w:firstColumn="1" w:firstRow="1" w:lastColumn="0" w:lastRow="0" w:noHBand="0" w:noVBand="1" w:val="04A0"/>
      </w:tblPr>
      <w:tblGrid>
        <w:gridCol w:w="10224"/>
      </w:tblGrid>
      <w:tr>
        <w:tc>
          <w:tcPr>
            <w:tcW w:type="dxa" w:w="10224"/>
            <w:shd w:fill="E8F6F3"/>
          </w:tcPr>
          <w:p>
            <w:r>
              <w:rPr>
                <w:b/>
                <w:color w:val="176B4D"/>
              </w:rPr>
              <w:t>Dans Word, cliquez dans la table puis choisissez « Mettre à jour toute la table ».</w:t>
            </w:r>
          </w:p>
        </w:tc>
      </w:tr>
    </w:tbl>
    <w:p/>
    <w:p>
      <w:r>
        <w:br w:type="page"/>
      </w:r>
    </w:p>
    <w:p>
      <w:pPr>
        <w:pStyle w:val="Heading1"/>
      </w:pPr>
      <w:r>
        <w:t>Quick Start</w:t>
      </w:r>
    </w:p>
    <w:p>
      <w:pPr>
        <w:shd w:fill="F2F4F7"/>
      </w:pPr>
      <w:r>
        <w:rPr>
          <w:rFonts w:ascii="Aptos Mono" w:hAnsi="Aptos Mono"/>
          <w:sz w:val="16"/>
        </w:rPr>
        <w:t>~hp = HPtransformer.new;</w:t>
        <w:br/>
        <w:t>~studio = HPTransformerStudio.new(~hp).front;</w:t>
      </w:r>
    </w:p>
    <w:p>
      <w:pPr>
        <w:pStyle w:val="ListBullet"/>
      </w:pPr>
      <w:r>
        <w:t>Appliquer Studio Equilibre.</w:t>
      </w:r>
    </w:p>
    <w:p>
      <w:pPr>
        <w:pStyle w:val="ListBullet"/>
      </w:pPr>
      <w:r>
        <w:t>Vérifier TorusMask.</w:t>
      </w:r>
    </w:p>
    <w:p>
      <w:pPr>
        <w:pStyle w:val="ListBullet"/>
      </w:pPr>
      <w:r>
        <w:t>Activer Learning selon le type de session.</w:t>
      </w:r>
    </w:p>
    <w:p>
      <w:pPr>
        <w:pStyle w:val="ListBullet"/>
      </w:pPr>
      <w:r>
        <w:t>Activer RCU lorsque la séparation entraînement/inférence est nécessaire.</w:t>
      </w:r>
    </w:p>
    <w:p>
      <w:pPr>
        <w:pStyle w:val="ListBullet"/>
      </w:pPr>
      <w:r>
        <w:t>Observer les graphes avant publication d’un snapshot.</w:t>
      </w:r>
    </w:p>
    <w:p>
      <w:pPr>
        <w:pStyle w:val="Heading1"/>
      </w:pPr>
      <w:r>
        <w:t>1. Architecture</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6"/>
              </w:rPr>
              <w:t>Composant</w:t>
            </w:r>
          </w:p>
        </w:tc>
        <w:tc>
          <w:tcPr>
            <w:tcW w:type="dxa" w:w="5112"/>
            <w:shd w:fill="17365D"/>
          </w:tcPr>
          <w:p>
            <w:r>
              <w:rPr>
                <w:b/>
                <w:color w:val="FFFFFF"/>
                <w:sz w:val="16"/>
              </w:rPr>
              <w:t>Rôle</w:t>
            </w:r>
          </w:p>
        </w:tc>
      </w:tr>
      <w:tr>
        <w:tc>
          <w:tcPr>
            <w:tcW w:type="dxa" w:w="5112"/>
          </w:tcPr>
          <w:p>
            <w:r>
              <w:rPr>
                <w:sz w:val="16"/>
              </w:rPr>
              <w:t>HPtransformer</w:t>
            </w:r>
          </w:p>
        </w:tc>
        <w:tc>
          <w:tcPr>
            <w:tcW w:type="dxa" w:w="5112"/>
          </w:tcPr>
          <w:p>
            <w:r>
              <w:rPr>
                <w:sz w:val="16"/>
              </w:rPr>
              <w:t>Apprentissage, mémoire, prédiction, génération et RCU.</w:t>
            </w:r>
          </w:p>
        </w:tc>
      </w:tr>
      <w:tr>
        <w:tc>
          <w:tcPr>
            <w:tcW w:type="dxa" w:w="5112"/>
            <w:shd w:fill="F4F7FA"/>
          </w:tcPr>
          <w:p>
            <w:r>
              <w:rPr>
                <w:sz w:val="16"/>
              </w:rPr>
              <w:t>HPTransformerStudio</w:t>
            </w:r>
          </w:p>
        </w:tc>
        <w:tc>
          <w:tcPr>
            <w:tcW w:type="dxa" w:w="5112"/>
            <w:shd w:fill="F4F7FA"/>
          </w:tcPr>
          <w:p>
            <w:r>
              <w:rPr>
                <w:sz w:val="16"/>
              </w:rPr>
              <w:t>Pilotage graphique, OSC, morphing, graphes, heatmaps et sessions.</w:t>
            </w:r>
          </w:p>
        </w:tc>
      </w:tr>
    </w:tbl>
    <w:p/>
    <w:p>
      <w:r>
        <w:br w:type="page"/>
      </w:r>
    </w:p>
    <w:p>
      <w:pPr>
        <w:pStyle w:val="Heading1"/>
      </w:pPr>
      <w:r>
        <w:t>2. Paramètres et sauvegardes</w:t>
      </w:r>
    </w:p>
    <w:p>
      <w:pPr>
        <w:shd w:fill="F2F4F7"/>
      </w:pPr>
      <w:r>
        <w:rPr>
          <w:rFonts w:ascii="Aptos Mono" w:hAnsi="Aptos Mono"/>
          <w:sz w:val="16"/>
        </w:rPr>
        <w:t>residualScale = 0.34</w:t>
        <w:br/>
        <w:t>replayRate = 0.12</w:t>
        <w:br/>
        <w:t>temperature = 1.0</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6"/>
              </w:rPr>
              <w:t>Format</w:t>
            </w:r>
          </w:p>
        </w:tc>
        <w:tc>
          <w:tcPr>
            <w:tcW w:type="dxa" w:w="5112"/>
            <w:shd w:fill="17365D"/>
          </w:tcPr>
          <w:p>
            <w:r>
              <w:rPr>
                <w:b/>
                <w:color w:val="FFFFFF"/>
                <w:sz w:val="16"/>
              </w:rPr>
              <w:t>Contenu</w:t>
            </w:r>
          </w:p>
        </w:tc>
      </w:tr>
      <w:tr>
        <w:tc>
          <w:tcPr>
            <w:tcW w:type="dxa" w:w="5112"/>
          </w:tcPr>
          <w:p>
            <w:r>
              <w:rPr>
                <w:sz w:val="16"/>
              </w:rPr>
              <w:t>.hptpreset</w:t>
            </w:r>
          </w:p>
        </w:tc>
        <w:tc>
          <w:tcPr>
            <w:tcW w:type="dxa" w:w="5112"/>
          </w:tcPr>
          <w:p>
            <w:r>
              <w:rPr>
                <w:sz w:val="16"/>
              </w:rPr>
              <w:t>Paramètres runtime.</w:t>
            </w:r>
          </w:p>
        </w:tc>
      </w:tr>
      <w:tr>
        <w:tc>
          <w:tcPr>
            <w:tcW w:type="dxa" w:w="5112"/>
            <w:shd w:fill="F4F7FA"/>
          </w:tcPr>
          <w:p>
            <w:r>
              <w:rPr>
                <w:sz w:val="16"/>
              </w:rPr>
              <w:t>.hptset</w:t>
            </w:r>
          </w:p>
        </w:tc>
        <w:tc>
          <w:tcPr>
            <w:tcW w:type="dxa" w:w="5112"/>
            <w:shd w:fill="F4F7FA"/>
          </w:tcPr>
          <w:p>
            <w:r>
              <w:rPr>
                <w:sz w:val="16"/>
              </w:rPr>
              <w:t>Paramètres, TorusMask et états.</w:t>
            </w:r>
          </w:p>
        </w:tc>
      </w:tr>
      <w:tr>
        <w:tc>
          <w:tcPr>
            <w:tcW w:type="dxa" w:w="5112"/>
          </w:tcPr>
          <w:p>
            <w:r>
              <w:rPr>
                <w:sz w:val="16"/>
              </w:rPr>
              <w:t>.hptsession</w:t>
            </w:r>
          </w:p>
        </w:tc>
        <w:tc>
          <w:tcPr>
            <w:tcW w:type="dxa" w:w="5112"/>
          </w:tcPr>
          <w:p>
            <w:r>
              <w:rPr>
                <w:sz w:val="16"/>
              </w:rPr>
              <w:t>Moteur, GUI, OSC, graphes et logs.</w:t>
            </w:r>
          </w:p>
        </w:tc>
      </w:tr>
      <w:tr>
        <w:tc>
          <w:tcPr>
            <w:tcW w:type="dxa" w:w="5112"/>
            <w:shd w:fill="F4F7FA"/>
          </w:tcPr>
          <w:p>
            <w:r>
              <w:rPr>
                <w:sz w:val="16"/>
              </w:rPr>
              <w:t>.csv</w:t>
            </w:r>
          </w:p>
        </w:tc>
        <w:tc>
          <w:tcPr>
            <w:tcW w:type="dxa" w:w="5112"/>
            <w:shd w:fill="F4F7FA"/>
          </w:tcPr>
          <w:p>
            <w:r>
              <w:rPr>
                <w:sz w:val="16"/>
              </w:rPr>
              <w:t>Historiques graphiques.</w:t>
            </w:r>
          </w:p>
        </w:tc>
      </w:tr>
      <w:tr>
        <w:tc>
          <w:tcPr>
            <w:tcW w:type="dxa" w:w="5112"/>
          </w:tcPr>
          <w:p>
            <w:r>
              <w:rPr>
                <w:sz w:val="16"/>
              </w:rPr>
              <w:t>.png</w:t>
            </w:r>
          </w:p>
        </w:tc>
        <w:tc>
          <w:tcPr>
            <w:tcW w:type="dxa" w:w="5112"/>
          </w:tcPr>
          <w:p>
            <w:r>
              <w:rPr>
                <w:sz w:val="16"/>
              </w:rPr>
              <w:t>Heatmaps.</w:t>
            </w:r>
          </w:p>
        </w:tc>
      </w:tr>
    </w:tbl>
    <w:p/>
    <w:p>
      <w:pPr>
        <w:pStyle w:val="Heading1"/>
      </w:pPr>
      <w:r>
        <w:t>3. Morphing</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6"/>
              </w:rPr>
              <w:t>Portée</w:t>
            </w:r>
          </w:p>
        </w:tc>
        <w:tc>
          <w:tcPr>
            <w:tcW w:type="dxa" w:w="5112"/>
            <w:shd w:fill="17365D"/>
          </w:tcPr>
          <w:p>
            <w:r>
              <w:rPr>
                <w:b/>
                <w:color w:val="FFFFFF"/>
                <w:sz w:val="16"/>
              </w:rPr>
              <w:t>Méthode</w:t>
            </w:r>
          </w:p>
        </w:tc>
      </w:tr>
      <w:tr>
        <w:tc>
          <w:tcPr>
            <w:tcW w:type="dxa" w:w="5112"/>
          </w:tcPr>
          <w:p>
            <w:r>
              <w:rPr>
                <w:sz w:val="16"/>
              </w:rPr>
              <w:t>Partagée</w:t>
            </w:r>
          </w:p>
        </w:tc>
        <w:tc>
          <w:tcPr>
            <w:tcW w:type="dxa" w:w="5112"/>
          </w:tcPr>
          <w:p>
            <w:r>
              <w:rPr>
                <w:sz w:val="16"/>
              </w:rPr>
              <w:t>morphParameter</w:t>
            </w:r>
          </w:p>
        </w:tc>
      </w:tr>
      <w:tr>
        <w:tc>
          <w:tcPr>
            <w:tcW w:type="dxa" w:w="5112"/>
            <w:shd w:fill="F4F7FA"/>
          </w:tcPr>
          <w:p>
            <w:r>
              <w:rPr>
                <w:sz w:val="16"/>
              </w:rPr>
              <w:t>Runtime RCU</w:t>
            </w:r>
          </w:p>
        </w:tc>
        <w:tc>
          <w:tcPr>
            <w:tcW w:type="dxa" w:w="5112"/>
            <w:shd w:fill="F4F7FA"/>
          </w:tcPr>
          <w:p>
            <w:r>
              <w:rPr>
                <w:sz w:val="16"/>
              </w:rPr>
              <w:t>morphRuntimeParameter</w:t>
            </w:r>
          </w:p>
        </w:tc>
      </w:tr>
      <w:tr>
        <w:tc>
          <w:tcPr>
            <w:tcW w:type="dxa" w:w="5112"/>
          </w:tcPr>
          <w:p>
            <w:r>
              <w:rPr>
                <w:sz w:val="16"/>
              </w:rPr>
              <w:t>Entraînement</w:t>
            </w:r>
          </w:p>
        </w:tc>
        <w:tc>
          <w:tcPr>
            <w:tcW w:type="dxa" w:w="5112"/>
          </w:tcPr>
          <w:p>
            <w:r>
              <w:rPr>
                <w:sz w:val="16"/>
              </w:rPr>
              <w:t>morphTrainingParameter</w:t>
            </w:r>
          </w:p>
        </w:tc>
      </w:tr>
    </w:tbl>
    <w:p/>
    <w:p>
      <w:r>
        <w:t>Le menu déroulant Morphing est généré depuis runtimeParameterNames et ne conserve que les valeurs numériques. La cible reprend la valeur courante lors de la sélection.</w:t>
      </w:r>
    </w:p>
    <w:p>
      <w:r>
        <w:br w:type="page"/>
      </w:r>
    </w:p>
    <w:p>
      <w:pPr>
        <w:pStyle w:val="Heading1"/>
      </w:pPr>
      <w:r>
        <w:t>4. Graphes et heatmaps</w:t>
      </w:r>
    </w:p>
    <w:p>
      <w:pPr>
        <w:pStyle w:val="ListBullet"/>
      </w:pPr>
      <w:r>
        <w:t>Courbes brutes claires et tendances EMA foncées.</w:t>
      </w:r>
    </w:p>
    <w:p>
      <w:pPr>
        <w:pStyle w:val="ListBullet"/>
      </w:pPr>
      <w:r>
        <w:t>Échelles Loss : Auto, 0..0.10, 0..1.00.</w:t>
      </w:r>
    </w:p>
    <w:p>
      <w:pPr>
        <w:pStyle w:val="ListBullet"/>
      </w:pPr>
      <w:r>
        <w:t>Échelles autres métriques : Auto, 0..1.00, 0..2.00.</w:t>
      </w:r>
    </w:p>
    <w:p>
      <w:pPr>
        <w:pStyle w:val="ListBullet"/>
      </w:pPr>
      <w:r>
        <w:t>Graphes adaptés par graphDrawScale = 0.82.</w:t>
      </w:r>
    </w:p>
    <w:p>
      <w:pPr>
        <w:pStyle w:val="ListBullet"/>
      </w:pPr>
      <w:r>
        <w:t>Heatmaps adaptées par heatDrawScale = 0.82.</w:t>
      </w:r>
    </w:p>
    <w:p>
      <w:pPr>
        <w:pStyle w:val="ListBullet"/>
      </w:pPr>
      <w:r>
        <w:t>Collecte sans isInfinite et sans zéro artificiel.</w:t>
      </w:r>
    </w:p>
    <w:p>
      <w:r>
        <w:br w:type="page"/>
      </w:r>
    </w:p>
    <w:p>
      <w:pPr>
        <w:pStyle w:val="Heading1"/>
      </w:pPr>
      <w:r>
        <w:t>5. Learning ON/OFF et activité RCU</w:t>
      </w:r>
    </w:p>
    <w:p>
      <w:r>
        <w:t>Learning et RCU contrôlent deux dimensions indépendantes. Learning détermine si le moteur peut modifier ses connaissances. RCU détermine comment une version d’entraînement est séparée de la version publiée utilisée pour l’inférence.</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6"/>
              </w:rPr>
              <w:t>Commande</w:t>
            </w:r>
          </w:p>
        </w:tc>
        <w:tc>
          <w:tcPr>
            <w:tcW w:type="dxa" w:w="5112"/>
            <w:shd w:fill="17365D"/>
          </w:tcPr>
          <w:p>
            <w:r>
              <w:rPr>
                <w:b/>
                <w:color w:val="FFFFFF"/>
                <w:sz w:val="16"/>
              </w:rPr>
              <w:t>Question contrôlée</w:t>
            </w:r>
          </w:p>
        </w:tc>
      </w:tr>
      <w:tr>
        <w:tc>
          <w:tcPr>
            <w:tcW w:type="dxa" w:w="5112"/>
          </w:tcPr>
          <w:p>
            <w:r>
              <w:rPr>
                <w:sz w:val="16"/>
              </w:rPr>
              <w:t>Learning ON/OFF</w:t>
            </w:r>
          </w:p>
        </w:tc>
        <w:tc>
          <w:tcPr>
            <w:tcW w:type="dxa" w:w="5112"/>
          </w:tcPr>
          <w:p>
            <w:r>
              <w:rPr>
                <w:sz w:val="16"/>
              </w:rPr>
              <w:t>Le modèle a-t-il le droit de modifier poids, optimiseur et mémoires ?</w:t>
            </w:r>
          </w:p>
        </w:tc>
      </w:tr>
      <w:tr>
        <w:tc>
          <w:tcPr>
            <w:tcW w:type="dxa" w:w="5112"/>
            <w:shd w:fill="F4F7FA"/>
          </w:tcPr>
          <w:p>
            <w:r>
              <w:rPr>
                <w:sz w:val="16"/>
              </w:rPr>
              <w:t>RCU ON/OFF</w:t>
            </w:r>
          </w:p>
        </w:tc>
        <w:tc>
          <w:tcPr>
            <w:tcW w:type="dxa" w:w="5112"/>
            <w:shd w:fill="F4F7FA"/>
          </w:tcPr>
          <w:p>
            <w:r>
              <w:rPr>
                <w:sz w:val="16"/>
              </w:rPr>
              <w:t>Les modifications sont-elles isolées avant publication vers l’inférence ?</w:t>
            </w:r>
          </w:p>
        </w:tc>
      </w:tr>
      <w:tr>
        <w:tc>
          <w:tcPr>
            <w:tcW w:type="dxa" w:w="5112"/>
          </w:tcPr>
          <w:p>
            <w:r>
              <w:rPr>
                <w:sz w:val="16"/>
              </w:rPr>
              <w:t>Generation ON/OFF</w:t>
            </w:r>
          </w:p>
        </w:tc>
        <w:tc>
          <w:tcPr>
            <w:tcW w:type="dxa" w:w="5112"/>
          </w:tcPr>
          <w:p>
            <w:r>
              <w:rPr>
                <w:sz w:val="16"/>
              </w:rPr>
              <w:t>Le moteur a-t-il le droit de produire une sortie générative ?</w:t>
            </w:r>
          </w:p>
        </w:tc>
      </w:tr>
    </w:tbl>
    <w:p/>
    <w:tbl>
      <w:tblPr>
        <w:tblW w:type="auto" w:w="0"/>
        <w:tblLook w:firstColumn="1" w:firstRow="1" w:lastColumn="0" w:lastRow="0" w:noHBand="0" w:noVBand="1" w:val="04A0"/>
      </w:tblPr>
      <w:tblGrid>
        <w:gridCol w:w="10224"/>
      </w:tblGrid>
      <w:tr>
        <w:tc>
          <w:tcPr>
            <w:tcW w:type="dxa" w:w="10224"/>
            <w:shd w:fill="E8F6F3"/>
          </w:tcPr>
          <w:p>
            <w:r>
              <w:rPr>
                <w:b/>
                <w:color w:val="176B4D"/>
              </w:rPr>
              <w:t>RCU ON ne signifie pas Learning ON. Learning ON ne signifie pas RCU ON. Les deux états sont indépendants.</w:t>
            </w:r>
          </w:p>
        </w:tc>
      </w:tr>
    </w:tbl>
    <w:p/>
    <w:p>
      <w:pPr>
        <w:pStyle w:val="Heading2"/>
      </w:pPr>
      <w:r>
        <w:t>5.1 Learning ON</w:t>
      </w:r>
    </w:p>
    <w:p>
      <w:pPr>
        <w:shd w:fill="F2F4F7"/>
      </w:pPr>
      <w:r>
        <w:rPr>
          <w:rFonts w:ascii="Aptos Mono" w:hAnsi="Aptos Mono"/>
          <w:sz w:val="16"/>
        </w:rPr>
        <w:t>transformer.enableLearning;</w:t>
      </w:r>
    </w:p>
    <w:p>
      <w:r>
        <w:t>Learning ON autorise les chemins d’apprentissage tels que learnEvent et learn. Selon la configuration du moteur, les mises à jour peuvent concerner les poids, l’optimiseur, la mémoire, le replay, la surprise et les métriques de perte.</w:t>
      </w:r>
    </w:p>
    <w:p>
      <w:pPr>
        <w:pStyle w:val="ListBullet"/>
      </w:pPr>
      <w:r>
        <w:t>Utiliser pour la calibration et l’apprentissage continu.</w:t>
      </w:r>
    </w:p>
    <w:p>
      <w:pPr>
        <w:pStyle w:val="ListBullet"/>
      </w:pPr>
      <w:r>
        <w:t>Associer à Learning externe ON dans la page OSC si les événements OSC doivent apprendre.</w:t>
      </w:r>
    </w:p>
    <w:p>
      <w:pPr>
        <w:pStyle w:val="ListBullet"/>
      </w:pPr>
      <w:r>
        <w:t>Surveiller LOSS, SURPRISE et les rappels mémoire.</w:t>
      </w:r>
    </w:p>
    <w:p>
      <w:pPr>
        <w:pStyle w:val="Heading2"/>
      </w:pPr>
      <w:r>
        <w:t>5.2 Learning OFF</w:t>
      </w:r>
    </w:p>
    <w:p>
      <w:pPr>
        <w:shd w:fill="F2F4F7"/>
      </w:pPr>
      <w:r>
        <w:rPr>
          <w:rFonts w:ascii="Aptos Mono" w:hAnsi="Aptos Mono"/>
          <w:sz w:val="16"/>
        </w:rPr>
        <w:t>transformer.disableLearning;</w:t>
      </w:r>
    </w:p>
    <w:p>
      <w:r>
        <w:t>Learning OFF désactive les mises à jour effectuées par le chemin d’apprentissage. predict et generateStep peuvent continuer si les modes correspondants restent actifs. Des mécanismes adaptatifs distincts, comme AutoTune, MetaLearn ou certaines écritures mémoire, doivent être désactivés séparément s’ils ne dépendent pas de Learning.</w:t>
      </w:r>
    </w:p>
    <w:p>
      <w:r>
        <w:br w:type="page"/>
      </w:r>
    </w:p>
    <w:p>
      <w:pPr>
        <w:pStyle w:val="Heading1"/>
      </w:pPr>
      <w:r>
        <w:t>6. RCU OFF : modèle partagé direct</w:t>
      </w:r>
    </w:p>
    <w:p>
      <w:pPr>
        <w:shd w:fill="F2F4F7"/>
      </w:pPr>
      <w:r>
        <w:rPr>
          <w:rFonts w:ascii="Aptos Mono" w:hAnsi="Aptos Mono"/>
          <w:sz w:val="16"/>
        </w:rPr>
        <w:t>transformer.disableUnifiedRCU;</w:t>
      </w:r>
    </w:p>
    <w:p>
      <w:r>
        <w:t>Avec RCU désactivé, le cycle explicite Prepare, Commit et Publish n’est pas utilisé. Les effets de l’apprentissage peuvent être appliqués au chemin actif ou synchronisés automatiquement, selon l’implémentation de HPtransformer.</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6"/>
              </w:rPr>
              <w:t>État</w:t>
            </w:r>
          </w:p>
        </w:tc>
        <w:tc>
          <w:tcPr>
            <w:tcW w:type="dxa" w:w="5112"/>
            <w:shd w:fill="17365D"/>
          </w:tcPr>
          <w:p>
            <w:r>
              <w:rPr>
                <w:b/>
                <w:color w:val="FFFFFF"/>
                <w:sz w:val="16"/>
              </w:rPr>
              <w:t>Conséquence</w:t>
            </w:r>
          </w:p>
        </w:tc>
      </w:tr>
      <w:tr>
        <w:tc>
          <w:tcPr>
            <w:tcW w:type="dxa" w:w="5112"/>
          </w:tcPr>
          <w:p>
            <w:r>
              <w:rPr>
                <w:sz w:val="16"/>
              </w:rPr>
              <w:t>Learning ON + RCU OFF</w:t>
            </w:r>
          </w:p>
        </w:tc>
        <w:tc>
          <w:tcPr>
            <w:tcW w:type="dxa" w:w="5112"/>
          </w:tcPr>
          <w:p>
            <w:r>
              <w:t>Effets de l’apprentissage appliqués au chemin actif ou synchronisés automatiquement selon l’implémentation.</w:t>
            </w:r>
          </w:p>
        </w:tc>
      </w:tr>
      <w:tr>
        <w:tc>
          <w:tcPr>
            <w:tcW w:type="dxa" w:w="5112"/>
            <w:shd w:fill="F4F7FA"/>
          </w:tcPr>
          <w:p>
            <w:r>
              <w:rPr>
                <w:sz w:val="16"/>
              </w:rPr>
              <w:t>Learning OFF + RCU OFF</w:t>
            </w:r>
          </w:p>
        </w:tc>
        <w:tc>
          <w:tcPr>
            <w:tcW w:type="dxa" w:w="5112"/>
            <w:shd w:fill="F4F7FA"/>
          </w:tcPr>
          <w:p>
            <w:r>
              <w:t>Chemin d’apprentissage désactivé; prédiction ou génération disponibles selon leurs états.</w:t>
            </w:r>
          </w:p>
        </w:tc>
      </w:tr>
    </w:tbl>
    <w:p/>
    <w:p>
      <w:pPr>
        <w:pStyle w:val="ListBullet"/>
      </w:pPr>
      <w:r>
        <w:t>Avantage : comportement simple et réactif.</w:t>
      </w:r>
    </w:p>
    <w:p>
      <w:pPr>
        <w:pStyle w:val="ListBullet"/>
      </w:pPr>
      <w:r>
        <w:t>Risque : une mise à jour défavorable peut affecter immédiatement la génération.</w:t>
      </w:r>
    </w:p>
    <w:p>
      <w:pPr>
        <w:pStyle w:val="ListBullet"/>
      </w:pPr>
      <w:r>
        <w:t>Usage : développement, essais rapides, improvisation adaptative.</w:t>
      </w:r>
    </w:p>
    <w:p>
      <w:pPr>
        <w:pStyle w:val="Heading1"/>
      </w:pPr>
      <w:r>
        <w:t>7. RCU ON : entraînement séparé de l’inférence</w:t>
      </w:r>
    </w:p>
    <w:p>
      <w:pPr>
        <w:shd w:fill="F2F4F7"/>
      </w:pPr>
      <w:r>
        <w:rPr>
          <w:rFonts w:ascii="Aptos Mono" w:hAnsi="Aptos Mono"/>
          <w:sz w:val="16"/>
        </w:rPr>
        <w:t>transformer.enableUnifiedRCU;</w:t>
      </w:r>
    </w:p>
    <w:p>
      <w:r>
        <w:t>Avec RCU actif, le mécanisme de snapshots est destiné à séparer un état d’entraînement d’un état publié. Selon l’implémentation de HPtransformer, le snapshot peut inclure les poids, les paramètres runtime, les mémoires ou seulement une partie de ces éléments.</w:t>
      </w:r>
    </w:p>
    <w:p>
      <w:pPr>
        <w:shd w:fill="F2F4F7"/>
      </w:pPr>
      <w:r>
        <w:rPr>
          <w:rFonts w:ascii="Aptos Mono" w:hAnsi="Aptos Mono"/>
          <w:sz w:val="16"/>
        </w:rPr>
        <w:t>Événements → Runtime entraînement → Prepare → Commit → Publish → Runtime publié</w:t>
      </w:r>
    </w:p>
    <w:p>
      <w:r>
        <w:br w:type="page"/>
      </w:r>
    </w:p>
    <w:p>
      <w:pPr>
        <w:pStyle w:val="Heading1"/>
      </w:pPr>
      <w:r>
        <w:t>8. Cycle RCU</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6"/>
              </w:rPr>
              <w:t>Commande</w:t>
            </w:r>
          </w:p>
        </w:tc>
        <w:tc>
          <w:tcPr>
            <w:tcW w:type="dxa" w:w="5112"/>
            <w:shd w:fill="17365D"/>
          </w:tcPr>
          <w:p>
            <w:r>
              <w:rPr>
                <w:b/>
                <w:color w:val="FFFFFF"/>
                <w:sz w:val="16"/>
              </w:rPr>
              <w:t>Rôle</w:t>
            </w:r>
          </w:p>
        </w:tc>
      </w:tr>
      <w:tr>
        <w:tc>
          <w:tcPr>
            <w:tcW w:type="dxa" w:w="5112"/>
          </w:tcPr>
          <w:p>
            <w:r>
              <w:rPr>
                <w:sz w:val="16"/>
              </w:rPr>
              <w:t>prepareSnapshot</w:t>
            </w:r>
          </w:p>
        </w:tc>
        <w:tc>
          <w:tcPr>
            <w:tcW w:type="dxa" w:w="5112"/>
          </w:tcPr>
          <w:p>
            <w:r>
              <w:rPr>
                <w:sz w:val="16"/>
              </w:rPr>
              <w:t>Prépare une version candidate depuis l’état d’entraînement.</w:t>
            </w:r>
          </w:p>
        </w:tc>
      </w:tr>
      <w:tr>
        <w:tc>
          <w:tcPr>
            <w:tcW w:type="dxa" w:w="5112"/>
            <w:shd w:fill="F4F7FA"/>
          </w:tcPr>
          <w:p>
            <w:r>
              <w:rPr>
                <w:sz w:val="16"/>
              </w:rPr>
              <w:t>commitSnapshot</w:t>
            </w:r>
          </w:p>
        </w:tc>
        <w:tc>
          <w:tcPr>
            <w:tcW w:type="dxa" w:w="5112"/>
            <w:shd w:fill="F4F7FA"/>
          </w:tcPr>
          <w:p>
            <w:r>
              <w:rPr>
                <w:sz w:val="16"/>
              </w:rPr>
              <w:t>Valide le snapshot préparé.</w:t>
            </w:r>
          </w:p>
        </w:tc>
      </w:tr>
      <w:tr>
        <w:tc>
          <w:tcPr>
            <w:tcW w:type="dxa" w:w="5112"/>
          </w:tcPr>
          <w:p>
            <w:r>
              <w:rPr>
                <w:sz w:val="16"/>
              </w:rPr>
              <w:t>publishNow</w:t>
            </w:r>
          </w:p>
        </w:tc>
        <w:tc>
          <w:tcPr>
            <w:tcW w:type="dxa" w:w="5112"/>
          </w:tcPr>
          <w:p>
            <w:r>
              <w:rPr>
                <w:sz w:val="16"/>
              </w:rPr>
              <w:t>Rend la nouvelle version active pour l’inférence.</w:t>
            </w:r>
          </w:p>
        </w:tc>
      </w:tr>
      <w:tr>
        <w:tc>
          <w:tcPr>
            <w:tcW w:type="dxa" w:w="5112"/>
            <w:shd w:fill="F4F7FA"/>
          </w:tcPr>
          <w:p>
            <w:r>
              <w:rPr>
                <w:sz w:val="16"/>
              </w:rPr>
              <w:t>discardPendingSnapshot</w:t>
            </w:r>
          </w:p>
        </w:tc>
        <w:tc>
          <w:tcPr>
            <w:tcW w:type="dxa" w:w="5112"/>
            <w:shd w:fill="F4F7FA"/>
          </w:tcPr>
          <w:p>
            <w:r>
              <w:rPr>
                <w:sz w:val="16"/>
              </w:rPr>
              <w:t>Abandonne la version en attente.</w:t>
            </w:r>
          </w:p>
        </w:tc>
      </w:tr>
    </w:tbl>
    <w:p/>
    <w:p>
      <w:pPr>
        <w:pStyle w:val="Heading2"/>
      </w:pPr>
      <w:r>
        <w:t>8.1 Prepare</w:t>
      </w:r>
    </w:p>
    <w:p>
      <w:pPr>
        <w:shd w:fill="F2F4F7"/>
      </w:pPr>
      <w:r>
        <w:rPr>
          <w:rFonts w:ascii="Aptos Mono" w:hAnsi="Aptos Mono"/>
          <w:sz w:val="16"/>
        </w:rPr>
        <w:t>transformer.prepareSnapshot;</w:t>
      </w:r>
    </w:p>
    <w:p>
      <w:r>
        <w:t>Crée une version candidate sans nécessairement modifier immédiatement la version publiée.</w:t>
      </w:r>
    </w:p>
    <w:p>
      <w:pPr>
        <w:pStyle w:val="Heading2"/>
      </w:pPr>
      <w:r>
        <w:t>8.2 Commit</w:t>
      </w:r>
    </w:p>
    <w:p>
      <w:pPr>
        <w:shd w:fill="F2F4F7"/>
      </w:pPr>
      <w:r>
        <w:rPr>
          <w:rFonts w:ascii="Aptos Mono" w:hAnsi="Aptos Mono"/>
          <w:sz w:val="16"/>
        </w:rPr>
        <w:t>transformer.commitSnapshot;</w:t>
      </w:r>
    </w:p>
    <w:p>
      <w:r>
        <w:t>Valide la version candidate avant sa publication.</w:t>
      </w:r>
    </w:p>
    <w:p>
      <w:pPr>
        <w:pStyle w:val="Heading2"/>
      </w:pPr>
      <w:r>
        <w:t>8.3 Publish</w:t>
      </w:r>
    </w:p>
    <w:p>
      <w:pPr>
        <w:shd w:fill="F2F4F7"/>
      </w:pPr>
      <w:r>
        <w:rPr>
          <w:rFonts w:ascii="Aptos Mono" w:hAnsi="Aptos Mono"/>
          <w:sz w:val="16"/>
        </w:rPr>
        <w:t>transformer.publishNow;</w:t>
      </w:r>
    </w:p>
    <w:p>
      <w:r>
        <w:t>Rend la version validée disponible au runtime d’inférence.</w:t>
      </w:r>
    </w:p>
    <w:p>
      <w:pPr>
        <w:pStyle w:val="Heading2"/>
      </w:pPr>
      <w:r>
        <w:t>8.4 Discard</w:t>
      </w:r>
    </w:p>
    <w:p>
      <w:pPr>
        <w:shd w:fill="F2F4F7"/>
      </w:pPr>
      <w:r>
        <w:rPr>
          <w:rFonts w:ascii="Aptos Mono" w:hAnsi="Aptos Mono"/>
          <w:sz w:val="16"/>
        </w:rPr>
        <w:t>transformer.discardPendingSnapshot;</w:t>
      </w:r>
    </w:p>
    <w:p>
      <w:r>
        <w:t>Supprime la version candidate sans changer la version publiée.</w:t>
      </w:r>
    </w:p>
    <w:p>
      <w:r>
        <w:br w:type="page"/>
      </w:r>
    </w:p>
    <w:p>
      <w:pPr>
        <w:pStyle w:val="Heading1"/>
      </w:pPr>
      <w:r>
        <w:t>9. Les quatre combinaisons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17365D"/>
          </w:tcPr>
          <w:p>
            <w:r>
              <w:rPr>
                <w:b/>
                <w:color w:val="FFFFFF"/>
                <w:sz w:val="16"/>
              </w:rPr>
              <w:t>Learning</w:t>
            </w:r>
          </w:p>
        </w:tc>
        <w:tc>
          <w:tcPr>
            <w:tcW w:type="dxa" w:w="2556"/>
            <w:shd w:fill="17365D"/>
          </w:tcPr>
          <w:p>
            <w:r>
              <w:rPr>
                <w:b/>
                <w:color w:val="FFFFFF"/>
                <w:sz w:val="16"/>
              </w:rPr>
              <w:t>RCU</w:t>
            </w:r>
          </w:p>
        </w:tc>
        <w:tc>
          <w:tcPr>
            <w:tcW w:type="dxa" w:w="2556"/>
            <w:shd w:fill="17365D"/>
          </w:tcPr>
          <w:p>
            <w:r>
              <w:rPr>
                <w:b/>
                <w:color w:val="FFFFFF"/>
                <w:sz w:val="16"/>
              </w:rPr>
              <w:t>Comportement</w:t>
            </w:r>
          </w:p>
        </w:tc>
        <w:tc>
          <w:tcPr>
            <w:tcW w:type="dxa" w:w="2556"/>
            <w:shd w:fill="17365D"/>
          </w:tcPr>
          <w:p>
            <w:r>
              <w:rPr>
                <w:b/>
                <w:color w:val="FFFFFF"/>
                <w:sz w:val="16"/>
              </w:rPr>
              <w:t>Usage</w:t>
            </w:r>
          </w:p>
        </w:tc>
      </w:tr>
      <w:tr>
        <w:tc>
          <w:tcPr>
            <w:tcW w:type="dxa" w:w="2556"/>
          </w:tcPr>
          <w:p>
            <w:r>
              <w:rPr>
                <w:sz w:val="16"/>
              </w:rPr>
              <w:t>OFF</w:t>
            </w:r>
          </w:p>
        </w:tc>
        <w:tc>
          <w:tcPr>
            <w:tcW w:type="dxa" w:w="2556"/>
          </w:tcPr>
          <w:p>
            <w:r>
              <w:rPr>
                <w:sz w:val="16"/>
              </w:rPr>
              <w:t>OFF</w:t>
            </w:r>
          </w:p>
        </w:tc>
        <w:tc>
          <w:tcPr>
            <w:tcW w:type="dxa" w:w="2556"/>
          </w:tcPr>
          <w:p>
            <w:r>
              <w:t>Chemin d’apprentissage désactivé.</w:t>
            </w:r>
          </w:p>
        </w:tc>
        <w:tc>
          <w:tcPr>
            <w:tcW w:type="dxa" w:w="2556"/>
          </w:tcPr>
          <w:p>
            <w:r>
              <w:rPr>
                <w:sz w:val="16"/>
              </w:rPr>
              <w:t>Diagnostic, prédiction, génération stable.</w:t>
            </w:r>
          </w:p>
        </w:tc>
      </w:tr>
      <w:tr>
        <w:tc>
          <w:tcPr>
            <w:tcW w:type="dxa" w:w="2556"/>
            <w:shd w:fill="F4F7FA"/>
          </w:tcPr>
          <w:p>
            <w:r>
              <w:rPr>
                <w:sz w:val="16"/>
              </w:rPr>
              <w:t>ON</w:t>
            </w:r>
          </w:p>
        </w:tc>
        <w:tc>
          <w:tcPr>
            <w:tcW w:type="dxa" w:w="2556"/>
            <w:shd w:fill="F4F7FA"/>
          </w:tcPr>
          <w:p>
            <w:r>
              <w:rPr>
                <w:sz w:val="16"/>
              </w:rPr>
              <w:t>OFF</w:t>
            </w:r>
          </w:p>
        </w:tc>
        <w:tc>
          <w:tcPr>
            <w:tcW w:type="dxa" w:w="2556"/>
            <w:shd w:fill="F4F7FA"/>
          </w:tcPr>
          <w:p>
            <w:r>
              <w:rPr>
                <w:sz w:val="16"/>
              </w:rPr>
              <w:t>Mise à jour directe du modèle actif.</w:t>
            </w:r>
          </w:p>
        </w:tc>
        <w:tc>
          <w:tcPr>
            <w:tcW w:type="dxa" w:w="2556"/>
            <w:shd w:fill="F4F7FA"/>
          </w:tcPr>
          <w:p>
            <w:r>
              <w:rPr>
                <w:sz w:val="16"/>
              </w:rPr>
              <w:t>Développement et adaptation immédiate.</w:t>
            </w:r>
          </w:p>
        </w:tc>
      </w:tr>
      <w:tr>
        <w:tc>
          <w:tcPr>
            <w:tcW w:type="dxa" w:w="2556"/>
          </w:tcPr>
          <w:p>
            <w:r>
              <w:rPr>
                <w:sz w:val="16"/>
              </w:rPr>
              <w:t>OFF</w:t>
            </w:r>
          </w:p>
        </w:tc>
        <w:tc>
          <w:tcPr>
            <w:tcW w:type="dxa" w:w="2556"/>
          </w:tcPr>
          <w:p>
            <w:r>
              <w:rPr>
                <w:sz w:val="16"/>
              </w:rPr>
              <w:t>ON</w:t>
            </w:r>
          </w:p>
        </w:tc>
        <w:tc>
          <w:tcPr>
            <w:tcW w:type="dxa" w:w="2556"/>
          </w:tcPr>
          <w:p>
            <w:r>
              <w:rPr>
                <w:sz w:val="16"/>
              </w:rPr>
              <w:t>Runtime publié stable, aucun nouvel apprentissage.</w:t>
            </w:r>
          </w:p>
        </w:tc>
        <w:tc>
          <w:tcPr>
            <w:tcW w:type="dxa" w:w="2556"/>
          </w:tcPr>
          <w:p>
            <w:r>
              <w:rPr>
                <w:sz w:val="16"/>
              </w:rPr>
              <w:t>Performance et diffusion.</w:t>
            </w:r>
          </w:p>
        </w:tc>
      </w:tr>
      <w:tr>
        <w:tc>
          <w:tcPr>
            <w:tcW w:type="dxa" w:w="2556"/>
            <w:shd w:fill="F4F7FA"/>
          </w:tcPr>
          <w:p>
            <w:r>
              <w:rPr>
                <w:sz w:val="16"/>
              </w:rPr>
              <w:t>ON</w:t>
            </w:r>
          </w:p>
        </w:tc>
        <w:tc>
          <w:tcPr>
            <w:tcW w:type="dxa" w:w="2556"/>
            <w:shd w:fill="F4F7FA"/>
          </w:tcPr>
          <w:p>
            <w:r>
              <w:rPr>
                <w:sz w:val="16"/>
              </w:rPr>
              <w:t>ON</w:t>
            </w:r>
          </w:p>
        </w:tc>
        <w:tc>
          <w:tcPr>
            <w:tcW w:type="dxa" w:w="2556"/>
            <w:shd w:fill="F4F7FA"/>
          </w:tcPr>
          <w:p>
            <w:r>
              <w:rPr>
                <w:sz w:val="16"/>
              </w:rPr>
              <w:t>Entraînement séparé, publication contrôlée.</w:t>
            </w:r>
          </w:p>
        </w:tc>
        <w:tc>
          <w:tcPr>
            <w:tcW w:type="dxa" w:w="2556"/>
            <w:shd w:fill="F4F7FA"/>
          </w:tcPr>
          <w:p>
            <w:r>
              <w:rPr>
                <w:sz w:val="16"/>
              </w:rPr>
              <w:t>Apprentissage continu sûr en temps réel.</w:t>
            </w:r>
          </w:p>
        </w:tc>
      </w:tr>
    </w:tbl>
    <w:p/>
    <w:tbl>
      <w:tblPr>
        <w:tblW w:type="auto" w:w="0"/>
        <w:tblLook w:firstColumn="1" w:firstRow="1" w:lastColumn="0" w:lastRow="0" w:noHBand="0" w:noVBand="1" w:val="04A0"/>
      </w:tblPr>
      <w:tblGrid>
        <w:gridCol w:w="10224"/>
      </w:tblGrid>
      <w:tr>
        <w:tc>
          <w:tcPr>
            <w:tcW w:type="dxa" w:w="10224"/>
            <w:shd w:fill="E8F6F3"/>
          </w:tcPr>
          <w:p>
            <w:r>
              <w:rPr>
                <w:b/>
                <w:color w:val="176B4D"/>
              </w:rPr>
              <w:t>Pour un système public qui apprend sans modifier immédiatement la sortie, utiliser Learning ON + RCU ON, puis Prepare, Commit et Publish après contrôle des métriques.</w:t>
            </w:r>
          </w:p>
        </w:tc>
      </w:tr>
    </w:tbl>
    <w:p/>
    <w:p>
      <w:r>
        <w:br w:type="page"/>
      </w:r>
    </w:p>
    <w:p>
      <w:pPr>
        <w:pStyle w:val="Heading1"/>
      </w:pPr>
      <w:r>
        <w:t>10. Relation avec OSC</w:t>
      </w:r>
    </w:p>
    <w:p>
      <w:r>
        <w:t>Dans la page OSC, Apprentissage externe ON/OFF est une autorisation supplémentaire. Pour apprendre depuis OSC, le mode doit permettre l’apprentissage, oscLearning doit être actif et Learning doit être autorisé dans le moteur.</w:t>
      </w:r>
    </w:p>
    <w:tbl>
      <w:tblPr>
        <w:tblStyle w:val="TableGrid"/>
        <w:tblW w:type="auto" w:w="0"/>
        <w:tblLook w:firstColumn="1" w:firstRow="1" w:lastColumn="0" w:lastRow="0" w:noHBand="0" w:noVBand="1" w:val="04A0"/>
      </w:tblPr>
      <w:tblGrid>
        <w:gridCol w:w="3408"/>
        <w:gridCol w:w="3408"/>
        <w:gridCol w:w="3408"/>
      </w:tblGrid>
      <w:tr>
        <w:tc>
          <w:tcPr>
            <w:tcW w:type="dxa" w:w="3408"/>
            <w:shd w:fill="17365D"/>
          </w:tcPr>
          <w:p>
            <w:r>
              <w:rPr>
                <w:b/>
                <w:color w:val="FFFFFF"/>
                <w:sz w:val="16"/>
              </w:rPr>
              <w:t>Mode OSC</w:t>
            </w:r>
          </w:p>
        </w:tc>
        <w:tc>
          <w:tcPr>
            <w:tcW w:type="dxa" w:w="3408"/>
            <w:shd w:fill="17365D"/>
          </w:tcPr>
          <w:p>
            <w:r>
              <w:rPr>
                <w:b/>
                <w:color w:val="FFFFFF"/>
                <w:sz w:val="16"/>
              </w:rPr>
              <w:t>Learning externe</w:t>
            </w:r>
          </w:p>
        </w:tc>
        <w:tc>
          <w:tcPr>
            <w:tcW w:type="dxa" w:w="3408"/>
            <w:shd w:fill="17365D"/>
          </w:tcPr>
          <w:p>
            <w:r>
              <w:rPr>
                <w:b/>
                <w:color w:val="FFFFFF"/>
                <w:sz w:val="16"/>
              </w:rPr>
              <w:t>Sortie</w:t>
            </w:r>
          </w:p>
        </w:tc>
      </w:tr>
      <w:tr>
        <w:tc>
          <w:tcPr>
            <w:tcW w:type="dxa" w:w="3408"/>
          </w:tcPr>
          <w:p>
            <w:r>
              <w:rPr>
                <w:sz w:val="16"/>
              </w:rPr>
              <w:t>Learn + Generate</w:t>
            </w:r>
          </w:p>
        </w:tc>
        <w:tc>
          <w:tcPr>
            <w:tcW w:type="dxa" w:w="3408"/>
          </w:tcPr>
          <w:p>
            <w:r>
              <w:rPr>
                <w:sz w:val="16"/>
              </w:rPr>
              <w:t>Oui si autorisé</w:t>
            </w:r>
          </w:p>
        </w:tc>
        <w:tc>
          <w:tcPr>
            <w:tcW w:type="dxa" w:w="3408"/>
          </w:tcPr>
          <w:p>
            <w:r>
              <w:rPr>
                <w:sz w:val="16"/>
              </w:rPr>
              <w:t>generateStep</w:t>
            </w:r>
          </w:p>
        </w:tc>
      </w:tr>
      <w:tr>
        <w:tc>
          <w:tcPr>
            <w:tcW w:type="dxa" w:w="3408"/>
            <w:shd w:fill="F4F7FA"/>
          </w:tcPr>
          <w:p>
            <w:r>
              <w:rPr>
                <w:sz w:val="16"/>
              </w:rPr>
              <w:t>Learn only</w:t>
            </w:r>
          </w:p>
        </w:tc>
        <w:tc>
          <w:tcPr>
            <w:tcW w:type="dxa" w:w="3408"/>
            <w:shd w:fill="F4F7FA"/>
          </w:tcPr>
          <w:p>
            <w:r>
              <w:rPr>
                <w:sz w:val="16"/>
              </w:rPr>
              <w:t>Oui si autorisé</w:t>
            </w:r>
          </w:p>
        </w:tc>
        <w:tc>
          <w:tcPr>
            <w:tcW w:type="dxa" w:w="3408"/>
            <w:shd w:fill="F4F7FA"/>
          </w:tcPr>
          <w:p>
            <w:r>
              <w:rPr>
                <w:sz w:val="16"/>
              </w:rPr>
              <w:t>Aucune</w:t>
            </w:r>
          </w:p>
        </w:tc>
      </w:tr>
      <w:tr>
        <w:tc>
          <w:tcPr>
            <w:tcW w:type="dxa" w:w="3408"/>
          </w:tcPr>
          <w:p>
            <w:r>
              <w:rPr>
                <w:sz w:val="16"/>
              </w:rPr>
              <w:t>Predict only</w:t>
            </w:r>
          </w:p>
        </w:tc>
        <w:tc>
          <w:tcPr>
            <w:tcW w:type="dxa" w:w="3408"/>
          </w:tcPr>
          <w:p>
            <w:r>
              <w:rPr>
                <w:sz w:val="16"/>
              </w:rPr>
              <w:t>Non</w:t>
            </w:r>
          </w:p>
        </w:tc>
        <w:tc>
          <w:tcPr>
            <w:tcW w:type="dxa" w:w="3408"/>
          </w:tcPr>
          <w:p>
            <w:r>
              <w:rPr>
                <w:sz w:val="16"/>
              </w:rPr>
              <w:t>predict</w:t>
            </w:r>
          </w:p>
        </w:tc>
      </w:tr>
      <w:tr>
        <w:tc>
          <w:tcPr>
            <w:tcW w:type="dxa" w:w="3408"/>
            <w:shd w:fill="F4F7FA"/>
          </w:tcPr>
          <w:p>
            <w:r>
              <w:rPr>
                <w:sz w:val="16"/>
              </w:rPr>
              <w:t>Generate only</w:t>
            </w:r>
          </w:p>
        </w:tc>
        <w:tc>
          <w:tcPr>
            <w:tcW w:type="dxa" w:w="3408"/>
            <w:shd w:fill="F4F7FA"/>
          </w:tcPr>
          <w:p>
            <w:r>
              <w:rPr>
                <w:sz w:val="16"/>
              </w:rPr>
              <w:t>Non</w:t>
            </w:r>
          </w:p>
        </w:tc>
        <w:tc>
          <w:tcPr>
            <w:tcW w:type="dxa" w:w="3408"/>
            <w:shd w:fill="F4F7FA"/>
          </w:tcPr>
          <w:p>
            <w:r>
              <w:rPr>
                <w:sz w:val="16"/>
              </w:rPr>
              <w:t>generateStep</w:t>
            </w:r>
          </w:p>
        </w:tc>
      </w:tr>
    </w:tbl>
    <w:p/>
    <w:p>
      <w:pPr>
        <w:shd w:fill="F2F4F7"/>
      </w:pPr>
      <w:r>
        <w:rPr>
          <w:rFonts w:ascii="Aptos Mono" w:hAnsi="Aptos Mono"/>
          <w:sz w:val="16"/>
        </w:rPr>
        <w:t>n = NetAddr("127.0.0.1",57120);</w:t>
        <w:br/>
        <w:t>n.sendMsg("/hptransformer/input",0.1,0.2,0.3,0.4,0.5,0.6,0.7,0.8);</w:t>
      </w:r>
    </w:p>
    <w:p>
      <w:r>
        <w:br w:type="page"/>
      </w:r>
    </w:p>
    <w:p>
      <w:pPr>
        <w:pStyle w:val="Heading1"/>
      </w:pPr>
      <w:r>
        <w:t>11. Relation avec le morphing</w:t>
      </w:r>
    </w:p>
    <w:tbl>
      <w:tblPr>
        <w:tblStyle w:val="TableGrid"/>
        <w:tblW w:type="auto" w:w="0"/>
        <w:tblLook w:firstColumn="1" w:firstRow="1" w:lastColumn="0" w:lastRow="0" w:noHBand="0" w:noVBand="1" w:val="04A0"/>
      </w:tblPr>
      <w:tblGrid>
        <w:gridCol w:w="3408"/>
        <w:gridCol w:w="3408"/>
        <w:gridCol w:w="3408"/>
      </w:tblGrid>
      <w:tr>
        <w:tc>
          <w:tcPr>
            <w:tcW w:type="dxa" w:w="3408"/>
            <w:shd w:fill="17365D"/>
          </w:tcPr>
          <w:p>
            <w:r>
              <w:rPr>
                <w:b/>
                <w:color w:val="FFFFFF"/>
                <w:sz w:val="16"/>
              </w:rPr>
              <w:t>Portée Morphing</w:t>
            </w:r>
          </w:p>
        </w:tc>
        <w:tc>
          <w:tcPr>
            <w:tcW w:type="dxa" w:w="3408"/>
            <w:shd w:fill="17365D"/>
          </w:tcPr>
          <w:p>
            <w:r>
              <w:rPr>
                <w:b/>
                <w:color w:val="FFFFFF"/>
                <w:sz w:val="16"/>
              </w:rPr>
              <w:t>Cible conceptuelle</w:t>
            </w:r>
          </w:p>
        </w:tc>
        <w:tc>
          <w:tcPr>
            <w:tcW w:type="dxa" w:w="3408"/>
            <w:shd w:fill="17365D"/>
          </w:tcPr>
          <w:p>
            <w:r>
              <w:rPr>
                <w:b/>
                <w:color w:val="FFFFFF"/>
                <w:sz w:val="16"/>
              </w:rPr>
              <w:t>Exemple</w:t>
            </w:r>
          </w:p>
        </w:tc>
      </w:tr>
      <w:tr>
        <w:tc>
          <w:tcPr>
            <w:tcW w:type="dxa" w:w="3408"/>
          </w:tcPr>
          <w:p>
            <w:r>
              <w:rPr>
                <w:sz w:val="16"/>
              </w:rPr>
              <w:t>Partagée</w:t>
            </w:r>
          </w:p>
        </w:tc>
        <w:tc>
          <w:tcPr>
            <w:tcW w:type="dxa" w:w="3408"/>
          </w:tcPr>
          <w:p>
            <w:r>
              <w:rPr>
                <w:sz w:val="16"/>
              </w:rPr>
              <w:t>Réglage général</w:t>
            </w:r>
          </w:p>
        </w:tc>
        <w:tc>
          <w:tcPr>
            <w:tcW w:type="dxa" w:w="3408"/>
          </w:tcPr>
          <w:p>
            <w:r>
              <w:rPr>
                <w:sz w:val="16"/>
              </w:rPr>
              <w:t>temperature 1.0 → 1.4</w:t>
            </w:r>
          </w:p>
        </w:tc>
      </w:tr>
      <w:tr>
        <w:tc>
          <w:tcPr>
            <w:tcW w:type="dxa" w:w="3408"/>
            <w:shd w:fill="F4F7FA"/>
          </w:tcPr>
          <w:p>
            <w:r>
              <w:rPr>
                <w:sz w:val="16"/>
              </w:rPr>
              <w:t>Runtime RCU</w:t>
            </w:r>
          </w:p>
        </w:tc>
        <w:tc>
          <w:tcPr>
            <w:tcW w:type="dxa" w:w="3408"/>
            <w:shd w:fill="F4F7FA"/>
          </w:tcPr>
          <w:p>
            <w:r>
              <w:rPr>
                <w:sz w:val="16"/>
              </w:rPr>
              <w:t>Inférence active</w:t>
            </w:r>
          </w:p>
        </w:tc>
        <w:tc>
          <w:tcPr>
            <w:tcW w:type="dxa" w:w="3408"/>
            <w:shd w:fill="F4F7FA"/>
          </w:tcPr>
          <w:p>
            <w:r>
              <w:rPr>
                <w:sz w:val="16"/>
              </w:rPr>
              <w:t>deltaScale 0.20 → 0.40</w:t>
            </w:r>
          </w:p>
        </w:tc>
      </w:tr>
      <w:tr>
        <w:tc>
          <w:tcPr>
            <w:tcW w:type="dxa" w:w="3408"/>
          </w:tcPr>
          <w:p>
            <w:r>
              <w:rPr>
                <w:sz w:val="16"/>
              </w:rPr>
              <w:t>Entraînement</w:t>
            </w:r>
          </w:p>
        </w:tc>
        <w:tc>
          <w:tcPr>
            <w:tcW w:type="dxa" w:w="3408"/>
          </w:tcPr>
          <w:p>
            <w:r>
              <w:rPr>
                <w:sz w:val="16"/>
              </w:rPr>
              <w:t>Modèle d’apprentissage</w:t>
            </w:r>
          </w:p>
        </w:tc>
        <w:tc>
          <w:tcPr>
            <w:tcW w:type="dxa" w:w="3408"/>
          </w:tcPr>
          <w:p>
            <w:r>
              <w:rPr>
                <w:sz w:val="16"/>
              </w:rPr>
              <w:t>learningRate 0.00035 → 0.00010</w:t>
            </w:r>
          </w:p>
        </w:tc>
      </w:tr>
    </w:tbl>
    <w:p/>
    <w:p>
      <w:r>
        <w:t>Le morphing Runtime RCU est destiné à modifier le paramètre du runtime d’inférence sans imposer la même transition au runtime d’entraînement. Le résultat exact dépend de la séparation mise en œuvre par morphRuntimeParameter. Le morphing Entraînement cible le modèle d’apprentissage selon l’implémentation de morphTrainingParameter.</w:t>
      </w:r>
    </w:p>
    <w:p>
      <w:r>
        <w:br w:type="page"/>
      </w:r>
    </w:p>
    <w:p>
      <w:pPr>
        <w:pStyle w:val="Heading1"/>
      </w:pPr>
      <w:r>
        <w:t>12. Configurations recommandées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7365D"/>
          </w:tcPr>
          <w:p>
            <w:r>
              <w:rPr>
                <w:b/>
                <w:color w:val="FFFFFF"/>
                <w:sz w:val="16"/>
              </w:rPr>
              <w:t>Scénario</w:t>
            </w:r>
          </w:p>
        </w:tc>
        <w:tc>
          <w:tcPr>
            <w:tcW w:type="dxa" w:w="2045"/>
            <w:shd w:fill="17365D"/>
          </w:tcPr>
          <w:p>
            <w:r>
              <w:rPr>
                <w:b/>
                <w:color w:val="FFFFFF"/>
                <w:sz w:val="16"/>
              </w:rPr>
              <w:t>Learning</w:t>
            </w:r>
          </w:p>
        </w:tc>
        <w:tc>
          <w:tcPr>
            <w:tcW w:type="dxa" w:w="2045"/>
            <w:shd w:fill="17365D"/>
          </w:tcPr>
          <w:p>
            <w:r>
              <w:rPr>
                <w:b/>
                <w:color w:val="FFFFFF"/>
                <w:sz w:val="16"/>
              </w:rPr>
              <w:t>Generation</w:t>
            </w:r>
          </w:p>
        </w:tc>
        <w:tc>
          <w:tcPr>
            <w:tcW w:type="dxa" w:w="2045"/>
            <w:shd w:fill="17365D"/>
          </w:tcPr>
          <w:p>
            <w:r>
              <w:rPr>
                <w:b/>
                <w:color w:val="FFFFFF"/>
                <w:sz w:val="16"/>
              </w:rPr>
              <w:t>RCU</w:t>
            </w:r>
          </w:p>
        </w:tc>
        <w:tc>
          <w:tcPr>
            <w:tcW w:type="dxa" w:w="2045"/>
            <w:shd w:fill="17365D"/>
          </w:tcPr>
          <w:p>
            <w:r>
              <w:rPr>
                <w:b/>
                <w:color w:val="FFFFFF"/>
                <w:sz w:val="16"/>
              </w:rPr>
              <w:t>Conseil</w:t>
            </w:r>
          </w:p>
        </w:tc>
      </w:tr>
      <w:tr>
        <w:tc>
          <w:tcPr>
            <w:tcW w:type="dxa" w:w="2045"/>
          </w:tcPr>
          <w:p>
            <w:r>
              <w:rPr>
                <w:sz w:val="16"/>
              </w:rPr>
              <w:t>Calibration initiale</w:t>
            </w:r>
          </w:p>
        </w:tc>
        <w:tc>
          <w:tcPr>
            <w:tcW w:type="dxa" w:w="2045"/>
          </w:tcPr>
          <w:p>
            <w:r>
              <w:rPr>
                <w:sz w:val="16"/>
              </w:rPr>
              <w:t>ON</w:t>
            </w:r>
          </w:p>
        </w:tc>
        <w:tc>
          <w:tcPr>
            <w:tcW w:type="dxa" w:w="2045"/>
          </w:tcPr>
          <w:p>
            <w:r>
              <w:rPr>
                <w:sz w:val="16"/>
              </w:rPr>
              <w:t>ON</w:t>
            </w:r>
          </w:p>
        </w:tc>
        <w:tc>
          <w:tcPr>
            <w:tcW w:type="dxa" w:w="2045"/>
          </w:tcPr>
          <w:p>
            <w:r>
              <w:rPr>
                <w:sz w:val="16"/>
              </w:rPr>
              <w:t>OFF</w:t>
            </w:r>
          </w:p>
        </w:tc>
        <w:tc>
          <w:tcPr>
            <w:tcW w:type="dxa" w:w="2045"/>
          </w:tcPr>
          <w:p>
            <w:r>
              <w:rPr>
                <w:sz w:val="16"/>
              </w:rPr>
              <w:t>AutoTune et MetaLearn OFF pour isoler les effets.</w:t>
            </w:r>
          </w:p>
        </w:tc>
      </w:tr>
      <w:tr>
        <w:tc>
          <w:tcPr>
            <w:tcW w:type="dxa" w:w="2045"/>
            <w:shd w:fill="F4F7FA"/>
          </w:tcPr>
          <w:p>
            <w:r>
              <w:rPr>
                <w:sz w:val="16"/>
              </w:rPr>
              <w:t>Apprentissage contrôlé</w:t>
            </w:r>
          </w:p>
        </w:tc>
        <w:tc>
          <w:tcPr>
            <w:tcW w:type="dxa" w:w="2045"/>
            <w:shd w:fill="F4F7FA"/>
          </w:tcPr>
          <w:p>
            <w:r>
              <w:rPr>
                <w:sz w:val="16"/>
              </w:rPr>
              <w:t>ON</w:t>
            </w:r>
          </w:p>
        </w:tc>
        <w:tc>
          <w:tcPr>
            <w:tcW w:type="dxa" w:w="2045"/>
            <w:shd w:fill="F4F7FA"/>
          </w:tcPr>
          <w:p>
            <w:r>
              <w:rPr>
                <w:sz w:val="16"/>
              </w:rPr>
              <w:t>ON</w:t>
            </w:r>
          </w:p>
        </w:tc>
        <w:tc>
          <w:tcPr>
            <w:tcW w:type="dxa" w:w="2045"/>
            <w:shd w:fill="F4F7FA"/>
          </w:tcPr>
          <w:p>
            <w:r>
              <w:rPr>
                <w:sz w:val="16"/>
              </w:rPr>
              <w:t>ON</w:t>
            </w:r>
          </w:p>
        </w:tc>
        <w:tc>
          <w:tcPr>
            <w:tcW w:type="dxa" w:w="2045"/>
            <w:shd w:fill="F4F7FA"/>
          </w:tcPr>
          <w:p>
            <w:r>
              <w:rPr>
                <w:sz w:val="16"/>
              </w:rPr>
              <w:t>Observer, Prepare, Commit, Publish.</w:t>
            </w:r>
          </w:p>
        </w:tc>
      </w:tr>
      <w:tr>
        <w:tc>
          <w:tcPr>
            <w:tcW w:type="dxa" w:w="2045"/>
          </w:tcPr>
          <w:p>
            <w:r>
              <w:rPr>
                <w:sz w:val="16"/>
              </w:rPr>
              <w:t>Performance stable</w:t>
            </w:r>
          </w:p>
        </w:tc>
        <w:tc>
          <w:tcPr>
            <w:tcW w:type="dxa" w:w="2045"/>
          </w:tcPr>
          <w:p>
            <w:r>
              <w:rPr>
                <w:sz w:val="16"/>
              </w:rPr>
              <w:t>OFF</w:t>
            </w:r>
          </w:p>
        </w:tc>
        <w:tc>
          <w:tcPr>
            <w:tcW w:type="dxa" w:w="2045"/>
          </w:tcPr>
          <w:p>
            <w:r>
              <w:rPr>
                <w:sz w:val="16"/>
              </w:rPr>
              <w:t>ON</w:t>
            </w:r>
          </w:p>
        </w:tc>
        <w:tc>
          <w:tcPr>
            <w:tcW w:type="dxa" w:w="2045"/>
          </w:tcPr>
          <w:p>
            <w:r>
              <w:rPr>
                <w:sz w:val="16"/>
              </w:rPr>
              <w:t>ON</w:t>
            </w:r>
          </w:p>
        </w:tc>
        <w:tc>
          <w:tcPr>
            <w:tcW w:type="dxa" w:w="2045"/>
          </w:tcPr>
          <w:p>
            <w:r>
              <w:rPr>
                <w:sz w:val="16"/>
              </w:rPr>
              <w:t>Utiliser la version publiée.</w:t>
            </w:r>
          </w:p>
        </w:tc>
      </w:tr>
      <w:tr>
        <w:tc>
          <w:tcPr>
            <w:tcW w:type="dxa" w:w="2045"/>
            <w:shd w:fill="F4F7FA"/>
          </w:tcPr>
          <w:p>
            <w:r>
              <w:rPr>
                <w:sz w:val="16"/>
              </w:rPr>
              <w:t>Diagnostic pur</w:t>
            </w:r>
          </w:p>
        </w:tc>
        <w:tc>
          <w:tcPr>
            <w:tcW w:type="dxa" w:w="2045"/>
            <w:shd w:fill="F4F7FA"/>
          </w:tcPr>
          <w:p>
            <w:r>
              <w:rPr>
                <w:sz w:val="16"/>
              </w:rPr>
              <w:t>OFF</w:t>
            </w:r>
          </w:p>
        </w:tc>
        <w:tc>
          <w:tcPr>
            <w:tcW w:type="dxa" w:w="2045"/>
            <w:shd w:fill="F4F7FA"/>
          </w:tcPr>
          <w:p>
            <w:r>
              <w:rPr>
                <w:sz w:val="16"/>
              </w:rPr>
              <w:t>ON</w:t>
            </w:r>
          </w:p>
        </w:tc>
        <w:tc>
          <w:tcPr>
            <w:tcW w:type="dxa" w:w="2045"/>
            <w:shd w:fill="F4F7FA"/>
          </w:tcPr>
          <w:p>
            <w:r>
              <w:rPr>
                <w:sz w:val="16"/>
              </w:rPr>
              <w:t>OFF</w:t>
            </w:r>
          </w:p>
        </w:tc>
        <w:tc>
          <w:tcPr>
            <w:tcW w:type="dxa" w:w="2045"/>
            <w:shd w:fill="F4F7FA"/>
          </w:tcPr>
          <w:p>
            <w:r>
              <w:rPr>
                <w:sz w:val="16"/>
              </w:rPr>
              <w:t>Réduire les mécanismes concurrents.</w:t>
            </w:r>
          </w:p>
        </w:tc>
      </w:tr>
    </w:tbl>
    <w:p/>
    <w:p>
      <w:pPr>
        <w:pStyle w:val="Heading2"/>
      </w:pPr>
      <w:r>
        <w:t>12.1 Procédure de publication prudente</w:t>
      </w:r>
    </w:p>
    <w:p>
      <w:pPr>
        <w:pStyle w:val="ListNumber"/>
      </w:pPr>
      <w:r>
        <w:t>Activer Learning et RCU.</w:t>
      </w:r>
    </w:p>
    <w:p>
      <w:pPr>
        <w:pStyle w:val="ListNumber"/>
      </w:pPr>
      <w:r>
        <w:t>Laisser le runtime d’entraînement évoluer.</w:t>
      </w:r>
    </w:p>
    <w:p>
      <w:pPr>
        <w:pStyle w:val="ListNumber"/>
      </w:pPr>
      <w:r>
        <w:t>Observer LOSS, SURPRISE, MEMORY RECALL et TRAJECTORY RECALL.</w:t>
      </w:r>
    </w:p>
    <w:p>
      <w:pPr>
        <w:pStyle w:val="ListNumber"/>
      </w:pPr>
      <w:r>
        <w:t>Exécuter Prepare.</w:t>
      </w:r>
    </w:p>
    <w:p>
      <w:pPr>
        <w:pStyle w:val="ListNumber"/>
      </w:pPr>
      <w:r>
        <w:t>Exécuter Commit si les métriques sont acceptables.</w:t>
      </w:r>
    </w:p>
    <w:p>
      <w:pPr>
        <w:pStyle w:val="ListNumber"/>
      </w:pPr>
      <w:r>
        <w:t>Exécuter Publish au moment choisi.</w:t>
      </w:r>
    </w:p>
    <w:p>
      <w:pPr>
        <w:pStyle w:val="ListNumber"/>
      </w:pPr>
      <w:r>
        <w:t>Utiliser Discard si la version candidate n’est pas satisfaisante.</w:t>
      </w:r>
    </w:p>
    <w:p>
      <w:r>
        <w:br w:type="page"/>
      </w:r>
    </w:p>
    <w:p>
      <w:pPr>
        <w:pStyle w:val="Heading1"/>
      </w:pPr>
      <w:r>
        <w:t>13. Diagnostic</w:t>
      </w:r>
    </w:p>
    <w:tbl>
      <w:tblPr>
        <w:tblStyle w:val="TableGrid"/>
        <w:tblW w:type="auto" w:w="0"/>
        <w:tblLook w:firstColumn="1" w:firstRow="1" w:lastColumn="0" w:lastRow="0" w:noHBand="0" w:noVBand="1" w:val="04A0"/>
      </w:tblPr>
      <w:tblGrid>
        <w:gridCol w:w="5112"/>
        <w:gridCol w:w="5112"/>
      </w:tblGrid>
      <w:tr>
        <w:tc>
          <w:tcPr>
            <w:tcW w:type="dxa" w:w="5112"/>
            <w:shd w:fill="17365D"/>
          </w:tcPr>
          <w:p>
            <w:r>
              <w:rPr>
                <w:b/>
                <w:color w:val="FFFFFF"/>
                <w:sz w:val="16"/>
              </w:rPr>
              <w:t>Symptôme</w:t>
            </w:r>
          </w:p>
        </w:tc>
        <w:tc>
          <w:tcPr>
            <w:tcW w:type="dxa" w:w="5112"/>
            <w:shd w:fill="17365D"/>
          </w:tcPr>
          <w:p>
            <w:r>
              <w:rPr>
                <w:b/>
                <w:color w:val="FFFFFF"/>
                <w:sz w:val="16"/>
              </w:rPr>
              <w:t>Vérification</w:t>
            </w:r>
          </w:p>
        </w:tc>
      </w:tr>
      <w:tr>
        <w:tc>
          <w:tcPr>
            <w:tcW w:type="dxa" w:w="5112"/>
          </w:tcPr>
          <w:p>
            <w:r>
              <w:rPr>
                <w:sz w:val="16"/>
              </w:rPr>
              <w:t>Le modèle n’apprend pas</w:t>
            </w:r>
          </w:p>
        </w:tc>
        <w:tc>
          <w:tcPr>
            <w:tcW w:type="dxa" w:w="5112"/>
          </w:tcPr>
          <w:p>
            <w:r>
              <w:rPr>
                <w:sz w:val="16"/>
              </w:rPr>
              <w:t>Learning ON, mode OSC apprenant et Apprentissage externe ON.</w:t>
            </w:r>
          </w:p>
        </w:tc>
      </w:tr>
      <w:tr>
        <w:tc>
          <w:tcPr>
            <w:tcW w:type="dxa" w:w="5112"/>
            <w:shd w:fill="F4F7FA"/>
          </w:tcPr>
          <w:p>
            <w:r>
              <w:rPr>
                <w:sz w:val="16"/>
              </w:rPr>
              <w:t>La génération change trop vite</w:t>
            </w:r>
          </w:p>
        </w:tc>
        <w:tc>
          <w:tcPr>
            <w:tcW w:type="dxa" w:w="5112"/>
            <w:shd w:fill="F4F7FA"/>
          </w:tcPr>
          <w:p>
            <w:r>
              <w:rPr>
                <w:sz w:val="16"/>
              </w:rPr>
              <w:t>Activer RCU et publier manuellement.</w:t>
            </w:r>
          </w:p>
        </w:tc>
      </w:tr>
      <w:tr>
        <w:tc>
          <w:tcPr>
            <w:tcW w:type="dxa" w:w="5112"/>
          </w:tcPr>
          <w:p>
            <w:r>
              <w:rPr>
                <w:sz w:val="16"/>
              </w:rPr>
              <w:t>La version publiée ne change pas</w:t>
            </w:r>
          </w:p>
        </w:tc>
        <w:tc>
          <w:tcPr>
            <w:tcW w:type="dxa" w:w="5112"/>
          </w:tcPr>
          <w:p>
            <w:r>
              <w:rPr>
                <w:sz w:val="16"/>
              </w:rPr>
              <w:t>Exécuter Prepare, Commit puis Publish.</w:t>
            </w:r>
          </w:p>
        </w:tc>
      </w:tr>
      <w:tr>
        <w:tc>
          <w:tcPr>
            <w:tcW w:type="dxa" w:w="5112"/>
            <w:shd w:fill="F4F7FA"/>
          </w:tcPr>
          <w:p>
            <w:r>
              <w:rPr>
                <w:sz w:val="16"/>
              </w:rPr>
              <w:t>Une version candidate est mauvaise</w:t>
            </w:r>
          </w:p>
        </w:tc>
        <w:tc>
          <w:tcPr>
            <w:tcW w:type="dxa" w:w="5112"/>
            <w:shd w:fill="F4F7FA"/>
          </w:tcPr>
          <w:p>
            <w:r>
              <w:rPr>
                <w:sz w:val="16"/>
              </w:rPr>
              <w:t>Utiliser discardPendingSnapshot.</w:t>
            </w:r>
          </w:p>
        </w:tc>
      </w:tr>
      <w:tr>
        <w:tc>
          <w:tcPr>
            <w:tcW w:type="dxa" w:w="5112"/>
          </w:tcPr>
          <w:p>
            <w:r>
              <w:rPr>
                <w:sz w:val="16"/>
              </w:rPr>
              <w:t>Morph Runtime sans effet attendu</w:t>
            </w:r>
          </w:p>
        </w:tc>
        <w:tc>
          <w:tcPr>
            <w:tcW w:type="dxa" w:w="5112"/>
          </w:tcPr>
          <w:p>
            <w:r>
              <w:rPr>
                <w:sz w:val="16"/>
              </w:rPr>
              <w:t>Vérifier RCU et la portée sélectionnée.</w:t>
            </w:r>
          </w:p>
        </w:tc>
      </w:tr>
      <w:tr>
        <w:tc>
          <w:tcPr>
            <w:tcW w:type="dxa" w:w="5112"/>
            <w:shd w:fill="F4F7FA"/>
          </w:tcPr>
          <w:p>
            <w:r>
              <w:rPr>
                <w:sz w:val="16"/>
              </w:rPr>
              <w:t>Learning OFF mais sortie active</w:t>
            </w:r>
          </w:p>
        </w:tc>
        <w:tc>
          <w:tcPr>
            <w:tcW w:type="dxa" w:w="5112"/>
            <w:shd w:fill="F4F7FA"/>
          </w:tcPr>
          <w:p>
            <w:r>
              <w:rPr>
                <w:sz w:val="16"/>
              </w:rPr>
              <w:t>Normal si Generation reste ON.</w:t>
            </w:r>
          </w:p>
        </w:tc>
      </w:tr>
    </w:tbl>
    <w:p/>
    <w:p>
      <w:r>
        <w:br w:type="page"/>
      </w:r>
    </w:p>
    <w:p>
      <w:pPr>
        <w:pStyle w:val="Heading1"/>
      </w:pPr>
      <w:r>
        <w:t>14. Résumé opérationnel</w:t>
      </w:r>
    </w:p>
    <w:p>
      <w:pPr>
        <w:shd w:fill="F2F4F7"/>
      </w:pPr>
      <w:r>
        <w:rPr>
          <w:rFonts w:ascii="Aptos Mono" w:hAnsi="Aptos Mono"/>
          <w:sz w:val="16"/>
        </w:rPr>
        <w:t>Learning ON  = autorise l’apprentissage</w:t>
        <w:br/>
        <w:t>Learning OFF = fige les connaissances</w:t>
        <w:br/>
        <w:t>RCU ON       = sépare entraînement et inférence publiée</w:t>
        <w:br/>
        <w:t>RCU OFF      = chemin direct sur le modèle actif</w:t>
        <w:br/>
        <w:t>Prepare      = crée une version candidate</w:t>
        <w:br/>
        <w:t>Commit       = valide la candidate</w:t>
        <w:br/>
        <w:t>Publish      = rend la version active</w:t>
        <w:br/>
        <w:t>Discard      = abandonne la candidate</w:t>
      </w:r>
    </w:p>
    <w:p>
      <w:r>
        <w:br w:type="page"/>
      </w:r>
    </w:p>
    <w:p>
      <w:pPr>
        <w:pStyle w:val="Heading1"/>
      </w:pPr>
      <w:r>
        <w:t>15. Schéma Learning / RCU</w:t>
      </w:r>
    </w:p>
    <w:p>
      <w:r>
        <w:t>Le schéma ci-dessous résume le flux recommandé. Learning contrôle la mise à jour du runtime d’entraînement. RCU conserve une version publiée stable jusqu’au cycle Prepare, Commit et Publish.</w:t>
      </w:r>
    </w:p>
    <w:p>
      <w:pPr>
        <w:jc w:val="center"/>
      </w:pPr>
      <w:r>
        <w:drawing>
          <wp:inline xmlns:a="http://schemas.openxmlformats.org/drawingml/2006/main" xmlns:pic="http://schemas.openxmlformats.org/drawingml/2006/picture">
            <wp:extent cx="6400800" cy="3430551"/>
            <wp:docPr id="5" name="Picture 5"/>
            <wp:cNvGraphicFramePr>
              <a:graphicFrameLocks noChangeAspect="1"/>
            </wp:cNvGraphicFramePr>
            <a:graphic>
              <a:graphicData uri="http://schemas.openxmlformats.org/drawingml/2006/picture">
                <pic:pic>
                  <pic:nvPicPr>
                    <pic:cNvPr id="0" name="schema_learning_rcu_corrige.png"/>
                    <pic:cNvPicPr/>
                  </pic:nvPicPr>
                  <pic:blipFill>
                    <a:blip r:embed="rId15"/>
                    <a:stretch>
                      <a:fillRect/>
                    </a:stretch>
                  </pic:blipFill>
                  <pic:spPr>
                    <a:xfrm>
                      <a:off x="0" y="0"/>
                      <a:ext cx="6400800" cy="3430551"/>
                    </a:xfrm>
                    <a:prstGeom prst="rect"/>
                  </pic:spPr>
                </pic:pic>
              </a:graphicData>
            </a:graphic>
          </wp:inline>
        </w:drawing>
      </w:r>
    </w:p>
    <w:p>
      <w:pPr>
        <w:jc w:val="center"/>
      </w:pPr>
      <w:r>
        <w:t>Figure 1. Séparation entre apprentissage, version candidate et runtime publié.</w:t>
      </w:r>
    </w:p>
    <w:p>
      <w:r>
        <w:rPr>
          <w:b/>
          <w:color w:val="176B4D"/>
        </w:rPr>
        <w:t>Lecture corrigée : les événements entrants se divisent en deux chemins. Le chemin d’inférence rejoint directement le runtime publié. Le chemin Learning n’est emprunté que si Learning est actif.</w:t>
      </w:r>
    </w:p>
    <w:p>
      <w:pPr>
        <w:pStyle w:val="Heading2"/>
      </w:pPr>
      <w:r>
        <w:t>15.1 Légende technique corrigée</w:t>
      </w:r>
    </w:p>
    <w:p>
      <w:r>
        <w:t>Le schéma sépare quatre mécanismes : apprentissage, versionnement RCU, inférence et génération. Les termes décrivent l’intention fonctionnelle; le contenu exact d’un snapshot dépend de l’implémentation de HPtransformer.</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17365D"/>
          </w:tcPr>
          <w:p>
            <w:r>
              <w:rPr>
                <w:b/>
                <w:color w:val="FFFFFF"/>
                <w:sz w:val="16"/>
              </w:rPr>
              <w:t>Repère</w:t>
            </w:r>
          </w:p>
        </w:tc>
        <w:tc>
          <w:tcPr>
            <w:tcW w:type="dxa" w:w="2556"/>
            <w:shd w:fill="17365D"/>
          </w:tcPr>
          <w:p>
            <w:r>
              <w:rPr>
                <w:b/>
                <w:color w:val="FFFFFF"/>
                <w:sz w:val="16"/>
              </w:rPr>
              <w:t>Élément</w:t>
            </w:r>
          </w:p>
        </w:tc>
        <w:tc>
          <w:tcPr>
            <w:tcW w:type="dxa" w:w="2556"/>
            <w:shd w:fill="17365D"/>
          </w:tcPr>
          <w:p>
            <w:r>
              <w:rPr>
                <w:b/>
                <w:color w:val="FFFFFF"/>
                <w:sz w:val="16"/>
              </w:rPr>
              <w:t>Signification</w:t>
            </w:r>
          </w:p>
        </w:tc>
        <w:tc>
          <w:tcPr>
            <w:tcW w:type="dxa" w:w="2556"/>
            <w:shd w:fill="17365D"/>
          </w:tcPr>
          <w:p>
            <w:r>
              <w:rPr>
                <w:b/>
                <w:color w:val="FFFFFF"/>
                <w:sz w:val="16"/>
              </w:rPr>
              <w:t>Conséquence</w:t>
            </w:r>
          </w:p>
        </w:tc>
      </w:tr>
      <w:tr>
        <w:tc>
          <w:tcPr>
            <w:tcW w:type="dxa" w:w="2556"/>
          </w:tcPr>
          <w:p>
            <w:r>
              <w:rPr>
                <w:sz w:val="15"/>
              </w:rPr>
              <w:t>Vert clair</w:t>
            </w:r>
          </w:p>
        </w:tc>
        <w:tc>
          <w:tcPr>
            <w:tcW w:type="dxa" w:w="2556"/>
          </w:tcPr>
          <w:p>
            <w:r>
              <w:rPr>
                <w:sz w:val="15"/>
              </w:rPr>
              <w:t>Événements entrants</w:t>
            </w:r>
          </w:p>
        </w:tc>
        <w:tc>
          <w:tcPr>
            <w:tcW w:type="dxa" w:w="2556"/>
          </w:tcPr>
          <w:p>
            <w:r>
              <w:rPr>
                <w:sz w:val="15"/>
              </w:rPr>
              <w:t>Données reçues par le moteur.</w:t>
            </w:r>
          </w:p>
        </w:tc>
        <w:tc>
          <w:tcPr>
            <w:tcW w:type="dxa" w:w="2556"/>
          </w:tcPr>
          <w:p>
            <w:r>
              <w:rPr>
                <w:sz w:val="15"/>
              </w:rPr>
              <w:t>Peuvent alimenter l’inférence indépendamment du Learning.</w:t>
            </w:r>
          </w:p>
        </w:tc>
      </w:tr>
      <w:tr>
        <w:tc>
          <w:tcPr>
            <w:tcW w:type="dxa" w:w="2556"/>
            <w:shd w:fill="F4F7FA"/>
          </w:tcPr>
          <w:p>
            <w:r>
              <w:rPr>
                <w:sz w:val="15"/>
              </w:rPr>
              <w:t>Losange jaune</w:t>
            </w:r>
          </w:p>
        </w:tc>
        <w:tc>
          <w:tcPr>
            <w:tcW w:type="dxa" w:w="2556"/>
            <w:shd w:fill="F4F7FA"/>
          </w:tcPr>
          <w:p>
            <w:r>
              <w:rPr>
                <w:sz w:val="15"/>
              </w:rPr>
              <w:t>Learning actif ?</w:t>
            </w:r>
          </w:p>
        </w:tc>
        <w:tc>
          <w:tcPr>
            <w:tcW w:type="dxa" w:w="2556"/>
            <w:shd w:fill="F4F7FA"/>
          </w:tcPr>
          <w:p>
            <w:r>
              <w:rPr>
                <w:sz w:val="15"/>
              </w:rPr>
              <w:t>Décision d’autoriser le chemin d’apprentissage.</w:t>
            </w:r>
          </w:p>
        </w:tc>
        <w:tc>
          <w:tcPr>
            <w:tcW w:type="dxa" w:w="2556"/>
            <w:shd w:fill="F4F7FA"/>
          </w:tcPr>
          <w:p>
            <w:r>
              <w:rPr>
                <w:sz w:val="15"/>
              </w:rPr>
              <w:t>Oui : runtime d’entraînement; Non : aucune mise à jour par ce chemin.</w:t>
            </w:r>
          </w:p>
        </w:tc>
      </w:tr>
      <w:tr>
        <w:tc>
          <w:tcPr>
            <w:tcW w:type="dxa" w:w="2556"/>
          </w:tcPr>
          <w:p>
            <w:r>
              <w:rPr>
                <w:sz w:val="15"/>
              </w:rPr>
              <w:t>Rose</w:t>
            </w:r>
          </w:p>
        </w:tc>
        <w:tc>
          <w:tcPr>
            <w:tcW w:type="dxa" w:w="2556"/>
          </w:tcPr>
          <w:p>
            <w:r>
              <w:rPr>
                <w:sz w:val="15"/>
              </w:rPr>
              <w:t>Runtime d’entraînement</w:t>
            </w:r>
          </w:p>
        </w:tc>
        <w:tc>
          <w:tcPr>
            <w:tcW w:type="dxa" w:w="2556"/>
          </w:tcPr>
          <w:p>
            <w:r>
              <w:rPr>
                <w:sz w:val="15"/>
              </w:rPr>
              <w:t>État de travail susceptible d’évoluer.</w:t>
            </w:r>
          </w:p>
        </w:tc>
        <w:tc>
          <w:tcPr>
            <w:tcW w:type="dxa" w:w="2556"/>
          </w:tcPr>
          <w:p>
            <w:r>
              <w:rPr>
                <w:sz w:val="15"/>
              </w:rPr>
              <w:t>Son contenu exact dépend de HPtransformer.</w:t>
            </w:r>
          </w:p>
        </w:tc>
      </w:tr>
      <w:tr>
        <w:tc>
          <w:tcPr>
            <w:tcW w:type="dxa" w:w="2556"/>
            <w:shd w:fill="F4F7FA"/>
          </w:tcPr>
          <w:p>
            <w:r>
              <w:rPr>
                <w:sz w:val="15"/>
              </w:rPr>
              <w:t>Cyan</w:t>
            </w:r>
          </w:p>
        </w:tc>
        <w:tc>
          <w:tcPr>
            <w:tcW w:type="dxa" w:w="2556"/>
            <w:shd w:fill="F4F7FA"/>
          </w:tcPr>
          <w:p>
            <w:r>
              <w:rPr>
                <w:sz w:val="15"/>
              </w:rPr>
              <w:t>Prepare / Commit</w:t>
            </w:r>
          </w:p>
        </w:tc>
        <w:tc>
          <w:tcPr>
            <w:tcW w:type="dxa" w:w="2556"/>
            <w:shd w:fill="F4F7FA"/>
          </w:tcPr>
          <w:p>
            <w:r>
              <w:rPr>
                <w:sz w:val="15"/>
              </w:rPr>
              <w:t>Prépare puis valide une candidate.</w:t>
            </w:r>
          </w:p>
        </w:tc>
        <w:tc>
          <w:tcPr>
            <w:tcW w:type="dxa" w:w="2556"/>
            <w:shd w:fill="F4F7FA"/>
          </w:tcPr>
          <w:p>
            <w:r>
              <w:rPr>
                <w:sz w:val="15"/>
              </w:rPr>
              <w:t>Ne doit pas être présenté comme publié avant Publish.</w:t>
            </w:r>
          </w:p>
        </w:tc>
      </w:tr>
      <w:tr>
        <w:tc>
          <w:tcPr>
            <w:tcW w:type="dxa" w:w="2556"/>
          </w:tcPr>
          <w:p>
            <w:r>
              <w:rPr>
                <w:sz w:val="15"/>
              </w:rPr>
              <w:t>Bleu</w:t>
            </w:r>
          </w:p>
        </w:tc>
        <w:tc>
          <w:tcPr>
            <w:tcW w:type="dxa" w:w="2556"/>
          </w:tcPr>
          <w:p>
            <w:r>
              <w:rPr>
                <w:sz w:val="15"/>
              </w:rPr>
              <w:t>Publish / runtime publié</w:t>
            </w:r>
          </w:p>
        </w:tc>
        <w:tc>
          <w:tcPr>
            <w:tcW w:type="dxa" w:w="2556"/>
          </w:tcPr>
          <w:p>
            <w:r>
              <w:rPr>
                <w:sz w:val="15"/>
              </w:rPr>
              <w:t>Version utilisée pour l’inférence.</w:t>
            </w:r>
          </w:p>
        </w:tc>
        <w:tc>
          <w:tcPr>
            <w:tcW w:type="dxa" w:w="2556"/>
          </w:tcPr>
          <w:p>
            <w:r>
              <w:rPr>
                <w:sz w:val="15"/>
              </w:rPr>
              <w:t>Devient active après publication réussie.</w:t>
            </w:r>
          </w:p>
        </w:tc>
      </w:tr>
      <w:tr>
        <w:tc>
          <w:tcPr>
            <w:tcW w:type="dxa" w:w="2556"/>
            <w:shd w:fill="F4F7FA"/>
          </w:tcPr>
          <w:p>
            <w:r>
              <w:rPr>
                <w:sz w:val="15"/>
              </w:rPr>
              <w:t>Vert</w:t>
            </w:r>
          </w:p>
        </w:tc>
        <w:tc>
          <w:tcPr>
            <w:tcW w:type="dxa" w:w="2556"/>
            <w:shd w:fill="F4F7FA"/>
          </w:tcPr>
          <w:p>
            <w:r>
              <w:rPr>
                <w:sz w:val="15"/>
              </w:rPr>
              <w:t>Prédiction / Génération</w:t>
            </w:r>
          </w:p>
        </w:tc>
        <w:tc>
          <w:tcPr>
            <w:tcW w:type="dxa" w:w="2556"/>
            <w:shd w:fill="F4F7FA"/>
          </w:tcPr>
          <w:p>
            <w:r>
              <w:rPr>
                <w:sz w:val="15"/>
              </w:rPr>
              <w:t>Calcul des sorties.</w:t>
            </w:r>
          </w:p>
        </w:tc>
        <w:tc>
          <w:tcPr>
            <w:tcW w:type="dxa" w:w="2556"/>
            <w:shd w:fill="F4F7FA"/>
          </w:tcPr>
          <w:p>
            <w:r>
              <w:rPr>
                <w:sz w:val="15"/>
              </w:rPr>
              <w:t>Peut continuer avec Learning OFF si les états le permettent.</w:t>
            </w:r>
          </w:p>
        </w:tc>
      </w:tr>
      <w:tr>
        <w:tc>
          <w:tcPr>
            <w:tcW w:type="dxa" w:w="2556"/>
          </w:tcPr>
          <w:p>
            <w:r>
              <w:rPr>
                <w:sz w:val="15"/>
              </w:rPr>
              <w:t>Rouge</w:t>
            </w:r>
          </w:p>
        </w:tc>
        <w:tc>
          <w:tcPr>
            <w:tcW w:type="dxa" w:w="2556"/>
          </w:tcPr>
          <w:p>
            <w:r>
              <w:rPr>
                <w:sz w:val="15"/>
              </w:rPr>
              <w:t>Discard</w:t>
            </w:r>
          </w:p>
        </w:tc>
        <w:tc>
          <w:tcPr>
            <w:tcW w:type="dxa" w:w="2556"/>
          </w:tcPr>
          <w:p>
            <w:r>
              <w:rPr>
                <w:sz w:val="15"/>
              </w:rPr>
              <w:t>Abandon de la candidate.</w:t>
            </w:r>
          </w:p>
        </w:tc>
        <w:tc>
          <w:tcPr>
            <w:tcW w:type="dxa" w:w="2556"/>
          </w:tcPr>
          <w:p>
            <w:r>
              <w:rPr>
                <w:sz w:val="15"/>
              </w:rPr>
              <w:t>Le runtime publié reste inchangé.</w:t>
            </w:r>
          </w:p>
        </w:tc>
      </w:tr>
      <w:tr>
        <w:tc>
          <w:tcPr>
            <w:tcW w:type="dxa" w:w="2556"/>
            <w:shd w:fill="F4F7FA"/>
          </w:tcPr>
          <w:p>
            <w:r>
              <w:rPr>
                <w:sz w:val="15"/>
              </w:rPr>
              <w:t>Gris</w:t>
            </w:r>
          </w:p>
        </w:tc>
        <w:tc>
          <w:tcPr>
            <w:tcW w:type="dxa" w:w="2556"/>
            <w:shd w:fill="F4F7FA"/>
          </w:tcPr>
          <w:p>
            <w:r>
              <w:rPr>
                <w:sz w:val="15"/>
              </w:rPr>
              <w:t>Learning OFF</w:t>
            </w:r>
          </w:p>
        </w:tc>
        <w:tc>
          <w:tcPr>
            <w:tcW w:type="dxa" w:w="2556"/>
            <w:shd w:fill="F4F7FA"/>
          </w:tcPr>
          <w:p>
            <w:r>
              <w:rPr>
                <w:sz w:val="15"/>
              </w:rPr>
              <w:t>Désactive le chemin d’apprentissage.</w:t>
            </w:r>
          </w:p>
        </w:tc>
        <w:tc>
          <w:tcPr>
            <w:tcW w:type="dxa" w:w="2556"/>
            <w:shd w:fill="F4F7FA"/>
          </w:tcPr>
          <w:p>
            <w:r>
              <w:rPr>
                <w:sz w:val="15"/>
              </w:rPr>
              <w:t>Ne garantit pas à lui seul l’arrêt d’autres mécanismes adaptatifs.</w:t>
            </w:r>
          </w:p>
        </w:tc>
      </w:tr>
    </w:tbl>
    <w:p>
      <w:r>
        <w:br w:type="page"/>
      </w:r>
    </w:p>
    <w:p>
      <w:pPr>
        <w:pStyle w:val="Heading1"/>
      </w:pPr>
      <w:r>
        <w:t>16. Captures de l’interface</w:t>
      </w:r>
    </w:p>
    <w:p>
      <w:r>
        <w:t>Les captures suivantes illustrent l’organisation visuelle du Studio compact. La capture source disponible est de petite définition; elle a été agrandie et renforcée pour l’impression.</w:t>
      </w:r>
    </w:p>
    <w:p>
      <w:pPr>
        <w:jc w:val="center"/>
      </w:pPr>
      <w:r>
        <w:drawing>
          <wp:inline xmlns:a="http://schemas.openxmlformats.org/drawingml/2006/main" xmlns:pic="http://schemas.openxmlformats.org/drawingml/2006/picture">
            <wp:extent cx="6217920" cy="3886200"/>
            <wp:docPr id="2" name="Picture 2"/>
            <wp:cNvGraphicFramePr>
              <a:graphicFrameLocks noChangeAspect="1"/>
            </wp:cNvGraphicFramePr>
            <a:graphic>
              <a:graphicData uri="http://schemas.openxmlformats.org/drawingml/2006/picture">
                <pic:pic>
                  <pic:nvPicPr>
                    <pic:cNvPr id="0" name="interface_complete.png"/>
                    <pic:cNvPicPr/>
                  </pic:nvPicPr>
                  <pic:blipFill>
                    <a:blip r:embed="rId12"/>
                    <a:stretch>
                      <a:fillRect/>
                    </a:stretch>
                  </pic:blipFill>
                  <pic:spPr>
                    <a:xfrm>
                      <a:off x="0" y="0"/>
                      <a:ext cx="6217920" cy="3886200"/>
                    </a:xfrm>
                    <a:prstGeom prst="rect"/>
                  </pic:spPr>
                </pic:pic>
              </a:graphicData>
            </a:graphic>
          </wp:inline>
        </w:drawing>
      </w:r>
    </w:p>
    <w:p>
      <w:pPr>
        <w:jc w:val="center"/>
      </w:pPr>
      <w:r>
        <w:t>Figure 2. Vue générale de la page Graphes dans HPTransformerStudio.</w:t>
      </w:r>
    </w:p>
    <w:p>
      <w:pPr>
        <w:pStyle w:val="Heading2"/>
      </w:pPr>
      <w:r>
        <w:t>16.1 Navigation et commandes supérieures</w:t>
      </w:r>
    </w:p>
    <w:p>
      <w:pPr>
        <w:jc w:val="center"/>
      </w:pPr>
      <w:r>
        <w:drawing>
          <wp:inline xmlns:a="http://schemas.openxmlformats.org/drawingml/2006/main" xmlns:pic="http://schemas.openxmlformats.org/drawingml/2006/picture">
            <wp:extent cx="6217920" cy="1603057"/>
            <wp:docPr id="3" name="Picture 3"/>
            <wp:cNvGraphicFramePr>
              <a:graphicFrameLocks noChangeAspect="1"/>
            </wp:cNvGraphicFramePr>
            <a:graphic>
              <a:graphicData uri="http://schemas.openxmlformats.org/drawingml/2006/picture">
                <pic:pic>
                  <pic:nvPicPr>
                    <pic:cNvPr id="0" name="interface_navigation.png"/>
                    <pic:cNvPicPr/>
                  </pic:nvPicPr>
                  <pic:blipFill>
                    <a:blip r:embed="rId13"/>
                    <a:stretch>
                      <a:fillRect/>
                    </a:stretch>
                  </pic:blipFill>
                  <pic:spPr>
                    <a:xfrm>
                      <a:off x="0" y="0"/>
                      <a:ext cx="6217920" cy="1603057"/>
                    </a:xfrm>
                    <a:prstGeom prst="rect"/>
                  </pic:spPr>
                </pic:pic>
              </a:graphicData>
            </a:graphic>
          </wp:inline>
        </w:drawing>
      </w:r>
    </w:p>
    <w:p>
      <w:pPr>
        <w:jc w:val="center"/>
      </w:pPr>
      <w:r>
        <w:t>Figure 3. Navigation entre Dashboard, Controls, Morphing, Graphes, Heatmaps et RCU.</w:t>
      </w:r>
    </w:p>
    <w:p>
      <w:pPr>
        <w:pStyle w:val="Heading2"/>
      </w:pPr>
      <w:r>
        <w:t>16.2 Zone opérationnelle</w:t>
      </w:r>
    </w:p>
    <w:p>
      <w:pPr>
        <w:jc w:val="center"/>
      </w:pPr>
      <w:r>
        <w:drawing>
          <wp:inline xmlns:a="http://schemas.openxmlformats.org/drawingml/2006/main" xmlns:pic="http://schemas.openxmlformats.org/drawingml/2006/picture">
            <wp:extent cx="6217920" cy="2671762"/>
            <wp:docPr id="4" name="Picture 4"/>
            <wp:cNvGraphicFramePr>
              <a:graphicFrameLocks noChangeAspect="1"/>
            </wp:cNvGraphicFramePr>
            <a:graphic>
              <a:graphicData uri="http://schemas.openxmlformats.org/drawingml/2006/picture">
                <pic:pic>
                  <pic:nvPicPr>
                    <pic:cNvPr id="0" name="interface_zone_active.png"/>
                    <pic:cNvPicPr/>
                  </pic:nvPicPr>
                  <pic:blipFill>
                    <a:blip r:embed="rId14"/>
                    <a:stretch>
                      <a:fillRect/>
                    </a:stretch>
                  </pic:blipFill>
                  <pic:spPr>
                    <a:xfrm>
                      <a:off x="0" y="0"/>
                      <a:ext cx="6217920" cy="2671762"/>
                    </a:xfrm>
                    <a:prstGeom prst="rect"/>
                  </pic:spPr>
                </pic:pic>
              </a:graphicData>
            </a:graphic>
          </wp:inline>
        </w:drawing>
      </w:r>
    </w:p>
    <w:p>
      <w:pPr>
        <w:jc w:val="center"/>
      </w:pPr>
      <w:r>
        <w:t>Figure 4. Zone de visualisation des cinq métriques temporelles : Loss, Surprise, Entropy, Memory Recall et Trajectory Recall.</w:t>
      </w:r>
    </w:p>
    <w:p>
      <w:r>
        <w:t>Pour une prochaine édition, des captures natives séparées des pages Dashboard, Graphes, Heatmaps, Morphing et Snapshots RCU permettront une documentation encore plus lisible.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HPtransformer &amp; HPTransformerStudio | Learning et RCU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C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5D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Guide complet HPtransformer Studio avec Learning et RCU</dc:title>
  <dc:subject/>
  <dc:creator>Provini, Hervé</dc:creator>
  <keywords/>
  <dc:description>generated by python-docx</dc:description>
  <lastModifiedBy>Provini, Hervé</lastModifiedBy>
  <revision>1</revision>
  <dcterms:created xsi:type="dcterms:W3CDTF">2026-10-21T06:52:18.1209429Z</dcterms:created>
  <dcterms:modified xsi:type="dcterms:W3CDTF">2026-10-21T06:52:18.1209429Z</dcterms:modified>
  <category/>
</coreProperties>
</file>