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PROXIANT ACADEMY</w:t>
      </w:r>
    </w:p>
    <w:p>
      <w:pPr>
        <w:spacing w:after="1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AI FOR ENGINEERS</w:t>
      </w: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65D"/>
          <w:sz w:val="26"/>
          <w:szCs w:val="26"/>
        </w:rPr>
        <w:t xml:space="preserve">PCAP Certification Exam</w:t>
      </w:r>
    </w:p>
    <w:p>
      <w:pPr>
        <w:spacing w:after="500"/>
      </w:pPr>
    </w:p>
    <w:p>
      <w:pPr>
        <w:spacing w:before="200" w:after="200"/>
        <w:jc w:val="left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ANSWER KEY &amp; SOLUTIONS</w:t>
      </w:r>
    </w:p>
    <w:p>
      <w:pPr>
        <w:spacing w:after="200"/>
      </w:pPr>
    </w:p>
    <w:p>
      <w:pPr>
        <w:spacing w:after="400"/>
        <w:jc w:val="center"/>
      </w:pPr>
      <w:r>
        <w:rPr>
          <w:color w:val="2E86AB"/>
          <w:sz w:val="20"/>
          <w:szCs w:val="20"/>
        </w:rPr>
        <w:t xml:space="preserve">Instructor Edition - Confidential</w:t>
      </w:r>
    </w:p>
    <w:p>
      <w:pPr>
        <w:pageBreakBefore/>
      </w:pPr>
    </w:p>
    <w:p>
      <w:pPr>
        <w:spacing w:before="200" w:after="200"/>
        <w:jc w:val="left"/>
      </w:pPr>
      <w:r>
        <w:rPr>
          <w:rFonts w:ascii="Arial" w:cs="Arial" w:eastAsia="Arial" w:hAnsi="Arial"/>
          <w:b/>
          <w:bCs/>
          <w:color w:val="1B365D"/>
          <w:sz w:val="24"/>
          <w:szCs w:val="24"/>
        </w:rPr>
        <w:t xml:space="preserve">QUICK ANSWER KEY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365D"/>
                <w:sz w:val="22"/>
                <w:szCs w:val="22"/>
              </w:rPr>
              <w:t xml:space="preserve">Question</w:t>
            </w:r>
          </w:p>
        </w:tc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365D"/>
                <w:sz w:val="22"/>
                <w:szCs w:val="22"/>
              </w:rPr>
              <w:t xml:space="preserve">Answer</w:t>
            </w:r>
          </w:p>
        </w:tc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365D"/>
                <w:sz w:val="22"/>
                <w:szCs w:val="22"/>
              </w:rPr>
              <w:t xml:space="preserve">Question</w:t>
            </w:r>
          </w:p>
        </w:tc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365D"/>
                <w:sz w:val="22"/>
                <w:szCs w:val="22"/>
              </w:rPr>
              <w:t xml:space="preserve">Answer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 xml:space="preserve">Q1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 xml:space="preserve">A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 xml:space="preserve">Q2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D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 xml:space="preserve">Q3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 xml:space="preserve">C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 xml:space="preserve">Q4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 xml:space="preserve">B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 xml:space="preserve">Q5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A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 xml:space="preserve">Q6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D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 xml:space="preserve">Q7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C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 xml:space="preserve">Q8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 xml:space="preserve">B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 xml:space="preserve">Q9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D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 xml:space="preserve">Q10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C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 xml:space="preserve">Q11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 xml:space="preserve">B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 xml:space="preserve">Q12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 xml:space="preserve">A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 xml:space="preserve">Q13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D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 xml:space="preserve">Q14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C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 xml:space="preserve">Q15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 xml:space="preserve">B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 xml:space="preserve">Q16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D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 xml:space="preserve">Q17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 xml:space="preserve">C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 xml:space="preserve">Q18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 xml:space="preserve">A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 xml:space="preserve">Q19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A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 xml:space="preserve">Q20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C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 xml:space="preserve">Q21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 xml:space="preserve">B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 xml:space="preserve">Q22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 xml:space="preserve">C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 xml:space="preserve">Q23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D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 xml:space="preserve">Q24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 xml:space="preserve">C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 xml:space="preserve">Q25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C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 xml:space="preserve">Q26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D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 xml:space="preserve">Q27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 xml:space="preserve">C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 xml:space="preserve">Q28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 xml:space="preserve">B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 xml:space="preserve">Q29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 xml:space="preserve">A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 xml:space="preserve">Q30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 xml:space="preserve">C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 xml:space="preserve">Q31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D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 xml:space="preserve">Q32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C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 xml:space="preserve">Q33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A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 xml:space="preserve">Q34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 xml:space="preserve">A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 xml:space="preserve">Q35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 xml:space="preserve">B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 xml:space="preserve">Q36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 xml:space="preserve">C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 xml:space="preserve">Q37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D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 xml:space="preserve">Q38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 xml:space="preserve">A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 xml:space="preserve">Q39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C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 xml:space="preserve">Q40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 xml:space="preserve">A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 xml:space="preserve">Q41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 xml:space="preserve">B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 xml:space="preserve">Q42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D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 xml:space="preserve">Q43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 xml:space="preserve">A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 xml:space="preserve">Q44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C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 xml:space="preserve">Q45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 xml:space="preserve">B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 xml:space="preserve">Q46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D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 xml:space="preserve">Q47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A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 xml:space="preserve">Q48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 xml:space="preserve">B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 xml:space="preserve">Q49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C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 xml:space="preserve">Q50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 xml:space="preserve">B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>Q51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D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>Q52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C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>Q53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A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>Q54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B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>Q55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D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>Q56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A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>Q57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C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>Q58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B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>Q59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C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>Q60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B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>Q61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D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>Q62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A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>Q63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B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>Q64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C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>Q65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B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>Q66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D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>Q67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A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>Q68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B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>Q69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B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>Q70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A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>Q71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C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>Q72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B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>Q73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D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>Q74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A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>Q75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B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>Q76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B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>Q77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C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>Q78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B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>Q79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D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>Q80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B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>Q81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B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>Q82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C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>Q83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B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>Q84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D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>Q85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B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>Q86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A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>Q87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A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>Q88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A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>Q89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C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>Q90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B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>Q91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D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>Q92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A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>Q93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C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>Q94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B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>Q95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D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>Q96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B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>Q97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A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>Q98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A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>Q99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A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86AB"/>
                <w:sz w:val="20"/>
                <w:szCs w:val="20"/>
              </w:rPr>
              <w:t>Q100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CAF50"/>
                <w:sz w:val="20"/>
                <w:szCs w:val="20"/>
              </w:rPr>
              <w:t>B</w:t>
            </w:r>
          </w:p>
        </w:tc>
      </w:tr>
    </w:tbl>
    <w:p>
      <w:pPr>
        <w:spacing w:after="400"/>
      </w:pPr>
    </w:p>
    <w:p>
      <w:pPr>
        <w:pageBreakBefore/>
      </w:pPr>
    </w:p>
    <w:p>
      <w:pPr>
        <w:spacing w:before="200" w:after="200"/>
        <w:jc w:val="left"/>
      </w:pPr>
      <w:r>
        <w:rPr>
          <w:rFonts w:ascii="Arial" w:cs="Arial" w:eastAsia="Arial" w:hAnsi="Arial"/>
          <w:b/>
          <w:bCs/>
          <w:color w:val="1B365D"/>
          <w:sz w:val="24"/>
          <w:szCs w:val="24"/>
        </w:rPr>
        <w:t xml:space="preserve">EXAM STATISTICS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365D"/>
                <w:sz w:val="22"/>
                <w:szCs w:val="22"/>
              </w:rPr>
              <w:t xml:space="preserve">Section</w:t>
            </w:r>
          </w:p>
        </w:tc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365D"/>
                <w:sz w:val="22"/>
                <w:szCs w:val="22"/>
              </w:rPr>
              <w:t xml:space="preserve">Questions</w:t>
            </w:r>
          </w:p>
        </w:tc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365D"/>
                <w:sz w:val="22"/>
                <w:szCs w:val="22"/>
              </w:rPr>
              <w:t xml:space="preserve">Topic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Part A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Q1-Q15 (15)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Python &amp; AI Foundations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Part B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Q16-Q30 (15)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AI APIs and Integration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Part C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Q31-Q45 (15)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Data Engineering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Part D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Q46-Q60 (15)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LLM Applications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Part E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Q61-Q72 (12)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AI Agents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Part F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Q73-Q84 (12)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RAG Systems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Part G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Q85-Q92 (8)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Deployment &amp; MLOps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Part H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Q93-Q100 (8)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Production Systems</w:t>
            </w:r>
          </w:p>
        </w:tc>
      </w:tr>
    </w:tbl>
    <w:p>
      <w:pPr>
        <w:spacing w:after="400"/>
      </w:pPr>
    </w:p>
    <w:p>
      <w:pPr>
        <w:pageBreakBefore/>
      </w:pPr>
    </w:p>
    <w:p>
      <w:pPr>
        <w:spacing w:before="200" w:after="200"/>
        <w:jc w:val="left"/>
      </w:pPr>
      <w:r>
        <w:rPr>
          <w:rFonts w:ascii="Arial" w:cs="Arial" w:eastAsia="Arial" w:hAnsi="Arial"/>
          <w:b/>
          <w:bCs/>
          <w:color w:val="1B365D"/>
          <w:sz w:val="24"/>
          <w:szCs w:val="24"/>
        </w:rPr>
        <w:t xml:space="preserve">DETAILED SOLUTIONS BY SECTION</w:t>
      </w:r>
    </w:p>
    <w:p>
      <w:pPr>
        <w:spacing w:after="300"/>
      </w:pPr>
    </w:p>
    <w:p>
      <w:pPr>
        <w:spacing w:before="200" w:after="200"/>
        <w:jc w:val="left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PART A: Python &amp; AI Foundations (Q1-Q15)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Q1.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 xml:space="preserve">A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NumPy is the fundamental library for numerical computing in Python AI applications, providing efficient array operations and mathematical functions.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Python &amp; AI Foundations | Week 1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Q2.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>D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async/await enables asynchronous I/O operations, allowing tasks to run concurrently without blocking, crucial for API calls in AI applications.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Python &amp; AI Foundations | Week 1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Q3.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 xml:space="preserve">C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JSON is the standard format for data exchange in REST APIs due to its lightweight, human-readable structure and wide language support.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Python &amp; AI Foundations | Week 1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Q4.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 xml:space="preserve">B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The requests library provides a simple, user-friendly API for making HTTP requests and handling responses.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Python &amp; AI Foundations | Week 1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Q5.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>A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Context managers (with statements) ensure proper acquisition and release of resources, preventing memory leaks and connection issues.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Python &amp; AI Foundations | Week 1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Q6.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>D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Type hints improve code readability and enable IDE autocompletion and static type checking, enhancing development experience.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Python &amp; AI Foundations | Week 1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Q7.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>C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Environment variables securely store sensitive configurations like API keys without exposing them in source code.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Python &amp; AI Foundations | Week 1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Q8.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 xml:space="preserve">B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Pandas DataFrames are the standard data structure for data manipulation and analysis in Python AI workflows.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Python &amp; AI Foundations | Week 1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Q9.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>D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asyncio provides asynchronous task execution capabilities through coroutines and event loops.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Python &amp; AI Foundations | Week 1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Q10.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>C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REST (Representational State Transfer) is an architectural style for distributed systems using standard HTTP methods.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Python &amp; AI Foundations | Week 1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Q11.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 xml:space="preserve">B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Virtual environments isolate project dependencies, preventing version conflicts and ensuring reproducibility.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Python &amp; AI Foundations | Week 1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Q12.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 xml:space="preserve">A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Try-except blocks handle errors and exceptions in async operations, allowing graceful error management.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Python &amp; AI Foundations | Week 1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Q13.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>D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Decorators modify or enhance functions and classes by wrapping them with additional functionality.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Python &amp; AI Foundations | Week 1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Q14.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>C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The json library in Python serializes and deserializes JSON data structures.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Python &amp; AI Foundations | Week 1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Q15.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 xml:space="preserve">B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A callback function is invoked when an asynchronous operation completes, enabling response handling.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Python &amp; AI Foundations | Week 1</w:t>
      </w:r>
    </w:p>
    <w:p>
      <w:pPr>
        <w:pageBreakBefore/>
      </w:pPr>
    </w:p>
    <w:p>
      <w:pPr>
        <w:spacing w:before="200" w:after="200"/>
        <w:jc w:val="left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PART B: AI APIs and Integration (Q16-Q30)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Q16.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>D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OpenAI develops GPT models and provides the official OpenAI Python SDK for API integration.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AI APIs and Integration | Week 2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Q17.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 xml:space="preserve">C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Anthropic created the Claude LLM series with focus on safety and harmlessness.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AI APIs and Integration | Week 2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Q18.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 xml:space="preserve">A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Hugging Face Hub hosts thousands of open-source models and datasets for NLP, vision, and audio tasks.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AI APIs and Integration | Week 2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Q19.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>A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Rate limiting controls API usage to prevent resource exhaustion and ensures fair access for all users.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AI APIs and Integration | Week 2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Q20.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>C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Environment variables protect API keys from exposure in version control and source code.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AI APIs and Integration | Week 2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Q21.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 xml:space="preserve">B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SDKs and API wrappers provide convenient Python interfaces for interacting with complex APIs.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AI APIs and Integration | Week 2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Q22.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 xml:space="preserve">C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Anthropic provides the Claude family of models including Claude 1, 2, and the latest versions.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AI APIs and Integration | Week 2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Q23.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>D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API versioning maintains backward compatibility while allowing API improvements and new features.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AI APIs and Integration | Week 2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Q24.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 xml:space="preserve">C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Llama 2 is Meta's open-source large language model available for commercial use.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AI APIs and Integration | Week 2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Q25.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>C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Middleware processes requests and responses, handling authentication, logging, error handling, and data transformation.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AI APIs and Integration | Week 2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Q26.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>D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The Authorization header contains authentication credentials (tokens, API keys) for securing API requests.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AI APIs and Integration | Week 2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Q27.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 xml:space="preserve">C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OpenAI charges based on tokens consumed (input and output), not just request count.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AI APIs and Integration | Week 2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Q28.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 xml:space="preserve">B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The transformers library from Hugging Face simplifies loading and using pretrained models.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AI APIs and Integration | Week 2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Q29.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 xml:space="preserve">A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Exponential backoff gradually increases delay between retries (e.g., 1s, 2s, 4s, 8s) to handle rate limits gracefully.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AI APIs and Integration | Week 2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Q30.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 xml:space="preserve">C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Microsoft Excel is not an AI model provider; OpenAI, Anthropic, and Google Cloud AI are legitimate AI service providers.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AI APIs and Integration | Week 2</w:t>
      </w:r>
    </w:p>
    <w:p>
      <w:pPr>
        <w:pageBreakBefore/>
      </w:pPr>
    </w:p>
    <w:p>
      <w:pPr>
        <w:spacing w:before="200" w:after="200"/>
        <w:jc w:val="left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PART C: Data Engineering (Q31-Q45)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Q31.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>D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Data pipelines automate ETL processes: extracting raw data, transforming it into usable formats, and loading into storage systems.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Data Engineering | Week 3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Q32.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>C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Relational SQL databases excel at structured data with predefined schemas, ACID transactions, and complex queries.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Data Engineering | Week 3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Q33.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>A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Vector databases store and retrieve high-dimensional numerical vectors for semantic similarity searches.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Data Engineering | Week 3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Q34.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 xml:space="preserve">A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Apache Airflow is a workflow orchestration platform for building, monitoring, and maintaining data pipelines.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Data Engineering | Week 3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Q35.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 xml:space="preserve">B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>Explanation: ETL stands for Extract, Transform, Load, the core process of data pipeline design.</w:t>
      </w:r>
      <w:r>
        <w:rPr>
          <w:color w:val="1A1A2E"/>
          <w:sz w:val="20"/>
          <w:szCs w:val="20"/>
        </w:rPr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Data Engineering | Week 3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Q36.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 xml:space="preserve">C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MongoDB is a popular NoSQL document database offering flexible schemas and horizontal scalability.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Data Engineering | Week 3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Q37.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>D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Data normalization reduces redundancy and improves data consistency by organizing data into structured tables.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Data Engineering | Week 3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Q38.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 xml:space="preserve">A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Apache Spark is a distributed computing framework for large-scale batch and stream data processing.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Data Engineering | Week 3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Q39.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>C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Data quality ensures accuracy, completeness, consistency, and timeliness of data used in AI models.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Data Engineering | Week 3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Q40.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 xml:space="preserve">A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Pinecone, Weaviate, and Milvus are specialized vector databases optimized for similarity search at scale.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Data Engineering | Week 3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Q41.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 xml:space="preserve">B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A data lake stores raw data in its native format before transformation, enabling flexible analytics.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Data Engineering | Week 3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Q42.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>D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Schema validation ensures incoming data conforms to expected structure, preventing downstream errors.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Data Engineering | Week 3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Q43.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 xml:space="preserve">A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Apache Kafka is a distributed streaming platform for high-throughput, low-latency data pipelines.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Data Engineering | Week 3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Q44.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>C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Data warehouses consolidate data for analytical queries and business intelligence, optimized for read performance.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Data Engineering | Week 3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Q45.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 xml:space="preserve">B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Change Data Capture (CDC) identifies and captures changes to source data for incremental pipeline updates.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Data Engineering | Week 3</w:t>
      </w:r>
    </w:p>
    <w:p>
      <w:pPr>
        <w:pageBreakBefore/>
      </w:pPr>
    </w:p>
    <w:p>
      <w:pPr>
        <w:spacing w:before="200" w:after="200"/>
        <w:jc w:val="left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PART D: LLM Applications (Q46-Q60)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Q46.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>D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Prompt engineering involves crafting effective instructions and examples to elicit desired LLM behavior.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LLM Applications | Week 4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Q47.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>A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Fine-tuning adapts pretrained models to specific domains or tasks through additional training on domain data.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LLM Applications | Week 4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Q48.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 xml:space="preserve">B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A system prompt provides initial instructions that define the LLM's behavior, tone, and constraints for interactions.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LLM Applications | Week 4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Q49.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>C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Temperature controls randomness (0 = deterministic, 1+ = more random), affecting output diversity and creativity.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LLM Applications | Week 4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Q50.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 xml:space="preserve">B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Chain-of-thought prompting encourages step-by-step reasoning, improving answer accuracy on complex problems.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LLM Applications | Week 4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Q51.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>D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>Explanation: Tokens are the smallest units LLMs process, typically words or subwords, essential for understanding API costs.</w:t>
      </w:r>
      <w:r>
        <w:rPr>
          <w:color w:val="1A1A2E"/>
          <w:sz w:val="20"/>
          <w:szCs w:val="20"/>
        </w:rPr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LLM Applications | Week 4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Q52.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 xml:space="preserve">C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Constitutional AI and RLHF align models with human values and preferences, reducing harmful outputs.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LLM Applications | Week 4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Q53.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>A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In-context learning allows models to adapt behavior based on examples in the prompt (few-shot learning).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LLM Applications | Week 4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Q54.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 xml:space="preserve">B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max_tokens limits the maximum length of generated responses, controlling output size and API costs.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LLM Applications | Week 4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Q55.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>D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Role-based prompting assigns a persona (e.g., "You are an expert Python developer") to shape LLM responses.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LLM Applications | Week 4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Q56.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 xml:space="preserve">A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Chatbots and conversational AI are primary LLM applications demonstrating dialogue management and context understanding.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LLM Applications | Week 4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Q57.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>C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Few-shot learning provides a few examples in prompts to guide the model's behavior without full training.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LLM Applications | Week 4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Q58.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 xml:space="preserve">B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Prompt templates standardize prompt structure with placeholders, ensuring consistency across applications.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LLM Applications | Week 4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Q59.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 xml:space="preserve">C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top_p (nucleus sampling) controls diversity by sampling from the smallest set of tokens with cumulative probability p.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LLM Applications | Week 4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Q60.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 xml:space="preserve">B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Instruction tuning fine-tunes models on instruction-following examples, improving task performance.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LLM Applications | Week 4</w:t>
      </w:r>
    </w:p>
    <w:p>
      <w:pPr>
        <w:pageBreakBefore/>
      </w:pPr>
    </w:p>
    <w:p>
      <w:pPr>
        <w:spacing w:before="200" w:after="200"/>
        <w:jc w:val="left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PART E: AI Agents (Q61-Q72)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Q61.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>D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ReAct (Reasoning + Acting) is a prompting framework enabling LLMs to interleave reasoning and action steps.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AI Agents | Week 5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Q62.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>A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Function calling enables LLMs to invoke external APIs, databases, and tools automatically.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AI Agents | Week 5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Q63.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 xml:space="preserve">B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LangChain is a framework for building AI applications with tools for prompt management, chains, and memory.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AI Agents | Week 5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Q64.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>C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An agent loop continuously cycles through thinking, selecting actions, executing them, and observing results.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AI Agents | Week 5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Q65.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 xml:space="preserve">B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Tools enable agents to interact with external systems: web APIs, databases, calculators, search engines.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AI Agents | Week 5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Q66.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>D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Memory stores conversation history and context, enabling agents to maintain state across interactions.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AI Agents | Week 5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Q67.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 xml:space="preserve">A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Agents use diverse tools including web scraping, REST APIs, database queries, and computation.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AI Agents | Week 5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Q68.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 xml:space="preserve">B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Tool use refers to an agent's capability to select and invoke functions based on task requirements.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AI Agents | Week 5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Q69.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 xml:space="preserve">B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An agentic workflow is an autonomous process where AI systems perform reasoning and actions iteratively.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AI Agents | Week 5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Q70.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>A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Agent evaluation measures task success, efficiency, tool selection correctness, and error recovery.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AI Agents | Week 5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Q71.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>C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Iterative loops enable agents to refine plans, retry failed actions, and handle complex multi-step tasks.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AI Agents | Week 5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Q72.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 xml:space="preserve">B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Agent scaffolding provides structural frameworks for building agents, including memory, tools, and execution patterns.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AI Agents | Week 5</w:t>
      </w:r>
    </w:p>
    <w:p>
      <w:pPr>
        <w:pageBreakBefore/>
      </w:pPr>
    </w:p>
    <w:p>
      <w:pPr>
        <w:spacing w:before="200" w:after="200"/>
        <w:jc w:val="left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PART F: RAG Systems (Q73-Q84)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Q73.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>D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RAG (Retrieval-Augmented Generation) combines document retrieval with LLM generation for accurate, sourced responses.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RAG Systems | Week 6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Q74.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>A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Chunking splits documents into overlapping segments of manageable size for efficient embedding and retrieval.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RAG Systems | Week 6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Q75.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 xml:space="preserve">B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Embeddings are dense vector representations capturing semantic meaning, enabling similarity-based retrieval.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RAG Systems | Week 6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Q76.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 xml:space="preserve">B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Sentence-transformers and specialized embedding models convert text into vectors for semantic search.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RAG Systems | Week 6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Q77.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>C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Retrieval fetches semantically similar documents using embedding similarity (cosine distance).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RAG Systems | Week 6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Q78.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 xml:space="preserve">B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Context window limits how many tokens the LLM can process, affecting chunk and document selection.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RAG Systems | Week 6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Q79.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>D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Knowledge graphs represent entities and their relationships, enabling structured semantic understanding.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RAG Systems | Week 6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Q80.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 xml:space="preserve">B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Cosine similarity measures angular distance between embedding vectors, ideal for high-dimensional retrieval.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RAG Systems | Week 6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Q81.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 xml:space="preserve">B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Reranking reorders retrieved documents using a more sophisticated model, improving relevance.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RAG Systems | Week 6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Q82.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>C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RAG enables dynamic knowledge updates without model retraining, supporting knowledge cutoff solutions.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RAG Systems | Week 6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Q83.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 xml:space="preserve">B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Semantic search finds documents based on meaning similarity, not keyword matching.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RAG Systems | Week 6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Q84.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>D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Vector databases (Pinecone, Weaviate, Milvus) store embeddings and enable fast similarity search.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RAG Systems | Week 6</w:t>
      </w:r>
    </w:p>
    <w:p>
      <w:pPr>
        <w:pageBreakBefore/>
      </w:pPr>
    </w:p>
    <w:p>
      <w:pPr>
        <w:spacing w:before="200" w:after="200"/>
        <w:jc w:val="left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PART G: Deployment &amp; MLOps (Q85-Q92)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Q85.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 xml:space="preserve">B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Docker containerizes applications ensuring consistent deployment across development, testing, and production.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Deployment &amp; MLOps | Week 7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Q86.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 xml:space="preserve">A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FastAPI is a modern Python framework for building production-ready REST APIs with automatic documentation.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Deployment &amp; MLOps | Week 7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Q87.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 xml:space="preserve">A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CI/CD automates code integration, testing, and deployment, reducing errors and deployment time.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Deployment &amp; MLOps | Week 7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Q88.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>A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Monitoring tracks model performance metrics, API latency, resource usage, and detects anomalies.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Deployment &amp; MLOps | Week 7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Q89.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>C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Model drift occurs when real-world data distribution changes, degrading model performance over time.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Deployment &amp; MLOps | Week 7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Q90.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 xml:space="preserve">B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Kubernetes orchestrates containerized applications, managing scaling, updates, and high availability.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Deployment &amp; MLOps | Week 7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Q91.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>D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Blue-green deployment maintains two identical production environments, enabling zero-downtime updates.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Deployment &amp; MLOps | Week 7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Q92.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 xml:space="preserve">A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Model serving frameworks (TensorFlow Serving, KServe, Seldon) deploy and manage ML models at scale.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Deployment &amp; MLOps | Week 7</w:t>
      </w:r>
    </w:p>
    <w:p>
      <w:pPr>
        <w:pageBreakBefore/>
      </w:pPr>
    </w:p>
    <w:p>
      <w:pPr>
        <w:spacing w:before="200" w:after="200"/>
        <w:jc w:val="left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PART H: Production Systems (Q93-Q100)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Q93.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 xml:space="preserve">C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Prompt injection attacks exploit LLM inputs to cause unintended behavior; adversarial attacks test robustness.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Production Systems | Week 8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Q94.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 xml:space="preserve">B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Cost optimization reduces API usage, caches results, uses cheaper models, and optimizes batch processing.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Production Systems | Week 8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Q95.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>D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Rate limiting controls request frequency, preventing abuse and ensuring fair resource distribution.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Production Systems | Week 8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Q96.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 xml:space="preserve">B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Prompt injection inserts malicious instructions into prompts to manipulate LLM behavior.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Production Systems | Week 8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Q97.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 xml:space="preserve">A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Horizontal scaling adds more servers to distribute load, improving throughput and availability.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Production Systems | Week 8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Q98.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 xml:space="preserve">A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An SLA (Service Level Agreement) defines uptime guarantees and response times for production systems.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Production Systems | Week 8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Q99.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>A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API authentication verifies client identity and ensures only authorized users access protected resources.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Production Systems | Week 8</w:t>
      </w:r>
    </w:p>
    <w:p>
      <w:pPr>
        <w:spacing w:before="200" w:after="100"/>
      </w:pPr>
      <w:r>
        <w:rPr>
          <w:b/>
          <w:bCs/>
          <w:color w:val="2E86AB"/>
          <w:sz w:val="22"/>
          <w:szCs w:val="22"/>
        </w:rPr>
        <w:t xml:space="preserve">Q100. </w:t>
      </w:r>
      <w:r>
        <w:rPr>
          <w:b/>
          <w:bCs/>
          <w:color w:val="1A1A2E"/>
          <w:sz w:val="22"/>
          <w:szCs w:val="22"/>
        </w:rPr>
        <w:t xml:space="preserve">ANSWER: </w:t>
      </w:r>
      <w:r>
        <w:rPr>
          <w:b/>
          <w:bCs/>
          <w:color w:val="4CAF50"/>
          <w:sz w:val="22"/>
          <w:szCs w:val="22"/>
        </w:rPr>
        <w:t xml:space="preserve">B</w:t>
      </w:r>
    </w:p>
    <w:p>
      <w:pPr>
        <w:spacing w:after="80"/>
        <w:ind w:left="360"/>
      </w:pPr>
      <w:r>
        <w:rPr>
          <w:b/>
          <w:bCs/>
          <w:color w:val="1B365D"/>
          <w:sz w:val="20"/>
          <w:szCs w:val="20"/>
        </w:rPr>
        <w:t xml:space="preserve">Explanation: </w:t>
      </w:r>
      <w:r>
        <w:rPr>
          <w:color w:val="1A1A2E"/>
          <w:sz w:val="20"/>
          <w:szCs w:val="20"/>
        </w:rPr>
        <w:t xml:space="preserve">Graceful degradation maintains essential functionality during partial failures, preventing complete outages.</w:t>
      </w:r>
    </w:p>
    <w:p>
      <w:pPr>
        <w:spacing w:after="200"/>
        <w:ind w:left="360"/>
      </w:pPr>
      <w:r>
        <w:rPr>
          <w:b/>
          <w:bCs/>
          <w:color w:val="5A5A6E"/>
          <w:sz w:val="18"/>
          <w:szCs w:val="18"/>
        </w:rPr>
        <w:t xml:space="preserve">Topic Reference: </w:t>
      </w:r>
      <w:r>
        <w:rPr>
          <w:color w:val="5A5A6E"/>
          <w:sz w:val="18"/>
          <w:szCs w:val="18"/>
        </w:rPr>
        <w:t xml:space="preserve">Production Systems | Week 8</w:t>
      </w:r>
    </w:p>
    <w:p>
      <w:pPr>
        <w:spacing w:after="600"/>
      </w:pPr>
    </w:p>
    <w:p>
      <w:pPr>
        <w:pageBreakBefore/>
      </w:pPr>
    </w:p>
    <w:p>
      <w:pPr>
        <w:spacing w:before="200" w:after="200"/>
        <w:jc w:val="left"/>
      </w:pPr>
      <w:r>
        <w:rPr>
          <w:rFonts w:ascii="Arial" w:cs="Arial" w:eastAsia="Arial" w:hAnsi="Arial"/>
          <w:b/>
          <w:bCs/>
          <w:color w:val="1B365D"/>
          <w:sz w:val="24"/>
          <w:szCs w:val="24"/>
        </w:rPr>
        <w:t xml:space="preserve">GRADING GUIDELINES</w:t>
      </w:r>
    </w:p>
    <w:p>
      <w:pPr>
        <w:spacing w:after="200"/>
      </w:pPr>
    </w:p>
    <w:p>
      <w:pPr>
        <w:spacing w:after="10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Pass Mark: 70/100 (70%)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All questions are worth 1 point each.</w:t>
      </w:r>
    </w:p>
    <w:p>
      <w:pPr>
        <w:spacing w:before="200" w:after="200"/>
        <w:jc w:val="left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Performance Bands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90-100: Excellent - Mastery of all course topics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80-89: Good - Strong understanding with minor gaps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70-79: Pass - Adequate understanding of core concepts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60-69: Fail - Needs additional study</w:t>
      </w:r>
    </w:p>
    <w:p>
      <w:pPr>
        <w:spacing w:after="3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Below 60: Fail - Significant knowledge gaps</w:t>
      </w:r>
    </w:p>
    <w:p>
      <w:pPr>
        <w:spacing w:before="200" w:after="200"/>
        <w:jc w:val="left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Answer Verification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Only single-select answers marked as A, B, C, or D are valid.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Multiple answers or unclear marks should be treated as incorrect.</w:t>
      </w:r>
    </w:p>
    <w:p>
      <w:pPr>
        <w:spacing w:after="3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Mark all 100 questions before calculating final score.</w:t>
      </w:r>
    </w:p>
    <w:p>
      <w:pPr>
        <w:spacing w:before="200" w:after="200"/>
        <w:jc w:val="left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Feedback Areas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Students scoring below 70 should review the week material corresponding to failed sections.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Students missing more than 5 questions in any section need targeted review of that topic.</w:t>
      </w:r>
    </w:p>
    <w:p>
      <w:pPr>
        <w:spacing w:after="3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Use the week references in solutions for remedial study recommendations.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2026-02-14T03:29:13.732Z</dcterms:created>
  <dcterms:modified xsi:type="dcterms:W3CDTF">2026-02-14T03:29:13.732Z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