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</w:rPr>
        <w:t>Condensed session edition. The canonical full materials are the files prefixed Week6_ in this folder.</w:t>
      </w:r>
    </w:p>
    <w:p>
      <w:pPr>
        <w:pStyle w:val="Heading1"/>
        <w:spacing w:after="200"/>
        <w:jc w:val="center"/>
      </w:pPr>
      <w:r>
        <w:t xml:space="preserve">Week 6: RAG Systems and Knowledge Engineering - Class Notes</w:t>
      </w:r>
    </w:p>
    <w:p>
      <w:pPr>
        <w:spacing w:after="400"/>
        <w:jc w:val="center"/>
      </w:pPr>
      <w:r>
        <w:t xml:space="preserve">Proxiant Academy</w:t>
      </w:r>
    </w:p>
    <w:p>
      <w:pPr>
        <w:pStyle w:val="Heading2"/>
        <w:spacing w:before="200" w:after="100"/>
      </w:pPr>
      <w:r>
        <w:t xml:space="preserve">Session 16: RAG Architecture Deep Dive</w:t>
      </w:r>
    </w:p>
    <w:p>
      <w:pPr>
        <w:spacing w:after="80"/>
      </w:pPr>
      <w:r>
        <w:t xml:space="preserve">RAG (Retrieval-Augmented Generation) augments LLM responses with retrieved documents.</w:t>
      </w:r>
    </w:p>
    <w:p>
      <w:pPr>
        <w:spacing w:after="80"/>
      </w:pPr>
      <w:r>
        <w:t xml:space="preserve">Three stages: Retrieve relevant documents -&gt; Augment prompt with context -&gt; Generate response.</w:t>
      </w:r>
    </w:p>
    <w:p>
      <w:pPr>
        <w:spacing w:after="80"/>
      </w:pPr>
      <w:r>
        <w:t xml:space="preserve">Document loading supports multiple formats: PDF (PyPDF2), HTML (BeautifulSoup), Markdown, code files.</w:t>
      </w:r>
    </w:p>
    <w:p>
      <w:pPr>
        <w:spacing w:after="80"/>
      </w:pPr>
      <w:r>
        <w:t xml:space="preserve">Chunking strategies balance context with retrieval efficiency:</w:t>
      </w:r>
    </w:p>
    <w:p>
      <w:pPr>
        <w:spacing w:after="80"/>
      </w:pPr>
      <w:r>
        <w:t xml:space="preserve">- Fixed-size: Simple, uniform chunks</w:t>
      </w:r>
    </w:p>
    <w:p>
      <w:pPr>
        <w:spacing w:after="80"/>
      </w:pPr>
      <w:r>
        <w:t xml:space="preserve">- Recursive: Respects document structure</w:t>
      </w:r>
    </w:p>
    <w:p>
      <w:pPr>
        <w:spacing w:after="80"/>
      </w:pPr>
      <w:r>
        <w:t xml:space="preserve">- Semantic: Groups similar content together</w:t>
      </w:r>
    </w:p>
    <w:p>
      <w:pPr>
        <w:spacing w:after="80"/>
      </w:pPr>
      <w:r>
        <w:t xml:space="preserve">Embedding models (OpenAI ada-002, Sentence-Transformers) convert text to vectors for similarity search.</w:t>
      </w:r>
    </w:p>
    <w:p>
      <w:pPr>
        <w:spacing w:after="80"/>
      </w:pPr>
      <w:r>
        <w:t xml:space="preserve">Retrieval methods: similarity search (cosine), MMR (Maximum Marginal Relevance) for diversity.</w:t>
      </w:r>
    </w:p>
    <w:p>
      <w:pPr>
        <w:spacing w:after="80"/>
      </w:pPr>
      <w:r>
        <w:t xml:space="preserve">Prompt engineering and context management ensure the LLM effectively uses retrieved information.</w:t>
      </w:r>
    </w:p>
    <w:p>
      <w:pPr>
        <w:pStyle w:val="Heading2"/>
        <w:spacing w:before="200" w:after="100"/>
      </w:pPr>
      <w:r>
        <w:t xml:space="preserve">Session 17: Advanced RAG Techniques</w:t>
      </w:r>
    </w:p>
    <w:p>
      <w:pPr>
        <w:spacing w:after="80"/>
      </w:pPr>
      <w:r>
        <w:t xml:space="preserve">Re-ranking uses cross-encoders to rank retrieved documents for relevance.</w:t>
      </w:r>
    </w:p>
    <w:p>
      <w:pPr>
        <w:spacing w:after="80"/>
      </w:pPr>
      <w:r>
        <w:t xml:space="preserve">Query transformation: HyDE generates hypothetical documents, query expansion adds synonyms.</w:t>
      </w:r>
    </w:p>
    <w:p>
      <w:pPr>
        <w:spacing w:after="80"/>
      </w:pPr>
      <w:r>
        <w:t xml:space="preserve">Multi-step retrieval iteratively refines results, addressing the lost-in-the-middle problem.</w:t>
      </w:r>
    </w:p>
    <w:p>
      <w:pPr>
        <w:spacing w:after="80"/>
      </w:pPr>
      <w:r>
        <w:t xml:space="preserve">RAGAS evaluation framework measures: faithfulness, answer relevancy, context precision/recall.</w:t>
      </w:r>
    </w:p>
    <w:p>
      <w:pPr>
        <w:spacing w:after="80"/>
      </w:pPr>
      <w:r>
        <w:t xml:space="preserve">Hybrid search combines BM25 (lexical) with semantic search for better coverage.</w:t>
      </w:r>
    </w:p>
    <w:p>
      <w:pPr>
        <w:spacing w:after="80"/>
      </w:pPr>
      <w:r>
        <w:t xml:space="preserve">Structured data (tables, images) requires special handling: table extraction, vision models.</w:t>
      </w:r>
    </w:p>
    <w:p>
      <w:pPr>
        <w:pStyle w:val="Heading2"/>
        <w:spacing w:before="200" w:after="100"/>
      </w:pPr>
      <w:r>
        <w:t xml:space="preserve">Session 18: Knowledge Graphs and Structured Retrieval</w:t>
      </w:r>
    </w:p>
    <w:p>
      <w:pPr>
        <w:spacing w:after="80"/>
      </w:pPr>
      <w:r>
        <w:t xml:space="preserve">Knowledge graphs represent entities, relationships, and properties as a graph structure.</w:t>
      </w:r>
    </w:p>
    <w:p>
      <w:pPr>
        <w:spacing w:after="80"/>
      </w:pPr>
      <w:r>
        <w:t xml:space="preserve">Neo4j uses Cypher query language to efficiently traverse relationships.</w:t>
      </w:r>
    </w:p>
    <w:p>
      <w:pPr>
        <w:spacing w:after="80"/>
      </w:pPr>
      <w:r>
        <w:t xml:space="preserve">LLMs can extract entities and relations from text to build KGs automatically.</w:t>
      </w:r>
    </w:p>
    <w:p>
      <w:pPr>
        <w:spacing w:after="80"/>
      </w:pPr>
      <w:r>
        <w:t xml:space="preserve">GraphRAG combines graph traversal with text generation for richer retrieval.</w:t>
      </w:r>
    </w:p>
    <w:p>
      <w:pPr>
        <w:spacing w:after="80"/>
      </w:pPr>
      <w:r>
        <w:t xml:space="preserve">Structured retrieval (Text-to-SQL, API natural language interfaces) converts NL queries to structured calls.</w:t>
      </w:r>
    </w:p>
    <w:p>
      <w:pPr>
        <w:spacing w:after="80"/>
      </w:pPr>
      <w:r>
        <w:t xml:space="preserve">Choose retrieval approach based on data type: unstructured text (RAG), structured (knowledge graphs), databases (SQL).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2026-02-14T03:00:40.890Z</dcterms:created>
  <dcterms:modified xsi:type="dcterms:W3CDTF">2026-02-14T03:00:40.890Z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