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5: Fine-Tuning Foundations and Economy</w:t>
      </w:r>
    </w:p>
    <w:p>
      <w:r>
        <w:rPr>
          <w:i/>
          <w:color w:val="333333"/>
          <w:sz w:val="28"/>
        </w:rPr>
        <w:t>Embeddings, contrastive loss, LoRA, qLoRA, and Chinchilla scaling</w:t>
      </w:r>
    </w:p>
    <w:p>
      <w:r>
        <w:rPr>
          <w:i/>
          <w:color w:val="333333"/>
          <w:sz w:val="22"/>
        </w:rPr>
        <w:t>Main session date: Sunday, November 1, 2026</w:t>
      </w:r>
    </w:p>
    <w:p>
      <w:r>
        <w:rPr>
          <w:i/>
          <w:color w:val="333333"/>
          <w:sz w:val="22"/>
        </w:rPr>
        <w:t>AI Agents and Advanced Fine-Tuning Bootcamp | Proxiant Academy</w:t>
      </w:r>
    </w:p>
    <w:p>
      <w:pPr>
        <w:pBdr>
          <w:bottom w:val="single" w:sz="6" w:space="1" w:color="1E2761"/>
        </w:pBdr>
      </w:pPr>
    </w:p>
    <w:p>
      <w:r>
        <w:rPr>
          <w:b/>
          <w:color w:val="1E2761"/>
          <w:sz w:val="32"/>
        </w:rPr>
        <w:t>Session Overview</w:t>
      </w:r>
    </w:p>
    <w:p>
      <w:r>
        <w:rPr>
          <w:color w:val="333333"/>
          <w:sz w:val="22"/>
        </w:rPr>
        <w:t>First fine-tuning week. We start with embeddings and contrastive objectives because every retrieval system depends on them. Then Chinchilla scaling for sizing decisions. Then the PEFT family with an emphasis on LoRA and qLoRA. The lab does a real three-way comparison: full FT, LoRA, qLoRA.</w:t>
      </w:r>
    </w:p>
    <w:p>
      <w:r>
        <w:rPr>
          <w:b/>
          <w:color w:val="1E2761"/>
          <w:sz w:val="26"/>
        </w:rPr>
        <w:t>Learning Objectives</w:t>
      </w:r>
    </w:p>
    <w:p>
      <w:pPr>
        <w:pStyle w:val="ListBullet"/>
      </w:pPr>
      <w:r>
        <w:rPr>
          <w:color w:val="333333"/>
          <w:sz w:val="22"/>
        </w:rPr>
        <w:t>Choose between Triplet, InfoNCE, and SimCLR for a given embedding task</w:t>
      </w:r>
    </w:p>
    <w:p>
      <w:pPr>
        <w:pStyle w:val="ListBullet"/>
      </w:pPr>
      <w:r>
        <w:rPr>
          <w:color w:val="333333"/>
          <w:sz w:val="22"/>
        </w:rPr>
        <w:t>Apply Chinchilla scaling to estimate the right model size for a token budget</w:t>
      </w:r>
    </w:p>
    <w:p>
      <w:pPr>
        <w:pStyle w:val="ListBullet"/>
      </w:pPr>
      <w:r>
        <w:rPr>
          <w:color w:val="333333"/>
          <w:sz w:val="22"/>
        </w:rPr>
        <w:t>Configure LoRA with rank, alpha, and target module choices appropriate to the task</w:t>
      </w:r>
    </w:p>
    <w:p>
      <w:pPr>
        <w:pStyle w:val="ListBullet"/>
      </w:pPr>
      <w:r>
        <w:rPr>
          <w:color w:val="333333"/>
          <w:sz w:val="22"/>
        </w:rPr>
        <w:t>Quantize a base model to 4-bit and fine-tune with qLoRA</w:t>
      </w:r>
    </w:p>
    <w:p>
      <w:pPr>
        <w:pStyle w:val="ListBullet"/>
      </w:pPr>
      <w:r>
        <w:rPr>
          <w:color w:val="333333"/>
          <w:sz w:val="22"/>
        </w:rPr>
        <w:t>Compare full fine-tuning, LoRA, and qLoRA on a fixed downstream eval</w:t>
      </w:r>
    </w:p>
    <w:p>
      <w:r>
        <w:br w:type="page"/>
      </w:r>
    </w:p>
    <w:p>
      <w:r>
        <w:rPr>
          <w:b/>
          <w:color w:val="1E2761"/>
          <w:sz w:val="32"/>
        </w:rPr>
        <w:t>Detailed Notes</w:t>
      </w:r>
    </w:p>
    <w:p>
      <w:r>
        <w:rPr>
          <w:b/>
          <w:color w:val="1E2761"/>
          <w:sz w:val="26"/>
        </w:rPr>
        <w:t>1. Embedding geometry</w:t>
      </w:r>
    </w:p>
    <w:p>
      <w:r>
        <w:rPr>
          <w:color w:val="333333"/>
          <w:sz w:val="22"/>
        </w:rPr>
        <w:t>An embedding is a point in a high-dimensional vector space. The geometry is what gets used downstream: cosine similarity for retrieval, k-means for clustering, classifiers on top for classification. The objective you train with shapes the geometry. Pick the objective with the downstream use in mind.</w:t>
      </w:r>
    </w:p>
    <w:p>
      <w:r>
        <w:rPr>
          <w:b/>
          <w:color w:val="1E2761"/>
          <w:sz w:val="26"/>
        </w:rPr>
        <w:t>2. Contrastive objectives</w:t>
      </w:r>
    </w:p>
    <w:p>
      <w:r>
        <w:rPr>
          <w:color w:val="333333"/>
          <w:sz w:val="22"/>
        </w:rPr>
        <w:t>Triplet loss uses an anchor, a positive, a negative, and a margin. Simple but sensitive to triplet mining. InfoNCE uses one positive and a batch of negatives, with a softmax over similarities. Stable and the modern default. SimCLR is InfoNCE with augmentation-derived positives, useful when labels are scarce.</w:t>
      </w:r>
    </w:p>
    <w:p>
      <w:r>
        <w:rPr>
          <w:b/>
          <w:color w:val="1E2761"/>
          <w:sz w:val="26"/>
        </w:rPr>
        <w:t>3. Chinchilla scaling</w:t>
      </w:r>
    </w:p>
    <w:p>
      <w:r>
        <w:rPr>
          <w:color w:val="333333"/>
          <w:sz w:val="22"/>
        </w:rPr>
        <w:t>For a fixed compute budget, optimal model size and training tokens scale together at roughly 20 tokens per parameter. A 7B model wants about 140B tokens. Knowing your token budget tells you the right model size. Over-trained smaller models often beat under-trained larger ones.</w:t>
      </w:r>
    </w:p>
    <w:p>
      <w:r>
        <w:rPr>
          <w:b/>
          <w:color w:val="1E2761"/>
          <w:sz w:val="26"/>
        </w:rPr>
        <w:t>4. LoRA mechanics</w:t>
      </w:r>
    </w:p>
    <w:p>
      <w:r>
        <w:rPr>
          <w:color w:val="333333"/>
          <w:sz w:val="22"/>
        </w:rPr>
        <w:t>Freeze W. Add a low-rank update BA where A is r-by-d, B is d-by-r, and r is small (4 to 64 in practice). The forward becomes Wx + alpha/r * BAx. Train only A and B. Recover near-full-precision performance on most downstream tasks with 0.5% to 2% of the trainable parameters.</w:t>
      </w:r>
    </w:p>
    <w:p>
      <w:r>
        <w:rPr>
          <w:color w:val="333333"/>
          <w:sz w:val="22"/>
        </w:rPr>
        <w:t>Reference snippet:</w:t>
      </w:r>
    </w:p>
    <w:p>
      <w:pPr>
        <w:spacing w:after="0" w:before="0"/>
      </w:pPr>
      <w:r>
        <w:rPr>
          <w:rFonts w:ascii="Consolas" w:hAnsi="Consolas"/>
          <w:color w:val="101010"/>
          <w:sz w:val="18"/>
        </w:rPr>
        <w:t>from peft import LoraConfig, get_peft_model</w:t>
      </w:r>
    </w:p>
    <w:p>
      <w:pPr>
        <w:spacing w:after="0" w:before="0"/>
      </w:pPr>
      <w:r>
        <w:rPr>
          <w:rFonts w:ascii="Consolas" w:hAnsi="Consolas"/>
          <w:color w:val="101010"/>
          <w:sz w:val="18"/>
        </w:rPr>
        <w:t xml:space="preserve"> </w:t>
      </w:r>
    </w:p>
    <w:p>
      <w:pPr>
        <w:spacing w:after="0" w:before="0"/>
      </w:pPr>
      <w:r>
        <w:rPr>
          <w:rFonts w:ascii="Consolas" w:hAnsi="Consolas"/>
          <w:color w:val="101010"/>
          <w:sz w:val="18"/>
        </w:rPr>
        <w:t>config = LoraConfig(</w:t>
      </w:r>
    </w:p>
    <w:p>
      <w:pPr>
        <w:spacing w:after="0" w:before="0"/>
      </w:pPr>
      <w:r>
        <w:rPr>
          <w:rFonts w:ascii="Consolas" w:hAnsi="Consolas"/>
          <w:color w:val="101010"/>
          <w:sz w:val="18"/>
        </w:rPr>
        <w:t xml:space="preserve">    r=16, lora_alpha=32,</w:t>
      </w:r>
    </w:p>
    <w:p>
      <w:pPr>
        <w:spacing w:after="0" w:before="0"/>
      </w:pPr>
      <w:r>
        <w:rPr>
          <w:rFonts w:ascii="Consolas" w:hAnsi="Consolas"/>
          <w:color w:val="101010"/>
          <w:sz w:val="18"/>
        </w:rPr>
        <w:t xml:space="preserve">    target_modules=['q_proj', 'v_proj', 'o_proj'],</w:t>
      </w:r>
    </w:p>
    <w:p>
      <w:pPr>
        <w:spacing w:after="0" w:before="0"/>
      </w:pPr>
      <w:r>
        <w:rPr>
          <w:rFonts w:ascii="Consolas" w:hAnsi="Consolas"/>
          <w:color w:val="101010"/>
          <w:sz w:val="18"/>
        </w:rPr>
        <w:t xml:space="preserve">    lora_dropout=0.05,</w:t>
      </w:r>
    </w:p>
    <w:p>
      <w:pPr>
        <w:spacing w:after="0" w:before="0"/>
      </w:pPr>
      <w:r>
        <w:rPr>
          <w:rFonts w:ascii="Consolas" w:hAnsi="Consolas"/>
          <w:color w:val="101010"/>
          <w:sz w:val="18"/>
        </w:rPr>
        <w:t xml:space="preserve">    task_type='CAUSAL_LM',</w:t>
      </w:r>
    </w:p>
    <w:p>
      <w:pPr>
        <w:spacing w:after="0" w:before="0"/>
      </w:pPr>
      <w:r>
        <w:rPr>
          <w:rFonts w:ascii="Consolas" w:hAnsi="Consolas"/>
          <w:color w:val="101010"/>
          <w:sz w:val="18"/>
        </w:rPr>
        <w:t>)</w:t>
      </w:r>
    </w:p>
    <w:p>
      <w:pPr>
        <w:spacing w:after="0" w:before="0"/>
      </w:pPr>
      <w:r>
        <w:rPr>
          <w:rFonts w:ascii="Consolas" w:hAnsi="Consolas"/>
          <w:color w:val="101010"/>
          <w:sz w:val="18"/>
        </w:rPr>
        <w:t>model = get_peft_model(base_model, config)</w:t>
      </w:r>
    </w:p>
    <w:p>
      <w:pPr>
        <w:spacing w:after="0" w:before="0"/>
      </w:pPr>
      <w:r>
        <w:rPr>
          <w:rFonts w:ascii="Consolas" w:hAnsi="Consolas"/>
          <w:color w:val="101010"/>
          <w:sz w:val="18"/>
        </w:rPr>
        <w:t xml:space="preserve"> </w:t>
      </w:r>
    </w:p>
    <w:p>
      <w:r>
        <w:rPr>
          <w:b/>
          <w:color w:val="1E2761"/>
          <w:sz w:val="26"/>
        </w:rPr>
        <w:t>5. Rank allocation</w:t>
      </w:r>
    </w:p>
    <w:p>
      <w:r>
        <w:rPr>
          <w:color w:val="333333"/>
          <w:sz w:val="22"/>
        </w:rPr>
        <w:t>Higher rank helps when the task changes semantics (domain shift, new language). Lower rank suffices for style and format changes. Per-layer rank schedules (higher in middle layers) sometimes beat uniform allocation but are rarely worth the complexity.</w:t>
      </w:r>
    </w:p>
    <w:p>
      <w:r>
        <w:rPr>
          <w:b/>
          <w:color w:val="1E2761"/>
          <w:sz w:val="26"/>
        </w:rPr>
        <w:t>6. qLoRA</w:t>
      </w:r>
    </w:p>
    <w:p>
      <w:r>
        <w:rPr>
          <w:color w:val="333333"/>
          <w:sz w:val="22"/>
        </w:rPr>
        <w:t>Quantize the base model to 4-bit (NF4 with double quantization). Train LoRA adapters in 16-bit on top. Memory drops by roughly four times. Accuracy stays within 1 to 2 points on most tasks. The free lunch is real, with caveats: very small base models (under 1B) and very long contexts can degrade more than expected.</w:t>
      </w:r>
    </w:p>
    <w:p>
      <w:r>
        <w:rPr>
          <w:b/>
          <w:color w:val="1E2761"/>
          <w:sz w:val="26"/>
        </w:rPr>
        <w:t>7. Soft prompting and steering</w:t>
      </w:r>
    </w:p>
    <w:p>
      <w:r>
        <w:rPr>
          <w:color w:val="333333"/>
          <w:sz w:val="22"/>
        </w:rPr>
        <w:t>Soft prompting trains a small prefix of trainable embeddings. Tiny parameter count, narrow control. Steering vectors are activation edits at inference time, computed from contrastive examples. Cheap, narrow, and surprisingly effective for tone.</w:t>
      </w:r>
    </w:p>
    <w:p>
      <w:r>
        <w:br w:type="page"/>
      </w:r>
    </w:p>
    <w:p>
      <w:r>
        <w:rPr>
          <w:b/>
          <w:color w:val="1E2761"/>
          <w:sz w:val="32"/>
        </w:rPr>
        <w:t>Topics at a Glance</w:t>
      </w:r>
    </w:p>
    <w:p>
      <w:r>
        <w:rPr>
          <w:b/>
          <w:color w:val="333333"/>
          <w:sz w:val="24"/>
        </w:rPr>
        <w:t>1. Embeddings as the universal currency</w:t>
      </w:r>
    </w:p>
    <w:p>
      <w:r>
        <w:rPr>
          <w:color w:val="333333"/>
          <w:sz w:val="22"/>
        </w:rPr>
        <w:t>Every modern retrieval, classification, clustering, and RAG system rests on embeddings. The objective you train with shapes the geometry you get.</w:t>
      </w:r>
    </w:p>
    <w:p>
      <w:r>
        <w:rPr>
          <w:b/>
          <w:color w:val="333333"/>
          <w:sz w:val="24"/>
        </w:rPr>
        <w:t>2. Contrastive objectives</w:t>
      </w:r>
    </w:p>
    <w:p>
      <w:r>
        <w:rPr>
          <w:color w:val="333333"/>
          <w:sz w:val="22"/>
        </w:rPr>
        <w:t>Triplet (anchor, positive, negative with margin). InfoNCE (anchor against batch of negatives). SimCLR (augmentation-based positives). Tradeoffs in sample efficiency and hard-negative handling.</w:t>
      </w:r>
    </w:p>
    <w:p>
      <w:r>
        <w:rPr>
          <w:b/>
          <w:color w:val="333333"/>
          <w:sz w:val="24"/>
        </w:rPr>
        <w:t>3. Chinchilla scaling</w:t>
      </w:r>
    </w:p>
    <w:p>
      <w:r>
        <w:rPr>
          <w:color w:val="333333"/>
          <w:sz w:val="22"/>
        </w:rPr>
        <w:t>For a fixed compute budget, optimal model size and training tokens scale together at roughly 20 tokens per parameter. Implications for your fine-tuning budget.</w:t>
      </w:r>
    </w:p>
    <w:p>
      <w:r>
        <w:rPr>
          <w:b/>
          <w:color w:val="333333"/>
          <w:sz w:val="24"/>
        </w:rPr>
        <w:t>4. LoRA: the mechanics</w:t>
      </w:r>
    </w:p>
    <w:p>
      <w:r>
        <w:rPr>
          <w:color w:val="333333"/>
          <w:sz w:val="22"/>
        </w:rPr>
        <w:t>Adapt frozen weights W with a low-rank update BA, where rank r is small. Update only BA. Recover full-precision performance on most downstream tasks at one to two percent of the trainable parameters.</w:t>
      </w:r>
    </w:p>
    <w:p>
      <w:r>
        <w:rPr>
          <w:b/>
          <w:color w:val="333333"/>
          <w:sz w:val="24"/>
        </w:rPr>
        <w:t>5. Rank allocation</w:t>
      </w:r>
    </w:p>
    <w:p>
      <w:r>
        <w:rPr>
          <w:color w:val="333333"/>
          <w:sz w:val="22"/>
        </w:rPr>
        <w:t>Higher rank helps when the downstream task changes the model's semantics. Lower rank suffices when only style or format changes. Per-layer rank schedules sometimes beat uniform allocation.</w:t>
      </w:r>
    </w:p>
    <w:p>
      <w:r>
        <w:rPr>
          <w:b/>
          <w:color w:val="333333"/>
          <w:sz w:val="24"/>
        </w:rPr>
        <w:t>6. qLoRA and quantization</w:t>
      </w:r>
    </w:p>
    <w:p>
      <w:r>
        <w:rPr>
          <w:color w:val="333333"/>
          <w:sz w:val="22"/>
        </w:rPr>
        <w:t>Quantize the base model to 4-bit (NF4 with double quantization), train LoRA adapters in 16-bit. Cuts memory by roughly four times with little accuracy loss on most tasks.</w:t>
      </w:r>
    </w:p>
    <w:p>
      <w:r>
        <w:rPr>
          <w:b/>
          <w:color w:val="333333"/>
          <w:sz w:val="24"/>
        </w:rPr>
        <w:t>7. Soft prompting and steering vectors</w:t>
      </w:r>
    </w:p>
    <w:p>
      <w:r>
        <w:rPr>
          <w:color w:val="333333"/>
          <w:sz w:val="22"/>
        </w:rPr>
        <w:t>Soft prompts train a small embedding prefix instead of adapter weights. Steering vectors edit activations at inference. Cheap, narrow, and surprisingly effective for tone control.</w:t>
      </w:r>
    </w:p>
    <w:p>
      <w:r>
        <w:rPr>
          <w:b/>
          <w:color w:val="1E2761"/>
          <w:sz w:val="32"/>
        </w:rPr>
        <w:t>Research Papers</w:t>
      </w:r>
    </w:p>
    <w:p>
      <w:r>
        <w:rPr>
          <w:b/>
          <w:color w:val="333333"/>
          <w:sz w:val="24"/>
        </w:rPr>
        <w:t>LoRA: Low-Rank Adaptation of Large Language Models</w:t>
      </w:r>
    </w:p>
    <w:p>
      <w:r>
        <w:rPr>
          <w:color w:val="333333"/>
          <w:sz w:val="22"/>
        </w:rPr>
        <w:t>Hu et al., 2021 (arXiv:2106.09685).</w:t>
      </w:r>
    </w:p>
    <w:p>
      <w:r>
        <w:rPr>
          <w:b/>
          <w:color w:val="333333"/>
          <w:sz w:val="24"/>
        </w:rPr>
        <w:t>QLoRA: Efficient Finetuning of Quantized LLMs</w:t>
      </w:r>
    </w:p>
    <w:p>
      <w:r>
        <w:rPr>
          <w:color w:val="333333"/>
          <w:sz w:val="22"/>
        </w:rPr>
        <w:t>Dettmers et al., 2023 (arXiv:2305.14314).</w:t>
      </w:r>
    </w:p>
    <w:p>
      <w:r>
        <w:rPr>
          <w:b/>
          <w:color w:val="333333"/>
          <w:sz w:val="24"/>
        </w:rPr>
        <w:t>Training Compute-Optimal Large Language Models</w:t>
      </w:r>
    </w:p>
    <w:p>
      <w:r>
        <w:rPr>
          <w:color w:val="333333"/>
          <w:sz w:val="22"/>
        </w:rPr>
        <w:t>Hoffmann et al., 2022 (arXiv:2203.15556). The Chinchilla paper.</w:t>
      </w:r>
    </w:p>
    <w:p>
      <w:r>
        <w:rPr>
          <w:b/>
          <w:color w:val="1E2761"/>
          <w:sz w:val="32"/>
        </w:rPr>
        <w:t>This Week's Labs</w:t>
      </w:r>
    </w:p>
    <w:p>
      <w:r>
        <w:rPr>
          <w:b/>
          <w:color w:val="333333"/>
          <w:sz w:val="24"/>
        </w:rPr>
        <w:t>Contrastive embedder fine-tuning</w:t>
      </w:r>
    </w:p>
    <w:p>
      <w:r>
        <w:rPr>
          <w:color w:val="333333"/>
          <w:sz w:val="22"/>
        </w:rPr>
        <w:t>Objective: Fine-tune a sentence embedder on a domain corpus using InfoNCE and evaluate on a downstream retrieval task.</w:t>
      </w:r>
    </w:p>
    <w:p>
      <w:r>
        <w:rPr>
          <w:color w:val="333333"/>
          <w:sz w:val="22"/>
        </w:rPr>
        <w:t>Deliverables: Training curve, eval table, and a short note on hard-negative mining.</w:t>
      </w:r>
    </w:p>
    <w:p>
      <w:r>
        <w:rPr>
          <w:b/>
          <w:color w:val="333333"/>
          <w:sz w:val="24"/>
        </w:rPr>
        <w:t>Full fine-tuning vs LoRA vs qLoRA, head to head</w:t>
      </w:r>
    </w:p>
    <w:p>
      <w:r>
        <w:rPr>
          <w:color w:val="333333"/>
          <w:sz w:val="22"/>
        </w:rPr>
        <w:t>Objective: Fine-tune the same base model three ways on a domain instruction set and compare cost, time, and downstream accuracy.</w:t>
      </w:r>
    </w:p>
    <w:p>
      <w:r>
        <w:rPr>
          <w:color w:val="333333"/>
          <w:sz w:val="22"/>
        </w:rPr>
        <w:t>Deliverables: Three-way comparison table, recommended default for the domain, and a short note on when full fine-tuning is still worth it.</w:t>
      </w:r>
    </w:p>
    <w:p>
      <w:r>
        <w:rPr>
          <w:b/>
          <w:color w:val="1E2761"/>
          <w:sz w:val="32"/>
        </w:rPr>
        <w:t>Review Questions</w:t>
      </w:r>
    </w:p>
    <w:p>
      <w:pPr>
        <w:pStyle w:val="ListBullet"/>
      </w:pPr>
      <w:r>
        <w:rPr>
          <w:color w:val="333333"/>
          <w:sz w:val="22"/>
        </w:rPr>
        <w:t>Pick a downstream task and choose between Triplet, InfoNCE, and SimCLR. Justify.</w:t>
      </w:r>
    </w:p>
    <w:p>
      <w:pPr>
        <w:pStyle w:val="ListBullet"/>
      </w:pPr>
      <w:r>
        <w:rPr>
          <w:color w:val="333333"/>
          <w:sz w:val="22"/>
        </w:rPr>
        <w:t>Given a 50B-token corpus and 1 GPU-week budget, what model size do you train?</w:t>
      </w:r>
    </w:p>
    <w:p>
      <w:pPr>
        <w:pStyle w:val="ListBullet"/>
      </w:pPr>
      <w:r>
        <w:rPr>
          <w:color w:val="333333"/>
          <w:sz w:val="22"/>
        </w:rPr>
        <w:t>When does LoRA fail to match full fine-tuning, and why?</w:t>
      </w:r>
    </w:p>
    <w:p>
      <w:pPr>
        <w:pStyle w:val="ListBullet"/>
      </w:pPr>
      <w:r>
        <w:rPr>
          <w:color w:val="333333"/>
          <w:sz w:val="22"/>
        </w:rPr>
        <w:t>Why does qLoRA degrade more on long contexts?</w:t>
      </w:r>
    </w:p>
    <w:p>
      <w:r>
        <w:rPr>
          <w:color w:val="333333"/>
          <w:sz w:val="22"/>
        </w:rPr>
        <w:t>Answers are reviewed live during the Wednesday quiz session.</w:t>
      </w:r>
    </w:p>
    <w:p>
      <w:r>
        <w:rPr>
          <w:b/>
          <w:color w:val="1E2761"/>
          <w:sz w:val="32"/>
        </w:rPr>
        <w:t>Further Reading</w:t>
      </w:r>
    </w:p>
    <w:p>
      <w:r>
        <w:rPr>
          <w:color w:val="333333"/>
          <w:sz w:val="22"/>
        </w:rPr>
        <w:t>Listed in the dedicated paper reading guide for this week (see Research_Papers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