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3 | Lab B</w:t>
      </w:r>
    </w:p>
    <w:p>
      <w:r>
        <w:rPr>
          <w:i/>
          <w:color w:val="333333"/>
          <w:sz w:val="28"/>
        </w:rPr>
        <w:t>Google ADK client with MCP and OAuth</w:t>
      </w:r>
    </w:p>
    <w:p>
      <w:r>
        <w:rPr>
          <w:i/>
          <w:color w:val="333333"/>
          <w:sz w:val="22"/>
        </w:rPr>
        <w:t>Bootcamp week: Model Context Protocol (MCP)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Connect a Google ADK agent to the lab 1 server, with OAuth 2.1 for the calendar tool.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Google OAuth client configured, ADK runtime installed.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Lab A server running on streamable HTTP; OAuth test IdP credentials from the TA sheet.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MCPToolset in ADK: remote tool discovery</w:t>
      </w:r>
    </w:p>
    <w:p>
      <w:pPr>
        <w:pStyle w:val="ListBullet"/>
      </w:pPr>
      <w:r>
        <w:rPr>
          <w:color w:val="333333"/>
          <w:sz w:val="22"/>
        </w:rPr>
        <w:t>OAuth 2.1 with PKCE for a protected tool</w:t>
      </w:r>
    </w:p>
    <w:p>
      <w:pPr>
        <w:pStyle w:val="ListBullet"/>
      </w:pPr>
      <w:r>
        <w:rPr>
          <w:color w:val="333333"/>
          <w:sz w:val="22"/>
        </w:rPr>
        <w:t>Scope-limited tokens: calendar.read only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Configure the agent host to discover the MCP server on startup.</w:t>
      </w:r>
    </w:p>
    <w:p>
      <w:pPr>
        <w:pStyle w:val="ListNumber"/>
      </w:pPr>
      <w:r>
        <w:rPr>
          <w:color w:val="333333"/>
          <w:sz w:val="22"/>
        </w:rPr>
        <w:t>Wire the OAuth flow so the calendar tool requires user consent the first time.</w:t>
      </w:r>
    </w:p>
    <w:p>
      <w:pPr>
        <w:pStyle w:val="ListNumber"/>
      </w:pPr>
      <w:r>
        <w:rPr>
          <w:color w:val="333333"/>
          <w:sz w:val="22"/>
        </w:rPr>
        <w:t>Run five user requests that touch all three tools.</w:t>
      </w:r>
    </w:p>
    <w:p>
      <w:pPr>
        <w:pStyle w:val="ListNumber"/>
      </w:pPr>
      <w:r>
        <w:rPr>
          <w:color w:val="333333"/>
          <w:sz w:val="22"/>
        </w:rPr>
        <w:t>Capture the full trace including token refreshes.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google.adk.agents import LlmAgent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from google.adk.tools.mcp_tool import MCPToolset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tools = MCPToolset(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connection_params={'url': 'http://localhost:8000/mcp'},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auth={'type': 'oauth2', 'client_id': CLIENT_ID,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'scopes': ['calendar.read']},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agent = LlmAgent(name='assistant', model='gemini-2.0-flash',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instruction='Use the company tools to answer.',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tools=[tools])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tool discovery lists the three remote tools at startup</w:t>
      </w:r>
    </w:p>
    <w:p>
      <w:pPr>
        <w:pStyle w:val="ListBullet"/>
      </w:pPr>
      <w:r>
        <w:rPr>
          <w:color w:val="333333"/>
          <w:sz w:val="22"/>
        </w:rPr>
        <w:t>calendar call without a token is rejected with 401</w:t>
      </w:r>
    </w:p>
    <w:p>
      <w:pPr>
        <w:pStyle w:val="ListBullet"/>
      </w:pPr>
      <w:r>
        <w:rPr>
          <w:color w:val="333333"/>
          <w:sz w:val="22"/>
        </w:rPr>
        <w:t>after the PKCE flow the same call succeeds</w:t>
      </w:r>
    </w:p>
    <w:p>
      <w:pPr>
        <w:pStyle w:val="ListBullet"/>
      </w:pPr>
      <w:r>
        <w:rPr>
          <w:color w:val="333333"/>
          <w:sz w:val="22"/>
        </w:rPr>
        <w:t>agent answers the meeting-plus-CRM question end to end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Trace log, OAuth configuration, and a one-paragraph note on consent UX.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